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footerReference w:type="even" r:id="rId5"/>
          <w:type w:val="continuous"/>
          <w:pgSz w:w="9640" w:h="13040"/>
          <w:pgMar w:footer="0" w:top="1200" w:bottom="280" w:left="540" w:right="460"/>
          <w:pgNumType w:start="4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p>
      <w:pPr>
        <w:spacing w:before="0"/>
        <w:ind w:left="162" w:right="22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el</w:t>
      </w:r>
    </w:p>
    <w:p>
      <w:pPr>
        <w:spacing w:before="24"/>
        <w:ind w:left="162" w:right="2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2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1877</w:t>
      </w:r>
    </w:p>
    <w:p>
      <w:pPr>
        <w:pStyle w:val="BodyText"/>
        <w:spacing w:before="2"/>
        <w:rPr>
          <w:rFonts w:ascii="Arial"/>
          <w:b/>
          <w:i/>
          <w:sz w:val="28"/>
        </w:rPr>
      </w:pPr>
    </w:p>
    <w:p>
      <w:pPr>
        <w:spacing w:line="261" w:lineRule="auto" w:before="0"/>
        <w:ind w:left="245" w:right="104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 en la</w:t>
      </w:r>
      <w:r>
        <w:rPr>
          <w:rFonts w:ascii="Arial" w:hAnsi="Arial"/>
          <w:b/>
          <w:i/>
          <w:color w:val="231F20"/>
          <w:spacing w:val="-65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245" w:right="104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 Correos el 1° de</w:t>
      </w:r>
      <w:r>
        <w:rPr>
          <w:rFonts w:ascii="Arial" w:hAnsi="Arial"/>
          <w:b/>
          <w:i/>
          <w:color w:val="231F20"/>
          <w:spacing w:val="-64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Marzo</w:t>
      </w:r>
      <w:r>
        <w:rPr>
          <w:rFonts w:ascii="Arial" w:hAnsi="Arial"/>
          <w:b/>
          <w:i/>
          <w:color w:val="231F20"/>
          <w:spacing w:val="-1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3"/>
        <w:rPr>
          <w:rFonts w:ascii="Arial"/>
          <w:b/>
          <w:i/>
          <w:sz w:val="26"/>
        </w:rPr>
      </w:pPr>
    </w:p>
    <w:tbl>
      <w:tblPr>
        <w:tblW w:w="0" w:type="auto"/>
        <w:jc w:val="left"/>
        <w:tblInd w:w="20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left="305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42</w:t>
            </w:r>
          </w:p>
        </w:tc>
      </w:tr>
    </w:tbl>
    <w:p>
      <w:pPr>
        <w:pStyle w:val="BodyText"/>
        <w:spacing w:before="2"/>
        <w:rPr>
          <w:rFonts w:ascii="Arial"/>
          <w:b/>
          <w:i/>
          <w:sz w:val="25"/>
        </w:rPr>
      </w:pPr>
    </w:p>
    <w:p>
      <w:pPr>
        <w:spacing w:before="0"/>
        <w:ind w:left="162" w:right="23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-2"/>
          <w:sz w:val="20"/>
        </w:rPr>
        <w:t>SEGUNDA</w:t>
      </w:r>
      <w:r>
        <w:rPr>
          <w:rFonts w:ascii="Arial"/>
          <w:b/>
          <w:color w:val="231F20"/>
          <w:spacing w:val="-8"/>
          <w:sz w:val="20"/>
        </w:rPr>
        <w:t> </w:t>
      </w:r>
      <w:r>
        <w:rPr>
          <w:rFonts w:ascii="Arial"/>
          <w:b/>
          <w:color w:val="231F20"/>
          <w:spacing w:val="-1"/>
          <w:sz w:val="20"/>
        </w:rPr>
        <w:t>PARTE</w:t>
      </w:r>
    </w:p>
    <w:p>
      <w:pPr>
        <w:spacing w:before="80"/>
        <w:ind w:left="163" w:right="712" w:firstLine="0"/>
        <w:jc w:val="center"/>
        <w:rPr>
          <w:rFonts w:ascii="Times New Roman" w:hAnsi="Times New Roman"/>
          <w:b/>
          <w:sz w:val="45"/>
        </w:rPr>
      </w:pPr>
      <w:r>
        <w:rPr/>
        <w:br w:type="column"/>
      </w:r>
      <w:r>
        <w:rPr>
          <w:rFonts w:ascii="Times New Roman" w:hAnsi="Times New Roman"/>
          <w:b/>
          <w:color w:val="FFFFFF"/>
          <w:sz w:val="45"/>
        </w:rPr>
        <w:t>PERIÓDICO</w:t>
      </w:r>
      <w:r>
        <w:rPr>
          <w:rFonts w:ascii="Times New Roman" w:hAnsi="Times New Roman"/>
          <w:b/>
          <w:color w:val="FFFFFF"/>
          <w:spacing w:val="-15"/>
          <w:sz w:val="45"/>
        </w:rPr>
        <w:t> </w:t>
      </w:r>
      <w:r>
        <w:rPr>
          <w:rFonts w:ascii="Times New Roman" w:hAnsi="Times New Roman"/>
          <w:b/>
          <w:color w:val="FFFFFF"/>
          <w:sz w:val="45"/>
        </w:rPr>
        <w:t>OFICIAL</w:t>
      </w:r>
    </w:p>
    <w:p>
      <w:pPr>
        <w:spacing w:before="134"/>
        <w:ind w:left="137" w:right="71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11"/>
        <w:rPr>
          <w:rFonts w:ascii="Times New Roman"/>
          <w:b/>
          <w:sz w:val="21"/>
        </w:rPr>
      </w:pPr>
    </w:p>
    <w:p>
      <w:pPr>
        <w:spacing w:line="208" w:lineRule="auto" w:before="0"/>
        <w:ind w:left="1658" w:right="2241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 este ejemplar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en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su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versión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200" w:bottom="280" w:left="540" w:right="460"/>
          <w:cols w:num="2" w:equalWidth="0">
            <w:col w:w="2529" w:space="572"/>
            <w:col w:w="553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1200" w:bottom="280" w:left="540" w:right="460"/>
        </w:sectPr>
      </w:pPr>
    </w:p>
    <w:p>
      <w:pPr>
        <w:pStyle w:val="BodyText"/>
        <w:spacing w:before="4"/>
        <w:rPr>
          <w:rFonts w:ascii="Arial MT"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6pt;margin-top:26.854752pt;width:424.65pt;height:10.1pt;mso-position-horizontal-relative:page;mso-position-vertical-relative:page;z-index:-15950848" type="#_x0000_t202" filled="false" stroked="false">
            <v:textbox inset="0,0,0,0">
              <w:txbxContent>
                <w:p>
                  <w:pPr>
                    <w:tabs>
                      <w:tab w:pos="3306" w:val="left" w:leader="none"/>
                      <w:tab w:pos="7599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  <w:tab/>
                    <w:t>28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FEBRERO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2023</w:t>
                    <w:tab/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2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6.400013pt;width:453.25pt;height:583.050pt;mso-position-horizontal-relative:page;mso-position-vertical-relative:page;z-index:-15950336" coordorigin="0,528" coordsize="9065,11661">
            <v:shape style="position:absolute;left:0;top:1134;width:3891;height:11055" type="#_x0000_t75" stroked="false">
              <v:imagedata r:id="rId6" o:title=""/>
            </v:shape>
            <v:rect style="position:absolute;left:573;top:528;width:8492;height:663" filled="true" fillcolor="#ffffff" stroked="false">
              <v:fill type="solid"/>
            </v:rect>
            <v:shape style="position:absolute;left:3692;top:6069;width:4857;height:573" coordorigin="3692,6069" coordsize="4857,573" path="m8476,6069l3766,6069,3692,6142,3692,6568,3766,6641,8476,6641,8549,6568,8549,6142,8476,6069xe" filled="true" fillcolor="#231f20" stroked="false">
              <v:path arrowok="t"/>
              <v:fill type="solid"/>
            </v:shape>
            <v:shape style="position:absolute;left:3482;top:7093;width:5276;height:1071" type="#_x0000_t75" stroked="false">
              <v:imagedata r:id="rId7" o:title=""/>
            </v:shape>
            <v:line style="position:absolute" from="3170,675" to="3170,12187" stroked="true" strokeweight=".75pt" strokecolor="#231f20">
              <v:stroke dashstyle="solid"/>
            </v:line>
            <v:line style="position:absolute" from="701,7635" to="2952,7635" stroked="true" strokeweight="1pt" strokecolor="#231f20">
              <v:stroke dashstyle="solid"/>
            </v:line>
            <v:shape style="position:absolute;left:4406;top:675;width:3423;height:4884" type="#_x0000_t75" stroked="false">
              <v:imagedata r:id="rId8" o:title=""/>
            </v:shape>
            <v:shape style="position:absolute;left:5310;top:9276;width:276;height:1613" coordorigin="5311,9277" coordsize="276,1613" path="m5350,10614l5311,10614,5311,10890,5350,10890,5350,10614xm5350,10378l5311,10378,5311,10575,5350,10575,5350,10378xm5350,10103l5311,10103,5311,10142,5350,10142,5350,10103xm5350,9906l5311,9906,5311,9945,5350,9945,5350,9906xm5350,9591l5311,9591,5311,9670,5350,9670,5350,9591xm5350,9277l5311,9277,5311,9552,5350,9552,5350,9277xm5468,10496l5429,10496,5429,10575,5468,10575,5468,10496xm5508,10693l5468,10693,5429,10693,5390,10693,5390,10811,5429,10811,5468,10811,5508,10811,5508,10693xm5508,9355l5468,9355,5429,9355,5390,9355,5390,9473,5429,9473,5468,9473,5508,9473,5508,9355xm5547,10850l5508,10850,5468,10850,5429,10850,5390,10850,5390,10850,5350,10850,5350,10890,5390,10890,5390,10890,5429,10890,5468,10890,5508,10890,5547,10890,5547,10850xm5547,10614l5508,10614,5468,10614,5429,10614,5390,10614,5390,10614,5350,10614,5350,10654,5390,10654,5390,10654,5429,10654,5468,10654,5508,10654,5547,10654,5547,10614xm5547,10418l5508,10418,5468,10418,5468,10457,5508,10457,5547,10457,5547,10418xm5547,9591l5508,9591,5468,9591,5429,9591,5429,9631,5390,9631,5390,9631,5350,9631,5350,9670,5390,9670,5390,9670,5429,9670,5429,9709,5390,9709,5390,9749,5350,9749,5350,9867,5390,9867,5390,9906,5350,9906,5350,10024,5390,10024,5390,9906,5429,9906,5429,9867,5390,9867,5390,9827,5429,9827,5468,9827,5468,9906,5508,9906,5508,9985,5468,9985,5429,9985,5429,10063,5468,10063,5468,10024,5508,10024,5508,10063,5468,10063,5468,10103,5429,10103,5429,10142,5390,10142,5390,10103,5350,10103,5350,10142,5390,10142,5390,10182,5350,10182,5350,10221,5390,10221,5390,10260,5350,10260,5350,10575,5390,10575,5390,10418,5429,10418,5429,10378,5468,10378,5468,10339,5508,10339,5508,10260,5547,10260,5547,10182,5508,10182,5468,10182,5468,10221,5468,10300,5468,10339,5429,10339,5429,10300,5468,10300,5468,10221,5429,10221,5429,10260,5429,10300,5390,10300,5390,10260,5429,10260,5429,10221,5429,10142,5468,10142,5468,10142,5508,10142,5508,10142,5547,10142,5547,9827,5508,9827,5508,9788,5468,9788,5429,9788,5390,9788,5390,9749,5429,9749,5468,9749,5508,9749,5547,9749,5547,9709,5508,9709,5468,9709,5468,9631,5508,9631,5508,9670,5547,9670,5547,9591xm5547,9513l5508,9513,5468,9513,5429,9513,5390,9513,5390,9513,5350,9513,5350,9552,5390,9552,5390,9552,5429,9552,5468,9552,5508,9552,5547,9552,5547,9513xm5547,9277l5508,9277,5468,9277,5429,9277,5390,9277,5390,9277,5350,9277,5350,9316,5390,9316,5390,9316,5429,9316,5468,9316,5508,9316,5547,9316,5547,9277xm5586,10063l5547,10063,5547,10103,5586,10103,5586,10063xm5586,9985l5547,9985,5547,10024,5586,10024,5586,9985xm5586,9906l5547,9906,5547,9945,5586,9945,5586,9906xm5586,9827l5547,9827,5547,9867,5586,9867,5586,9827xm5586,9749l5547,9749,5547,9788,5586,9788,5586,9749xm5586,9670l5547,9670,5547,9709,5586,9709,5586,9670xm5586,9591l5547,9591,5547,9631,5586,9631,5586,9591xm5586,9277l5547,9277,5547,9552,5586,9552,5586,9277xe" filled="true" fillcolor="#231f20" stroked="false">
              <v:path arrowok="t"/>
              <v:fill type="solid"/>
            </v:shape>
            <v:shape style="position:absolute;left:5547;top:9276;width:276;height:1613" coordorigin="5547,9277" coordsize="276,1613" path="m5586,10614l5547,10614,5547,10890,5586,10890,5586,10614xm5586,10457l5547,10457,5547,10496,5586,10496,5586,10457xm5586,10378l5547,10378,5547,10418,5586,10418,5586,10378xm5586,10142l5547,10142,5547,10182,5586,10182,5586,10142xm5626,10536l5586,10536,5547,10536,5547,10575,5586,10575,5626,10575,5626,10536xm5626,10260l5586,10260,5586,10221,5547,10221,5547,10260,5586,10260,5586,10300,5547,10300,5547,10339,5586,10339,5586,10300,5626,10300,5626,10260xm5626,9906l5586,9906,5586,9985,5626,9985,5626,9906xm5665,10850l5626,10850,5626,10890,5665,10890,5665,10850xm5665,9709l5626,9709,5626,9749,5586,9749,5586,9827,5626,9827,5626,9867,5665,9867,5665,9709xm5665,9513l5626,9513,5626,9552,5665,9552,5665,9513xm5704,10536l5665,10536,5665,10575,5626,10575,5626,10772,5665,10772,5704,10772,5704,10693,5665,10693,5665,10614,5704,10614,5704,10536xm5704,10378l5665,10378,5665,10418,5626,10418,5626,10536,5665,10536,5665,10496,5704,10496,5704,10457,5665,10457,5665,10418,5704,10418,5704,10378xm5704,10300l5665,10300,5665,10339,5626,10339,5626,10378,5665,10378,5665,10339,5704,10339,5704,10300xm5704,10063l5665,10063,5665,10024,5626,10024,5586,10024,5586,10063,5547,10063,5547,10103,5586,10103,5586,10064,5626,10064,5626,10142,5665,10142,5665,10182,5626,10182,5626,10260,5665,10260,5704,10260,5704,10142,5665,10142,5665,10103,5704,10103,5704,10063xm5704,9945l5665,9945,5665,10024,5704,10024,5704,9945xm5704,9867l5665,9867,5665,9906,5704,9906,5704,9867xm5704,9591l5665,9591,5626,9591,5586,9591,5586,9631,5626,9631,5626,9670,5665,9670,5665,9631,5704,9631,5704,9591xm5704,9434l5665,9434,5626,9434,5626,9473,5665,9473,5665,9513,5704,9513,5704,9434xm5704,9316l5665,9316,5665,9277,5626,9277,5626,9395,5665,9395,5704,9395,5704,9316xm5744,10536l5704,10536,5704,10614,5744,10614,5744,10536xm5744,9906l5704,9906,5704,9985,5744,9985,5744,9906xm5822,10850l5783,10850,5783,10811,5744,10811,5744,10772,5704,10772,5704,10890,5744,10890,5783,10890,5783,10890,5822,10890,5822,10850xm5822,10693l5783,10693,5783,10732,5744,10732,5744,10772,5783,10772,5783,10772,5822,10772,5822,10693xm5822,10457l5783,10457,5783,10418,5744,10418,5744,10339,5704,10339,5704,10457,5744,10457,5783,10457,5783,10614,5744,10614,5744,10654,5783,10654,5783,10614,5822,10614,5822,10457xm5822,10339l5783,10339,5783,10378,5822,10378,5822,10339xm5822,10260l5783,10260,5783,10260,5744,10260,5744,10221,5704,10221,5704,10300,5744,10300,5783,10300,5783,10300,5822,10300,5822,10260xm5822,9985l5783,9985,5783,10024,5744,10024,5704,10024,5704,10064,5744,10064,5744,10103,5783,10103,5783,10142,5744,10142,5744,10221,5783,10221,5783,10221,5822,10221,5822,10182,5783,10182,5783,10142,5822,10142,5822,10063,5783,10063,5783,10024,5822,10024,5822,9985xm5822,9670l5783,9670,5783,9709,5744,9709,5704,9709,5704,9749,5744,9749,5744,9788,5704,9788,5704,9827,5744,9827,5744,9906,5783,9906,5783,9867,5822,9867,5822,9827,5783,9827,5783,9749,5822,9749,5822,9670xm5822,9591l5783,9591,5783,9591,5744,9591,5744,9513,5704,9513,5704,9631,5744,9631,5783,9631,5783,9631,5822,9631,5822,9591xm5822,9513l5783,9513,5783,9552,5822,9552,5822,9513xm5822,9355l5783,9355,5783,9434,5744,9434,5744,9395,5704,9395,5704,9434,5744,9434,5744,9473,5783,9473,5783,9473,5822,9473,5822,9355xm5822,9277l5783,9277,5783,9316,5822,9316,5822,9277xe" filled="true" fillcolor="#231f20" stroked="false">
              <v:path arrowok="t"/>
              <v:fill type="solid"/>
            </v:shape>
            <v:shape style="position:absolute;left:5783;top:9276;width:315;height:1613" coordorigin="5783,9277" coordsize="315,1613" path="m5822,10850l5783,10850,5783,10890,5822,10890,5822,10850xm5901,10850l5862,10850,5862,10890,5901,10890,5901,10850xm5901,10654l5862,10654,5822,10654,5822,10772,5862,10772,5862,10811,5901,10811,5901,10772,5862,10772,5862,10693,5901,10693,5901,10654xm5901,10575l5862,10575,5862,10614,5901,10614,5901,10575xm5901,10496l5862,10496,5822,10496,5822,10536,5862,10536,5901,10536,5901,10496xm5901,10260l5862,10260,5862,10300,5822,10300,5822,10339,5862,10339,5862,10457,5901,10457,5901,10339,5862,10339,5862,10300,5901,10300,5901,10260xm5901,10024l5862,10024,5862,10063,5822,10063,5822,10260,5862,10260,5862,10182,5901,10182,5901,10142,5862,10142,5862,10064,5901,10064,5901,10024xm5901,9906l5862,9906,5822,9906,5822,9945,5862,9945,5862,9985,5822,9985,5822,10024,5862,10024,5862,9985,5901,9985,5901,9906xm5901,9670l5862,9670,5822,9670,5822,9709,5862,9709,5862,9749,5901,9749,5901,9670xm5901,9513l5862,9513,5862,9631,5901,9631,5901,9513xm5901,9316l5862,9316,5822,9316,5822,9355,5862,9355,5862,9434,5822,9434,5822,9473,5862,9473,5862,9434,5901,9434,5901,9316xm5940,10339l5901,10339,5901,10378,5940,10378,5940,10339xm5940,10221l5901,10221,5901,10300,5940,10300,5940,10221xm5940,9749l5901,9749,5901,9827,5940,9827,5940,9749xm5940,9552l5901,9552,5901,9670,5940,9670,5940,9552xm5980,9827l5940,9827,5940,9867,5901,9867,5901,9906,5940,9906,5940,9945,5901,9945,5901,9985,5940,9985,5980,9985,5980,9827xm6019,10260l5980,10260,5980,10300,6019,10300,6019,10260xm6058,10418l6019,10418,5980,10418,5980,10378,5940,10378,5940,10418,5901,10418,5901,10575,5940,10575,5940,10614,5901,10614,5901,10654,5940,10654,5940,10693,5901,10693,5901,10850,5940,10850,5940,10890,5980,10890,5980,10850,6019,10850,6019,10811,5980,10811,5980,10772,6019,10772,6019,10732,6058,10732,6058,10693,6019,10693,6019,10654,6058,10654,6058,10614,6019,10614,5980,10614,5980,10575,6019,10575,6019,10536,5980,10536,5940,10536,5940,10418,5980,10418,5980,10496,6019,10496,6058,10496,6058,10418xm6058,10103l6019,10103,6019,10142,5980,10142,5940,10142,5940,10221,5980,10221,6019,10221,6019,10182,6058,10182,6058,10103xm6058,10024l6019,10024,5980,10024,5940,10024,5940,10064,5980,10064,6019,10064,6058,10064,6058,10024xm6058,9945l6019,9945,6019,9985,6058,9985,6058,9945xm6058,9827l6019,9827,6019,9906,6058,9906,6058,9827xm6058,9631l6019,9631,6019,9591,5980,9591,5980,9631,6019,9631,6019,9709,5980,9709,5980,9670,5940,9670,5940,9709,5980,9709,5980,9749,6019,9749,6019,9788,6058,9788,6058,9631xm6058,9513l6019,9513,6019,9552,6058,9552,6058,9513xm6058,9395l6019,9395,6019,9434,5980,9434,5980,9316,6019,9316,6019,9277,5980,9277,5940,9277,5901,9277,5901,9355,5940,9355,5940,9434,5901,9434,5901,9473,5940,9473,5940,9552,5980,9552,5980,9513,6019,9513,6019,9434,6058,9434,6058,9395xm6058,9316l6019,9316,6019,9355,6058,9355,6058,9316xm6098,9985l6058,9985,6058,10142,6098,10142,6098,9985xm6098,9867l6058,9867,6058,9945,6098,9945,6098,9867xm6098,9788l6058,9788,6058,9827,6098,9827,6098,9788xm6098,9709l6058,9709,6058,9749,6098,9749,6098,9709xm6098,9631l6058,9631,6058,9670,6098,9670,6098,9631xm6098,9552l6058,9552,6058,9591,6098,9591,6098,9552xm6098,9395l6058,9395,6058,9473,6098,9473,6098,9395xm6098,9277l6058,9277,6058,9355,6098,9355,6098,9277xe" filled="true" fillcolor="#231f20" stroked="false">
              <v:path arrowok="t"/>
              <v:fill type="solid"/>
            </v:shape>
            <v:shape style="position:absolute;left:6058;top:9276;width:276;height:1613" coordorigin="6058,9277" coordsize="276,1613" path="m6137,10496l6098,10496,6098,10457,6058,10457,6058,10614,6098,10614,6098,10536,6137,10536,6137,10496xm6176,10300l6137,10300,6098,10300,6058,10300,6058,10339,6098,10339,6098,10378,6137,10378,6137,10339,6176,10339,6176,10300xm6176,10142l6137,10142,6098,10142,6098,10221,6058,10221,6058,10260,6098,10260,6098,10260,6137,10260,6137,10182,6176,10182,6176,10142xm6176,9788l6137,9788,6137,9749,6098,9749,6098,9788,6137,9788,6137,9827,6176,9827,6176,9788xm6176,9434l6137,9434,6137,9473,6176,9473,6176,9434xm6216,10457l6176,10457,6176,10496,6216,10496,6216,10457xm6255,10850l6216,10850,6216,10811,6176,10811,6176,10890,6216,10890,6255,10890,6255,10850xm6255,10732l6216,10732,6216,10772,6255,10772,6255,10732xm6255,10496l6216,10496,6216,10575,6176,10575,6137,10575,6137,10614,6176,10614,6176,10654,6137,10654,6137,10614,6098,10614,6098,10693,6058,10693,6058,10732,6098,10732,6098,10732,6137,10732,6137,10772,6098,10772,6058,10772,6058,10890,6098,10890,6137,10890,6137,10850,6098,10850,6098,10811,6137,10811,6137,10772,6176,10772,6176,10693,6216,10693,6216,10654,6255,10654,6255,10496xm6255,10418l6216,10418,6216,10457,6255,10457,6255,10418xm6255,10339l6216,10339,6216,10378,6255,10378,6255,10339xm6255,10221l6216,10221,6216,10300,6255,10300,6255,10221xm6255,10103l6216,10103,6216,10182,6255,10182,6255,10103xm6255,9985l6216,9985,6176,9985,6176,10024,6176,10063,6137,10063,6137,10024,6098,10024,6098,9985,6137,9985,6137,10024,6176,10024,6176,9985,6137,9985,6137,9945,6098,9945,6098,9985,6058,9985,6058,10142,6098,10142,6098,10064,6137,10064,6137,10103,6176,10103,6216,10103,6216,10024,6255,10024,6255,9985xm6255,9906l6216,9906,6216,9945,6255,9945,6255,9906xm6255,9749l6216,9749,6216,9788,6255,9788,6255,9749xm6255,9473l6216,9473,6216,9513,6176,9513,6176,9591,6216,9591,6216,9631,6176,9631,6137,9631,6137,9473,6098,9473,6098,9631,6137,9631,6137,9670,6098,9670,6098,9709,6137,9709,6137,9709,6176,9709,6176,9749,6216,9749,6216,9709,6255,9709,6255,9591,6216,9591,6216,9513,6255,9513,6255,9473xm6255,9355l6216,9355,6216,9316,6176,9316,6137,9316,6137,9355,6098,9355,6098,9395,6137,9395,6137,9355,6176,9355,6176,9395,6216,9395,6255,9395,6255,9355xm6255,9277l6216,9277,6216,9316,6255,9316,6255,9277xm6294,10850l6255,10850,6255,10890,6294,10890,6294,10850xm6294,10772l6255,10772,6255,10811,6294,10811,6294,10772xm6294,10693l6255,10693,6255,10732,6294,10732,6294,10693xm6294,10575l6255,10575,6255,10614,6294,10614,6294,10575xm6294,10457l6255,10457,6255,10496,6294,10496,6294,10457xm6294,10378l6255,10378,6255,10418,6294,10418,6294,10378xm6294,10300l6255,10300,6255,10339,6294,10339,6294,10300xm6294,10221l6255,10221,6255,10260,6294,10260,6294,10221xm6294,10142l6255,10142,6255,10182,6294,10182,6294,10142xm6294,9867l6255,9867,6255,9906,6294,9906,6294,9867xm6334,10063l6294,10063,6255,10063,6255,10103,6294,10103,6334,10103,6334,10063xm6334,9945l6294,9945,6255,9945,6255,10024,6294,10024,6294,9985,6334,9985,6334,9945xm6334,9788l6294,9788,6255,9788,6255,9827,6294,9827,6294,9867,6334,9867,6334,9788xm6334,9631l6294,9631,6294,9709,6334,9709,6334,9631xm6334,9552l6294,9552,6294,9513,6255,9513,6255,9591,6294,9591,6294,9591,6334,9591,6334,9552xm6334,9277l6294,9277,6294,9316,6255,9316,6255,9434,6294,9434,6294,9473,6334,9473,6334,9434,6294,9434,6294,9395,6334,9395,6334,9277xe" filled="true" fillcolor="#231f20" stroked="false">
              <v:path arrowok="t"/>
              <v:fill type="solid"/>
            </v:shape>
            <v:shape style="position:absolute;left:6294;top:9276;width:315;height:1613" coordorigin="6294,9277" coordsize="315,1613" path="m6334,10378l6294,10378,6294,10457,6334,10457,6334,10378xm6373,9709l6334,9709,6334,9749,6373,9749,6373,9709xm6373,9513l6334,9513,6334,9552,6373,9552,6373,9513xm6412,10418l6373,10418,6373,10536,6334,10536,6334,10496,6294,10496,6294,10575,6334,10575,6373,10575,6373,10614,6334,10614,6334,10693,6294,10693,6294,10732,6334,10732,6334,10732,6373,10732,6373,10772,6334,10772,6334,10811,6373,10811,6373,10850,6334,10850,6294,10850,6294,10890,6334,10890,6373,10890,6412,10890,6412,10732,6373,10732,6373,10654,6412,10654,6412,10418xm6412,10260l6373,10260,6334,10260,6294,10260,6294,10339,6334,10339,6334,10300,6373,10300,6373,10378,6412,10378,6412,10260xm6412,10063l6373,10063,6373,10024,6334,10024,6334,10063,6294,10063,6294,10103,6334,10103,6334,10142,6294,10142,6294,10182,6334,10182,6334,10221,6373,10221,6373,10221,6412,10221,6412,10063xm6412,9749l6373,9749,6373,9788,6334,9788,6334,9827,6373,9827,6373,9867,6334,9867,6334,9906,6373,9906,6373,10024,6412,10024,6412,9749xm6412,9631l6373,9631,6373,9591,6334,9591,6334,9670,6373,9670,6373,9709,6412,9709,6412,9631xm6412,9355l6373,9355,6373,9316,6334,9316,6334,9355,6373,9355,6373,9395,6334,9395,6334,9473,6373,9473,6373,9434,6412,9434,6412,9355xm6412,9277l6373,9277,6373,9316,6412,9316,6412,9277xm6452,10418l6412,10418,6412,10457,6452,10457,6452,10418xm6452,9316l6412,9316,6412,9355,6452,9355,6452,9316xm6491,10536l6452,10536,6412,10536,6412,10575,6452,10575,6491,10575,6491,10536xm6491,10063l6452,10063,6452,10024,6412,10024,6412,10103,6452,10103,6491,10103,6491,10063xm6530,10457l6491,10457,6452,10457,6452,10496,6491,10496,6530,10496,6530,10457xm6530,10142l6491,10142,6491,10182,6452,10182,6452,10221,6491,10221,6530,10221,6530,10142xm6530,9709l6491,9709,6491,9670,6452,9670,6452,9749,6491,9749,6530,9749,6530,9709xm6570,10693l6530,10693,6491,10693,6452,10693,6412,10693,6412,10772,6452,10772,6491,10772,6491,10811,6530,10811,6530,10890,6570,10890,6570,10693xm6570,10575l6530,10575,6491,10575,6491,10654,6530,10654,6570,10654,6570,10575xm6570,10300l6530,10300,6530,10260,6491,10260,6452,10260,6452,10221,6412,10221,6412,10300,6452,10300,6452,10339,6491,10339,6491,10300,6530,10300,6530,10418,6570,10418,6570,10300xm6570,10063l6530,10063,6530,10142,6570,10142,6570,10063xm6570,9827l6530,9827,6530,9867,6530,9906,6530,9945,6491,9945,6452,9945,6452,9867,6491,9867,6491,9906,6530,9906,6530,9867,6491,9867,6491,9827,6452,9827,6452,9867,6412,9867,6412,9985,6452,9985,6452,10024,6491,10024,6530,10024,6570,10024,6570,9827xm6570,9749l6530,9749,6530,9788,6491,9788,6491,9827,6530,9827,6530,9788,6570,9788,6570,9749xm6570,9631l6530,9631,6530,9670,6570,9670,6570,9631xm6609,9670l6570,9670,6570,9709,6609,9709,6609,9670xm6609,9473l6570,9473,6570,9552,6609,9552,6609,9473xm6609,9316l6570,9316,6570,9355,6570,9434,6530,9434,6530,9355,6570,9355,6570,9316,6530,9316,6530,9277,6491,9277,6452,9277,6452,9316,6491,9316,6491,9395,6452,9395,6412,9395,6412,9631,6452,9631,6452,9631,6491,9631,6491,9591,6452,9591,6452,9513,6491,9513,6491,9552,6530,9552,6530,9513,6491,9513,6491,9473,6530,9473,6570,9473,6570,9434,6609,9434,6609,9316xe" filled="true" fillcolor="#231f20" stroked="false">
              <v:path arrowok="t"/>
              <v:fill type="solid"/>
            </v:shape>
            <v:shape style="position:absolute;left:6569;top:9276;width:315;height:1613" coordorigin="6570,9277" coordsize="315,1613" path="m6609,10850l6570,10850,6570,10890,6609,10890,6609,10850xm6609,10496l6570,10496,6570,10732,6609,10732,6609,10496xm6609,10378l6570,10378,6570,10418,6609,10418,6609,10378xm6609,10300l6570,10300,6570,10339,6609,10339,6609,10300xm6609,10103l6570,10103,6570,10182,6609,10182,6609,10103xm6609,10024l6570,10024,6570,10064,6609,10064,6609,10024xm6609,9906l6570,9906,6570,9945,6609,9945,6609,9906xm6609,9749l6570,9749,6570,9827,6609,9827,6609,9749xm6609,9670l6570,9670,6570,9709,6609,9709,6609,9670xm6648,10772l6609,10772,6609,10850,6648,10850,6648,10772xm6648,10142l6609,10142,6609,10182,6648,10182,6648,10142xm6648,9906l6609,9906,6609,9945,6648,9945,6648,9906xm6648,9827l6609,9827,6609,9867,6648,9867,6648,9827xm6688,10614l6648,10614,6648,10654,6688,10654,6688,10614xm6688,10024l6648,10024,6648,10103,6688,10103,6688,10024xm6766,9591l6727,9591,6727,9670,6766,9670,6766,9591xm6845,10496l6806,10496,6806,10536,6766,10536,6727,10536,6727,10496,6688,10496,6648,10496,6609,10496,6609,10575,6648,10575,6688,10575,6727,10575,6727,10693,6688,10693,6648,10693,6609,10693,6609,10732,6648,10732,6688,10732,6688,10811,6727,10811,6727,10890,6766,10890,6806,10890,6845,10890,6845,10772,6806,10772,6806,10850,6766,10850,6766,10772,6727,10772,6727,10732,6766,10732,6766,10693,6806,10693,6806,10732,6845,10732,6845,10693,6806,10693,6806,10575,6845,10575,6845,10496xm6845,9827l6806,9827,6766,9827,6766,9867,6727,9867,6727,9906,6766,9906,6806,9906,6845,9906,6845,9827xm6845,9670l6806,9670,6806,9709,6766,9709,6727,9709,6727,9670,6688,9670,6688,9709,6648,9709,6648,9591,6609,9591,6609,9709,6648,9709,6648,9749,6688,9749,6688,9788,6727,9788,6727,9827,6766,9827,6766,9788,6727,9788,6727,9749,6766,9749,6806,9749,6806,9709,6845,9709,6845,9670xm6845,9355l6806,9355,6766,9355,6727,9355,6727,9473,6766,9473,6806,9473,6845,9473,6845,9355xm6884,9985l6845,9985,6845,9945,6806,9945,6806,10063,6766,10063,6766,9945,6727,9945,6688,9945,6688,10024,6727,10024,6727,10064,6766,10064,6766,10103,6727,10103,6727,10142,6688,10142,6688,10182,6648,10182,6648,10221,6609,10221,6609,10339,6648,10339,6648,10300,6688,10300,6688,10418,6648,10418,6648,10457,6688,10457,6688,10418,6727,10418,6727,10457,6766,10457,6806,10457,6806,10378,6845,10378,6845,10339,6806,10339,6806,10300,6845,10300,6845,10221,6806,10221,6806,10300,6766,10300,6766,10300,6766,10418,6727,10418,6727,10300,6766,10300,6766,10300,6766,10260,6727,10260,6727,10300,6688,10300,6688,10221,6727,10221,6766,10221,6806,10221,6806,10181,6845,10181,6845,10063,6884,10063,6884,9985xm6884,9591l6845,9591,6806,9591,6806,9631,6845,9631,6884,9631,6884,9591xm6884,9277l6845,9277,6806,9277,6766,9277,6727,9277,6688,9277,6648,9277,6648,9552,6688,9552,6688,9552,6727,9552,6766,9552,6806,9552,6845,9552,6884,9552,6884,9513,6845,9513,6806,9513,6766,9513,6727,9513,6688,9513,6688,9316,6727,9316,6766,9316,6806,9316,6845,9316,6884,9316,6884,9277xe" filled="true" fillcolor="#231f20" stroked="false">
              <v:path arrowok="t"/>
              <v:fill type="solid"/>
            </v:shape>
            <v:shape style="position:absolute;left:6845;top:9276;width:79;height:1574" coordorigin="6845,9277" coordsize="79,1574" path="m6884,10732l6845,10732,6845,10772,6884,10772,6884,10732xm6884,10496l6845,10496,6845,10575,6884,10575,6884,10496xm6884,10378l6845,10378,6845,10418,6884,10418,6884,10378xm6884,10182l6845,10182,6845,10300,6884,10300,6884,10182xm6884,9985l6845,9985,6845,10063,6884,10063,6884,9985xm6924,10772l6885,10772,6885,10850,6924,10850,6924,10772xm6924,10654l6885,10654,6885,10732,6924,10732,6924,10654xm6924,10536l6885,10536,6885,10575,6924,10575,6924,10536xm6924,10457l6885,10457,6885,10496,6924,10496,6924,10457xm6924,10221l6885,10221,6885,10339,6924,10339,6924,10221xm6924,9985l6885,9985,6885,10063,6924,10063,6924,9985xm6924,9906l6885,9906,6885,9945,6924,9945,6924,9906xm6924,9709l6885,9709,6885,9867,6924,9867,6924,9709xm6924,9591l6885,9591,6885,9631,6924,9631,6924,9591xm6924,9277l6885,9277,6885,9552,6924,9552,6924,9277xe" filled="true" fillcolor="#231f20" stroked="false">
              <v:path arrowok="t"/>
              <v:fill type="solid"/>
            </v:shape>
            <v:shape style="position:absolute;left:1113;top:4677;width:1521;height:1525" type="#_x0000_t75" stroked="false">
              <v:imagedata r:id="rId9" o:title=""/>
            </v:shape>
            <w10:wrap type="none"/>
          </v:group>
        </w:pict>
      </w:r>
    </w:p>
    <w:p>
      <w:pPr>
        <w:spacing w:line="224" w:lineRule="exact" w:before="0"/>
        <w:ind w:left="266" w:right="23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28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Febrero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2023</w:t>
      </w:r>
    </w:p>
    <w:p>
      <w:pPr>
        <w:spacing w:line="178" w:lineRule="exact" w:before="0"/>
        <w:ind w:left="266" w:right="23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Gto.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spacing w:before="108"/>
        <w:ind w:left="283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200" w:bottom="280" w:left="540" w:right="460"/>
          <w:cols w:num="2" w:equalWidth="0">
            <w:col w:w="2426" w:space="1803"/>
            <w:col w:w="4411"/>
          </w:cols>
        </w:sectPr>
      </w:pPr>
    </w:p>
    <w:p>
      <w:pPr>
        <w:spacing w:before="150"/>
        <w:ind w:left="188" w:right="324" w:firstLine="0"/>
        <w:jc w:val="center"/>
        <w:rPr>
          <w:rFonts w:ascii="Arial"/>
          <w:b/>
          <w:sz w:val="32"/>
        </w:rPr>
      </w:pPr>
      <w:r>
        <w:rPr/>
        <w:pict>
          <v:group style="position:absolute;margin-left:0pt;margin-top:56.700012pt;width:453.2pt;height:552.75pt;mso-position-horizontal-relative:page;mso-position-vertical-relative:page;z-index:-15949824" coordorigin="0,1134" coordsize="9064,11055">
            <v:shape style="position:absolute;left:0;top:1134;width:3891;height:11055" type="#_x0000_t75" stroked="false">
              <v:imagedata r:id="rId6" o:title=""/>
            </v:shape>
            <v:shape style="position:absolute;left:577;top:1134;width:8487;height:483" coordorigin="577,1134" coordsize="8487,483" path="m8884,1134l757,1134,687,1148,630,1187,591,1244,577,1314,577,1436,591,1506,630,1563,687,1602,757,1616,8884,1616,8954,1602,9011,1563,9050,1506,9064,1436,9064,1314,9050,1244,9011,1187,8954,1148,8884,113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color w:val="FFFFFF"/>
          <w:spacing w:val="-3"/>
          <w:sz w:val="32"/>
        </w:rPr>
        <w:t>TRIBUNAL</w:t>
      </w:r>
      <w:r>
        <w:rPr>
          <w:rFonts w:ascii="Arial"/>
          <w:b/>
          <w:color w:val="FFFFFF"/>
          <w:spacing w:val="-5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DE</w:t>
      </w:r>
      <w:r>
        <w:rPr>
          <w:rFonts w:ascii="Arial"/>
          <w:b/>
          <w:color w:val="FFFFFF"/>
          <w:spacing w:val="1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JUSTICIA</w:t>
      </w:r>
      <w:r>
        <w:rPr>
          <w:rFonts w:ascii="Arial"/>
          <w:b/>
          <w:color w:val="FFFFFF"/>
          <w:spacing w:val="-23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ADMINISTRATIVA</w:t>
      </w:r>
    </w:p>
    <w:p>
      <w:pPr>
        <w:spacing w:line="235" w:lineRule="auto" w:before="300"/>
        <w:ind w:left="585" w:right="519" w:firstLine="21"/>
        <w:jc w:val="both"/>
        <w:rPr>
          <w:sz w:val="21"/>
        </w:rPr>
      </w:pPr>
      <w:r>
        <w:rPr>
          <w:rFonts w:ascii="Arial" w:hAnsi="Arial"/>
          <w:b/>
          <w:color w:val="231F20"/>
          <w:sz w:val="20"/>
        </w:rPr>
        <w:t>El Consejo Administrativo del Tribunal de Justicia Administrativa del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Estado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de Guanajuato, </w:t>
      </w:r>
      <w:r>
        <w:rPr>
          <w:color w:val="231F20"/>
          <w:w w:val="95"/>
          <w:sz w:val="21"/>
        </w:rPr>
        <w:t>en ejercicio de las atribuciones establecidas en el artículo 81 de la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Constitución Política para el Estado de Guanajuato; en relación con los diversos 2,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11, fracción </w:t>
      </w:r>
      <w:r>
        <w:rPr>
          <w:color w:val="231F20"/>
          <w:w w:val="90"/>
          <w:sz w:val="21"/>
        </w:rPr>
        <w:t>11, </w:t>
      </w:r>
      <w:r>
        <w:rPr>
          <w:color w:val="231F20"/>
          <w:sz w:val="21"/>
        </w:rPr>
        <w:t>38 y 39, fracción XI, de la Ley Orgánica del Tribunal de Justicia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Administrativa del Estado de Guanajuato; 45, y 50, fracción VIII, del Reglamento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Interior del Tribunal de Justicia Administrativa del Estado de Guanajuato; 11,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fracción </w:t>
      </w:r>
      <w:r>
        <w:rPr>
          <w:color w:val="231F20"/>
          <w:w w:val="90"/>
          <w:sz w:val="21"/>
        </w:rPr>
        <w:t>1, </w:t>
      </w:r>
      <w:r>
        <w:rPr>
          <w:color w:val="231F20"/>
          <w:w w:val="95"/>
          <w:sz w:val="21"/>
        </w:rPr>
        <w:t>de la Ley General de Archivos y, 13, fracción </w:t>
      </w:r>
      <w:r>
        <w:rPr>
          <w:color w:val="231F20"/>
          <w:w w:val="90"/>
          <w:sz w:val="21"/>
        </w:rPr>
        <w:t>1, </w:t>
      </w:r>
      <w:r>
        <w:rPr>
          <w:color w:val="231F20"/>
          <w:w w:val="95"/>
          <w:sz w:val="21"/>
        </w:rPr>
        <w:t>de la Ley de Archivos del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Estado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Guanajuato.</w:t>
      </w:r>
    </w:p>
    <w:p>
      <w:pPr>
        <w:pStyle w:val="BodyText"/>
        <w:spacing w:before="4"/>
        <w:rPr>
          <w:sz w:val="9"/>
        </w:rPr>
      </w:pPr>
    </w:p>
    <w:p>
      <w:pPr>
        <w:pStyle w:val="Heading2"/>
        <w:ind w:right="310"/>
        <w:jc w:val="center"/>
        <w:rPr>
          <w:rFonts w:ascii="Verdana"/>
        </w:rPr>
      </w:pPr>
      <w:r>
        <w:rPr>
          <w:rFonts w:ascii="Verdana"/>
          <w:color w:val="231F20"/>
          <w:w w:val="120"/>
        </w:rPr>
        <w:t>CONSIDERANDO</w:t>
      </w:r>
    </w:p>
    <w:p>
      <w:pPr>
        <w:spacing w:line="230" w:lineRule="auto" w:before="243"/>
        <w:ind w:left="560" w:right="537" w:firstLine="26"/>
        <w:jc w:val="both"/>
        <w:rPr>
          <w:sz w:val="21"/>
        </w:rPr>
      </w:pPr>
      <w:r>
        <w:rPr>
          <w:color w:val="231F20"/>
          <w:w w:val="95"/>
          <w:sz w:val="21"/>
        </w:rPr>
        <w:t>En el Tribunal de Justicia Administrativa del Estado de Guanajuato existe conciencia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 la necesidad de garantizar la integración de 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memoria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histórica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las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instituciones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públicas,</w:t>
      </w:r>
      <w:r>
        <w:rPr>
          <w:color w:val="231F20"/>
          <w:spacing w:val="35"/>
          <w:w w:val="95"/>
          <w:sz w:val="21"/>
        </w:rPr>
        <w:t> </w:t>
      </w:r>
      <w:r>
        <w:rPr>
          <w:color w:val="231F20"/>
          <w:w w:val="95"/>
          <w:sz w:val="21"/>
        </w:rPr>
        <w:t>lo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cual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materializa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con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una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adecuada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gestión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documental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y administración de archivos; pues éstas, son la base de la transparencia,</w:t>
      </w:r>
      <w:r>
        <w:rPr>
          <w:color w:val="231F20"/>
          <w:spacing w:val="50"/>
          <w:sz w:val="21"/>
        </w:rPr>
        <w:t> </w:t>
      </w:r>
      <w:r>
        <w:rPr>
          <w:color w:val="231F20"/>
          <w:w w:val="95"/>
          <w:sz w:val="21"/>
        </w:rPr>
        <w:t>el acceso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 la inf</w:t>
      </w:r>
      <w:r>
        <w:rPr>
          <w:color w:val="231F20"/>
          <w:position w:val="2"/>
          <w:sz w:val="21"/>
        </w:rPr>
        <w:t>o</w:t>
      </w:r>
      <w:r>
        <w:rPr>
          <w:color w:val="231F20"/>
          <w:sz w:val="21"/>
        </w:rPr>
        <w:t>rmación y la rendición de cuentas, conceptos que han trascendido en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derechos fundamentales, cuya protección ha sido reclamada por la ciudadanía, aún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sede jurisdiccional.</w:t>
      </w:r>
    </w:p>
    <w:p>
      <w:pPr>
        <w:spacing w:line="235" w:lineRule="auto" w:before="230"/>
        <w:ind w:left="521" w:right="553" w:firstLine="44"/>
        <w:jc w:val="both"/>
        <w:rPr>
          <w:sz w:val="21"/>
        </w:rPr>
      </w:pPr>
      <w:r>
        <w:rPr>
          <w:color w:val="231F20"/>
          <w:sz w:val="21"/>
        </w:rPr>
        <w:t>La adecuada gestión documental y administración archivística, encuentra sus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pilares tanto en la Ley General de Archivos como en la Ley de Archivos del</w:t>
      </w:r>
      <w:r>
        <w:rPr>
          <w:color w:val="231F20"/>
          <w:spacing w:val="50"/>
          <w:sz w:val="21"/>
        </w:rPr>
        <w:t> </w:t>
      </w:r>
      <w:r>
        <w:rPr>
          <w:color w:val="231F20"/>
          <w:w w:val="95"/>
          <w:sz w:val="21"/>
        </w:rPr>
        <w:t>Estado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 Guanajuato, en donde se determinan los principios y bases generales para 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organización, conservación, administración y preservación homogénea de los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archivos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posesión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los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sujetos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obligados, estableciendo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mecanismos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para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54"/>
          <w:sz w:val="21"/>
        </w:rPr>
        <w:t> </w:t>
      </w:r>
      <w:r>
        <w:rPr>
          <w:color w:val="231F20"/>
          <w:w w:val="95"/>
          <w:sz w:val="21"/>
        </w:rPr>
        <w:t>colaboración entre las autoridades federales, estatales y municipales en materia 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archivos; promoviendo el uso de métodos y técnicas archivísticas; regulando la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organización y funcionamiento de los sistemas institucionales de archivos, así como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 sistemas integrales para la gestión de documentos electrónicos; conminando el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uso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difusión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los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archivos,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así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como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aprovechamiento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las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tecnologías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información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ello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y,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f</w:t>
      </w:r>
      <w:r>
        <w:rPr>
          <w:color w:val="231F20"/>
          <w:position w:val="2"/>
          <w:sz w:val="21"/>
        </w:rPr>
        <w:t>o</w:t>
      </w:r>
      <w:r>
        <w:rPr>
          <w:color w:val="231F20"/>
          <w:sz w:val="21"/>
        </w:rPr>
        <w:t>mentando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por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ende,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cultura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archivística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acceso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4"/>
          <w:sz w:val="21"/>
        </w:rPr>
        <w:t> </w:t>
      </w:r>
      <w:r>
        <w:rPr>
          <w:color w:val="231F20"/>
          <w:sz w:val="21"/>
        </w:rPr>
        <w:t>los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archivos.</w:t>
      </w:r>
    </w:p>
    <w:p>
      <w:pPr>
        <w:spacing w:line="237" w:lineRule="auto" w:before="225"/>
        <w:ind w:left="499" w:right="577" w:firstLine="13"/>
        <w:jc w:val="both"/>
        <w:rPr>
          <w:sz w:val="21"/>
        </w:rPr>
      </w:pPr>
      <w:r>
        <w:rPr>
          <w:color w:val="231F20"/>
          <w:sz w:val="21"/>
        </w:rPr>
        <w:t>Así, a poco tiempo de la entrada en vigor de las leyes de referencia, surge 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necesidad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verificar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manera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han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aplicarse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algunas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sus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disposiciones en este órgano jurisdiccional, a efecto de garantizar una eficiente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administración de los archivos en nuestra posesión, a través de su organización,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conservación y preservación, así como la disposición documental, considerando la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especialización de las funciones que atendemos, a través de las cuales se generan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los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archivos</w:t>
      </w:r>
      <w:r>
        <w:rPr>
          <w:color w:val="231F20"/>
          <w:spacing w:val="-26"/>
          <w:sz w:val="21"/>
        </w:rPr>
        <w:t> </w:t>
      </w:r>
      <w:r>
        <w:rPr>
          <w:color w:val="231F20"/>
          <w:sz w:val="21"/>
        </w:rPr>
        <w:t>jurisdiccionales.</w:t>
      </w:r>
    </w:p>
    <w:p>
      <w:pPr>
        <w:spacing w:line="237" w:lineRule="auto" w:before="229"/>
        <w:ind w:left="485" w:right="593" w:firstLine="20"/>
        <w:jc w:val="both"/>
        <w:rPr>
          <w:sz w:val="21"/>
        </w:rPr>
      </w:pPr>
      <w:r>
        <w:rPr>
          <w:color w:val="231F20"/>
          <w:sz w:val="21"/>
        </w:rPr>
        <w:t>En tal sintonía, y reconociendo a su vez la necesidad de optimizar los espacios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físicos donde se encuentra el Archivo General del Tribunal, resulta de especial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interés que, una vez culminado el ciclo vital de los expedientes que se generen, se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determine el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procedimiento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14"/>
          <w:w w:val="95"/>
          <w:sz w:val="21"/>
        </w:rPr>
        <w:t> </w:t>
      </w:r>
      <w:r>
        <w:rPr>
          <w:color w:val="231F20"/>
          <w:w w:val="95"/>
          <w:sz w:val="21"/>
        </w:rPr>
        <w:t>los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criterios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a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través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los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cuales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se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decidirá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sobre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</w:p>
    <w:p>
      <w:pPr>
        <w:spacing w:after="0" w:line="237" w:lineRule="auto"/>
        <w:jc w:val="both"/>
        <w:rPr>
          <w:sz w:val="21"/>
        </w:rPr>
        <w:sectPr>
          <w:headerReference w:type="default" r:id="rId10"/>
          <w:headerReference w:type="even" r:id="rId11"/>
          <w:pgSz w:w="9640" w:h="13040"/>
          <w:pgMar w:header="540" w:footer="0" w:top="1020" w:bottom="280" w:left="540" w:right="460"/>
          <w:pgNumType w:start="5"/>
        </w:sectPr>
      </w:pPr>
    </w:p>
    <w:p>
      <w:pPr>
        <w:spacing w:before="114"/>
        <w:ind w:left="357" w:right="292" w:firstLine="13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367168">
            <wp:simplePos x="0" y="0"/>
            <wp:positionH relativeFrom="page">
              <wp:posOffset>3672130</wp:posOffset>
            </wp:positionH>
            <wp:positionV relativeFrom="page">
              <wp:posOffset>720090</wp:posOffset>
            </wp:positionV>
            <wp:extent cx="2447999" cy="7019772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99" cy="7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2"/>
        </w:rPr>
        <w:t>transferencia al archivo histórico de aquellos que tengan algún valor institucional; 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bien, determinar la baja documental de aquellos que carezcan de cualquier valor de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relevancia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para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memoria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este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órgano 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justicia.</w:t>
      </w:r>
    </w:p>
    <w:p>
      <w:pPr>
        <w:spacing w:before="246"/>
        <w:ind w:left="375" w:right="324" w:firstLine="0"/>
        <w:jc w:val="center"/>
        <w:rPr>
          <w:sz w:val="22"/>
        </w:rPr>
      </w:pPr>
      <w:r>
        <w:rPr>
          <w:color w:val="231F20"/>
          <w:w w:val="95"/>
          <w:sz w:val="22"/>
        </w:rPr>
        <w:t>En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atención</w:t>
      </w:r>
      <w:r>
        <w:rPr>
          <w:color w:val="231F20"/>
          <w:spacing w:val="13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10"/>
          <w:w w:val="95"/>
          <w:sz w:val="22"/>
        </w:rPr>
        <w:t>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14"/>
          <w:w w:val="95"/>
          <w:sz w:val="22"/>
        </w:rPr>
        <w:t> </w:t>
      </w:r>
      <w:r>
        <w:rPr>
          <w:color w:val="231F20"/>
          <w:w w:val="95"/>
          <w:sz w:val="22"/>
        </w:rPr>
        <w:t>razonamientos</w:t>
      </w:r>
      <w:r>
        <w:rPr>
          <w:color w:val="231F20"/>
          <w:spacing w:val="18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fundamento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invocado,</w:t>
      </w:r>
      <w:r>
        <w:rPr>
          <w:color w:val="231F20"/>
          <w:spacing w:val="34"/>
          <w:w w:val="95"/>
          <w:sz w:val="22"/>
        </w:rPr>
        <w:t> </w:t>
      </w:r>
      <w:r>
        <w:rPr>
          <w:color w:val="231F20"/>
          <w:w w:val="95"/>
          <w:sz w:val="22"/>
        </w:rPr>
        <w:t>se</w:t>
      </w:r>
      <w:r>
        <w:rPr>
          <w:color w:val="231F20"/>
          <w:spacing w:val="13"/>
          <w:w w:val="95"/>
          <w:sz w:val="22"/>
        </w:rPr>
        <w:t> </w:t>
      </w:r>
      <w:r>
        <w:rPr>
          <w:color w:val="231F20"/>
          <w:w w:val="95"/>
          <w:sz w:val="22"/>
        </w:rPr>
        <w:t>expiden</w:t>
      </w:r>
      <w:r>
        <w:rPr>
          <w:color w:val="231F20"/>
          <w:spacing w:val="11"/>
          <w:w w:val="95"/>
          <w:sz w:val="22"/>
        </w:rPr>
        <w:t>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8"/>
          <w:w w:val="95"/>
          <w:sz w:val="22"/>
        </w:rPr>
        <w:t> </w:t>
      </w:r>
      <w:r>
        <w:rPr>
          <w:color w:val="231F20"/>
          <w:w w:val="95"/>
          <w:sz w:val="22"/>
        </w:rPr>
        <w:t>siguientes:</w:t>
      </w:r>
    </w:p>
    <w:p>
      <w:pPr>
        <w:spacing w:line="230" w:lineRule="auto" w:before="250"/>
        <w:ind w:left="360" w:right="324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95"/>
          <w:sz w:val="28"/>
        </w:rPr>
        <w:t>Lineamientos para la Disposición</w:t>
      </w:r>
      <w:r>
        <w:rPr>
          <w:rFonts w:ascii="Arial" w:hAnsi="Arial"/>
          <w:b/>
          <w:color w:val="231F20"/>
          <w:spacing w:val="1"/>
          <w:w w:val="95"/>
          <w:sz w:val="28"/>
        </w:rPr>
        <w:t> </w:t>
      </w:r>
      <w:r>
        <w:rPr>
          <w:rFonts w:ascii="Arial" w:hAnsi="Arial"/>
          <w:b/>
          <w:color w:val="231F20"/>
          <w:w w:val="95"/>
          <w:sz w:val="28"/>
        </w:rPr>
        <w:t>Documental de los</w:t>
      </w:r>
      <w:r>
        <w:rPr>
          <w:rFonts w:ascii="Arial" w:hAnsi="Arial"/>
          <w:b/>
          <w:color w:val="231F20"/>
          <w:spacing w:val="-71"/>
          <w:w w:val="95"/>
          <w:sz w:val="28"/>
        </w:rPr>
        <w:t> </w:t>
      </w:r>
      <w:r>
        <w:rPr>
          <w:rFonts w:ascii="Arial" w:hAnsi="Arial"/>
          <w:b/>
          <w:color w:val="231F20"/>
          <w:w w:val="95"/>
          <w:sz w:val="28"/>
        </w:rPr>
        <w:t>Expedientes</w:t>
      </w:r>
      <w:r>
        <w:rPr>
          <w:rFonts w:ascii="Arial" w:hAnsi="Arial"/>
          <w:b/>
          <w:color w:val="231F20"/>
          <w:spacing w:val="14"/>
          <w:w w:val="95"/>
          <w:sz w:val="28"/>
        </w:rPr>
        <w:t> </w:t>
      </w:r>
      <w:r>
        <w:rPr>
          <w:rFonts w:ascii="Arial" w:hAnsi="Arial"/>
          <w:b/>
          <w:color w:val="231F20"/>
          <w:w w:val="95"/>
          <w:sz w:val="28"/>
        </w:rPr>
        <w:t>Integrados</w:t>
      </w:r>
      <w:r>
        <w:rPr>
          <w:rFonts w:ascii="Arial" w:hAnsi="Arial"/>
          <w:b/>
          <w:color w:val="231F20"/>
          <w:spacing w:val="4"/>
          <w:w w:val="95"/>
          <w:sz w:val="28"/>
        </w:rPr>
        <w:t> </w:t>
      </w:r>
      <w:r>
        <w:rPr>
          <w:rFonts w:ascii="Arial" w:hAnsi="Arial"/>
          <w:b/>
          <w:color w:val="231F20"/>
          <w:w w:val="95"/>
          <w:sz w:val="28"/>
        </w:rPr>
        <w:t>en</w:t>
      </w:r>
      <w:r>
        <w:rPr>
          <w:rFonts w:ascii="Arial" w:hAnsi="Arial"/>
          <w:b/>
          <w:color w:val="231F20"/>
          <w:spacing w:val="8"/>
          <w:w w:val="95"/>
          <w:sz w:val="28"/>
        </w:rPr>
        <w:t> </w:t>
      </w:r>
      <w:r>
        <w:rPr>
          <w:rFonts w:ascii="Arial" w:hAnsi="Arial"/>
          <w:b/>
          <w:color w:val="231F20"/>
          <w:w w:val="95"/>
          <w:sz w:val="28"/>
        </w:rPr>
        <w:t>el</w:t>
      </w:r>
      <w:r>
        <w:rPr>
          <w:rFonts w:ascii="Arial" w:hAnsi="Arial"/>
          <w:b/>
          <w:color w:val="231F20"/>
          <w:spacing w:val="-7"/>
          <w:w w:val="95"/>
          <w:sz w:val="28"/>
        </w:rPr>
        <w:t> </w:t>
      </w:r>
      <w:r>
        <w:rPr>
          <w:rFonts w:ascii="Arial" w:hAnsi="Arial"/>
          <w:b/>
          <w:color w:val="231F20"/>
          <w:w w:val="95"/>
          <w:sz w:val="28"/>
        </w:rPr>
        <w:t>Tribunal</w:t>
      </w:r>
      <w:r>
        <w:rPr>
          <w:rFonts w:ascii="Arial" w:hAnsi="Arial"/>
          <w:b/>
          <w:color w:val="231F20"/>
          <w:spacing w:val="-1"/>
          <w:w w:val="95"/>
          <w:sz w:val="28"/>
        </w:rPr>
        <w:t> </w:t>
      </w:r>
      <w:r>
        <w:rPr>
          <w:rFonts w:ascii="Arial" w:hAnsi="Arial"/>
          <w:b/>
          <w:color w:val="231F20"/>
          <w:w w:val="95"/>
          <w:sz w:val="28"/>
        </w:rPr>
        <w:t>de</w:t>
      </w:r>
      <w:r>
        <w:rPr>
          <w:rFonts w:ascii="Arial" w:hAnsi="Arial"/>
          <w:b/>
          <w:color w:val="231F20"/>
          <w:spacing w:val="9"/>
          <w:w w:val="95"/>
          <w:sz w:val="28"/>
        </w:rPr>
        <w:t> </w:t>
      </w:r>
      <w:r>
        <w:rPr>
          <w:rFonts w:ascii="Arial" w:hAnsi="Arial"/>
          <w:b/>
          <w:color w:val="231F20"/>
          <w:w w:val="95"/>
          <w:sz w:val="28"/>
        </w:rPr>
        <w:t>Justicia</w:t>
      </w:r>
      <w:r>
        <w:rPr>
          <w:rFonts w:ascii="Arial" w:hAnsi="Arial"/>
          <w:b/>
          <w:color w:val="231F20"/>
          <w:spacing w:val="1"/>
          <w:w w:val="95"/>
          <w:sz w:val="28"/>
        </w:rPr>
        <w:t> </w:t>
      </w:r>
      <w:r>
        <w:rPr>
          <w:rFonts w:ascii="Arial" w:hAnsi="Arial"/>
          <w:b/>
          <w:color w:val="231F20"/>
          <w:sz w:val="28"/>
        </w:rPr>
        <w:t>Administrativa</w:t>
      </w:r>
      <w:r>
        <w:rPr>
          <w:rFonts w:ascii="Arial" w:hAnsi="Arial"/>
          <w:b/>
          <w:color w:val="231F20"/>
          <w:spacing w:val="-14"/>
          <w:sz w:val="28"/>
        </w:rPr>
        <w:t> </w:t>
      </w:r>
      <w:r>
        <w:rPr>
          <w:rFonts w:ascii="Arial" w:hAnsi="Arial"/>
          <w:b/>
          <w:color w:val="231F20"/>
          <w:sz w:val="28"/>
        </w:rPr>
        <w:t>del</w:t>
      </w:r>
      <w:r>
        <w:rPr>
          <w:rFonts w:ascii="Arial" w:hAnsi="Arial"/>
          <w:b/>
          <w:color w:val="231F20"/>
          <w:spacing w:val="-1"/>
          <w:sz w:val="28"/>
        </w:rPr>
        <w:t> </w:t>
      </w:r>
      <w:r>
        <w:rPr>
          <w:rFonts w:ascii="Arial" w:hAnsi="Arial"/>
          <w:b/>
          <w:color w:val="231F20"/>
          <w:sz w:val="28"/>
        </w:rPr>
        <w:t>Estado</w:t>
      </w:r>
      <w:r>
        <w:rPr>
          <w:rFonts w:ascii="Arial" w:hAnsi="Arial"/>
          <w:b/>
          <w:color w:val="231F20"/>
          <w:spacing w:val="-6"/>
          <w:sz w:val="28"/>
        </w:rPr>
        <w:t> </w:t>
      </w:r>
      <w:r>
        <w:rPr>
          <w:rFonts w:ascii="Arial" w:hAnsi="Arial"/>
          <w:b/>
          <w:color w:val="231F20"/>
          <w:sz w:val="28"/>
        </w:rPr>
        <w:t>de Guanajuato</w:t>
      </w:r>
    </w:p>
    <w:p>
      <w:pPr>
        <w:spacing w:line="230" w:lineRule="auto" w:before="249"/>
        <w:ind w:left="2920" w:right="1690" w:firstLine="984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95"/>
          <w:sz w:val="28"/>
        </w:rPr>
        <w:t>Capítulo</w:t>
      </w:r>
      <w:r>
        <w:rPr>
          <w:rFonts w:ascii="Arial" w:hAnsi="Arial"/>
          <w:b/>
          <w:color w:val="231F20"/>
          <w:spacing w:val="15"/>
          <w:w w:val="95"/>
          <w:sz w:val="28"/>
        </w:rPr>
        <w:t> </w:t>
      </w:r>
      <w:r>
        <w:rPr>
          <w:rFonts w:ascii="Arial" w:hAnsi="Arial"/>
          <w:b/>
          <w:color w:val="231F20"/>
          <w:w w:val="70"/>
          <w:sz w:val="28"/>
        </w:rPr>
        <w:t>1</w:t>
      </w:r>
      <w:r>
        <w:rPr>
          <w:rFonts w:ascii="Arial" w:hAnsi="Arial"/>
          <w:b/>
          <w:color w:val="231F20"/>
          <w:spacing w:val="1"/>
          <w:w w:val="70"/>
          <w:sz w:val="28"/>
        </w:rPr>
        <w:t> </w:t>
      </w:r>
      <w:r>
        <w:rPr>
          <w:rFonts w:ascii="Arial" w:hAnsi="Arial"/>
          <w:b/>
          <w:color w:val="231F20"/>
          <w:w w:val="95"/>
          <w:sz w:val="28"/>
        </w:rPr>
        <w:t>Disposiciones</w:t>
      </w:r>
      <w:r>
        <w:rPr>
          <w:rFonts w:ascii="Arial" w:hAnsi="Arial"/>
          <w:b/>
          <w:color w:val="231F20"/>
          <w:spacing w:val="11"/>
          <w:w w:val="95"/>
          <w:sz w:val="28"/>
        </w:rPr>
        <w:t> </w:t>
      </w:r>
      <w:r>
        <w:rPr>
          <w:rFonts w:ascii="Arial" w:hAnsi="Arial"/>
          <w:b/>
          <w:color w:val="231F20"/>
          <w:w w:val="95"/>
          <w:sz w:val="28"/>
        </w:rPr>
        <w:t>Generales</w:t>
      </w:r>
    </w:p>
    <w:p>
      <w:pPr>
        <w:pStyle w:val="BodyText"/>
        <w:spacing w:before="4"/>
        <w:rPr>
          <w:rFonts w:ascii="Arial"/>
          <w:b/>
          <w:sz w:val="11"/>
        </w:rPr>
      </w:pPr>
    </w:p>
    <w:p>
      <w:pPr>
        <w:spacing w:line="237" w:lineRule="auto" w:before="113"/>
        <w:ind w:left="308" w:right="324" w:firstLine="7424"/>
        <w:jc w:val="both"/>
        <w:rPr>
          <w:sz w:val="22"/>
        </w:rPr>
      </w:pPr>
      <w:r>
        <w:rPr>
          <w:rFonts w:ascii="Arial" w:hAnsi="Arial"/>
          <w:b/>
          <w:i/>
          <w:color w:val="231F20"/>
          <w:w w:val="95"/>
          <w:sz w:val="19"/>
        </w:rPr>
        <w:t>Objeto</w:t>
      </w:r>
      <w:r>
        <w:rPr>
          <w:rFonts w:ascii="Arial" w:hAnsi="Arial"/>
          <w:b/>
          <w:i/>
          <w:color w:val="231F20"/>
          <w:spacing w:val="-48"/>
          <w:w w:val="95"/>
          <w:sz w:val="19"/>
        </w:rPr>
        <w:t> </w:t>
      </w:r>
      <w:r>
        <w:rPr>
          <w:rFonts w:ascii="Arial" w:hAnsi="Arial"/>
          <w:b/>
          <w:i/>
          <w:color w:val="231F20"/>
          <w:w w:val="95"/>
          <w:sz w:val="19"/>
        </w:rPr>
        <w:t>                                                                                                     </w:t>
      </w:r>
      <w:r>
        <w:rPr>
          <w:rFonts w:ascii="Arial" w:hAnsi="Arial"/>
          <w:b/>
          <w:color w:val="231F20"/>
          <w:w w:val="95"/>
          <w:sz w:val="22"/>
        </w:rPr>
        <w:t>Artículo 1. </w:t>
      </w:r>
      <w:r>
        <w:rPr>
          <w:color w:val="231F20"/>
          <w:w w:val="95"/>
          <w:sz w:val="22"/>
        </w:rPr>
        <w:t>Las disposiciones contenidas en los presentes Lineamientos tienen por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objeto determinar el procedimiento y los criterios para la valoración y selección de</w:t>
      </w:r>
      <w:r>
        <w:rPr>
          <w:color w:val="231F20"/>
          <w:spacing w:val="-56"/>
          <w:sz w:val="22"/>
        </w:rPr>
        <w:t>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expedientes ubicados en el archivo de</w:t>
      </w:r>
      <w:r>
        <w:rPr>
          <w:color w:val="231F20"/>
          <w:spacing w:val="52"/>
          <w:sz w:val="22"/>
        </w:rPr>
        <w:t> </w:t>
      </w:r>
      <w:r>
        <w:rPr>
          <w:color w:val="231F20"/>
          <w:w w:val="95"/>
          <w:sz w:val="22"/>
        </w:rPr>
        <w:t>concentración,</w:t>
      </w:r>
      <w:r>
        <w:rPr>
          <w:color w:val="231F20"/>
          <w:spacing w:val="53"/>
          <w:sz w:val="22"/>
        </w:rPr>
        <w:t> </w:t>
      </w:r>
      <w:r>
        <w:rPr>
          <w:color w:val="231F20"/>
          <w:w w:val="95"/>
          <w:sz w:val="22"/>
        </w:rPr>
        <w:t>cuya vigencia</w:t>
      </w:r>
      <w:r>
        <w:rPr>
          <w:color w:val="231F20"/>
          <w:spacing w:val="52"/>
          <w:sz w:val="22"/>
        </w:rPr>
        <w:t> </w:t>
      </w:r>
      <w:r>
        <w:rPr>
          <w:color w:val="231F20"/>
          <w:w w:val="95"/>
          <w:sz w:val="22"/>
        </w:rPr>
        <w:t>documental</w:t>
      </w:r>
      <w:r>
        <w:rPr>
          <w:color w:val="231F20"/>
          <w:spacing w:val="-53"/>
          <w:w w:val="95"/>
          <w:sz w:val="22"/>
        </w:rPr>
        <w:t> </w:t>
      </w:r>
      <w:r>
        <w:rPr>
          <w:color w:val="231F20"/>
          <w:sz w:val="22"/>
        </w:rPr>
        <w:t>o uso ha prescrito, con el fin de realizar su transferencia al archivo histórico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Tribunal de Justicia Administrativa del Estado de Guanajuato -en lo subsecuente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Tribunal-; o bien, determinar su baja documental, a efecto de concluir con su ciclo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vital.</w:t>
      </w:r>
    </w:p>
    <w:p>
      <w:pPr>
        <w:pStyle w:val="BodyText"/>
        <w:spacing w:before="1"/>
        <w:rPr>
          <w:sz w:val="11"/>
        </w:rPr>
      </w:pPr>
    </w:p>
    <w:p>
      <w:pPr>
        <w:spacing w:line="228" w:lineRule="auto" w:before="120"/>
        <w:ind w:left="293" w:right="351" w:firstLine="5510"/>
        <w:jc w:val="both"/>
        <w:rPr>
          <w:sz w:val="22"/>
        </w:rPr>
      </w:pPr>
      <w:r>
        <w:rPr>
          <w:rFonts w:ascii="Arial" w:hAnsi="Arial"/>
          <w:b/>
          <w:i/>
          <w:color w:val="231F20"/>
          <w:w w:val="95"/>
          <w:sz w:val="19"/>
        </w:rPr>
        <w:t>Expedientes jurisdiccionales</w:t>
      </w:r>
      <w:r>
        <w:rPr>
          <w:rFonts w:ascii="Arial" w:hAnsi="Arial"/>
          <w:b/>
          <w:i/>
          <w:color w:val="231F20"/>
          <w:spacing w:val="-48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22"/>
        </w:rPr>
        <w:t>Artículo 2.</w:t>
      </w:r>
      <w:r>
        <w:rPr>
          <w:rFonts w:ascii="Arial" w:hAnsi="Arial"/>
          <w:b/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Los expedientes jurisdiccionales,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son aquellas unidades documentales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relacionadas</w:t>
      </w:r>
      <w:r>
        <w:rPr>
          <w:color w:val="231F20"/>
          <w:spacing w:val="21"/>
          <w:w w:val="95"/>
          <w:sz w:val="22"/>
        </w:rPr>
        <w:t> </w:t>
      </w:r>
      <w:r>
        <w:rPr>
          <w:color w:val="231F20"/>
          <w:w w:val="95"/>
          <w:sz w:val="22"/>
        </w:rPr>
        <w:t>con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23"/>
          <w:w w:val="95"/>
          <w:sz w:val="22"/>
        </w:rPr>
        <w:t> </w:t>
      </w:r>
      <w:r>
        <w:rPr>
          <w:color w:val="231F20"/>
          <w:w w:val="95"/>
          <w:sz w:val="22"/>
        </w:rPr>
        <w:t>impartición</w:t>
      </w:r>
      <w:r>
        <w:rPr>
          <w:color w:val="231F20"/>
          <w:spacing w:val="23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23"/>
          <w:w w:val="95"/>
          <w:sz w:val="22"/>
        </w:rPr>
        <w:t> </w:t>
      </w:r>
      <w:r>
        <w:rPr>
          <w:color w:val="231F20"/>
          <w:w w:val="95"/>
          <w:sz w:val="22"/>
        </w:rPr>
        <w:t>justicia</w:t>
      </w:r>
      <w:r>
        <w:rPr>
          <w:color w:val="231F20"/>
          <w:spacing w:val="24"/>
          <w:w w:val="95"/>
          <w:sz w:val="22"/>
        </w:rPr>
        <w:t> </w:t>
      </w:r>
      <w:r>
        <w:rPr>
          <w:color w:val="231F20"/>
          <w:w w:val="95"/>
          <w:sz w:val="22"/>
        </w:rPr>
        <w:t>administrativa,</w:t>
      </w:r>
      <w:r>
        <w:rPr>
          <w:color w:val="231F20"/>
          <w:spacing w:val="47"/>
          <w:w w:val="95"/>
          <w:sz w:val="22"/>
        </w:rPr>
        <w:t> </w:t>
      </w:r>
      <w:r>
        <w:rPr>
          <w:color w:val="231F20"/>
          <w:w w:val="95"/>
          <w:sz w:val="22"/>
        </w:rPr>
        <w:t>generados</w:t>
      </w:r>
      <w:r>
        <w:rPr>
          <w:color w:val="231F20"/>
          <w:spacing w:val="22"/>
          <w:w w:val="95"/>
          <w:sz w:val="22"/>
        </w:rPr>
        <w:t> </w:t>
      </w:r>
      <w:r>
        <w:rPr>
          <w:color w:val="231F20"/>
          <w:w w:val="95"/>
          <w:sz w:val="22"/>
        </w:rPr>
        <w:t>como</w:t>
      </w:r>
      <w:r>
        <w:rPr>
          <w:color w:val="231F20"/>
          <w:spacing w:val="21"/>
          <w:w w:val="95"/>
          <w:sz w:val="22"/>
        </w:rPr>
        <w:t> </w:t>
      </w:r>
      <w:r>
        <w:rPr>
          <w:color w:val="231F20"/>
          <w:w w:val="95"/>
          <w:sz w:val="22"/>
        </w:rPr>
        <w:t>parte</w:t>
      </w:r>
      <w:r>
        <w:rPr>
          <w:color w:val="231F20"/>
          <w:spacing w:val="19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función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sustantiva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Tribunal,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tanto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</w:t>
      </w:r>
      <w:r>
        <w:rPr>
          <w:color w:val="231F20"/>
          <w:position w:val="2"/>
          <w:sz w:val="22"/>
        </w:rPr>
        <w:t>o</w:t>
      </w:r>
      <w:r>
        <w:rPr>
          <w:color w:val="231F20"/>
          <w:sz w:val="22"/>
        </w:rPr>
        <w:t>rma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impresa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electrónica.</w:t>
      </w:r>
    </w:p>
    <w:p>
      <w:pPr>
        <w:spacing w:line="240" w:lineRule="auto" w:before="246"/>
        <w:ind w:left="280" w:right="364" w:firstLine="23"/>
        <w:jc w:val="both"/>
        <w:rPr>
          <w:sz w:val="22"/>
        </w:rPr>
      </w:pPr>
      <w:r>
        <w:rPr>
          <w:color w:val="231F20"/>
          <w:w w:val="95"/>
          <w:sz w:val="22"/>
        </w:rPr>
        <w:t>Los expedientes jurisdiccionales electrónicos, se producen y tramitan en el Sistema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Electrónico del Tribunal,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concentrándose y preservándose en el equipo informático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disponga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para tal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efecto.</w:t>
      </w:r>
    </w:p>
    <w:p>
      <w:pPr>
        <w:pStyle w:val="BodyText"/>
        <w:spacing w:before="3"/>
        <w:rPr>
          <w:sz w:val="11"/>
        </w:rPr>
      </w:pPr>
    </w:p>
    <w:p>
      <w:pPr>
        <w:spacing w:line="235" w:lineRule="auto" w:before="115"/>
        <w:ind w:left="270" w:right="375" w:firstLine="5541"/>
        <w:jc w:val="both"/>
        <w:rPr>
          <w:sz w:val="22"/>
        </w:rPr>
      </w:pPr>
      <w:r>
        <w:rPr>
          <w:rFonts w:ascii="Arial" w:hAnsi="Arial"/>
          <w:b/>
          <w:i/>
          <w:color w:val="231F20"/>
          <w:w w:val="95"/>
          <w:sz w:val="19"/>
        </w:rPr>
        <w:t>Expedientes administrativos</w:t>
      </w:r>
      <w:r>
        <w:rPr>
          <w:rFonts w:ascii="Arial" w:hAnsi="Arial"/>
          <w:b/>
          <w:i/>
          <w:color w:val="231F20"/>
          <w:spacing w:val="-48"/>
          <w:w w:val="95"/>
          <w:sz w:val="19"/>
        </w:rPr>
        <w:t> </w:t>
      </w:r>
      <w:r>
        <w:rPr>
          <w:rFonts w:ascii="Arial" w:hAnsi="Arial"/>
          <w:b/>
          <w:color w:val="231F20"/>
          <w:sz w:val="22"/>
        </w:rPr>
        <w:t>Artículo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3.</w:t>
      </w:r>
      <w:r>
        <w:rPr>
          <w:rFonts w:ascii="Arial" w:hAnsi="Arial"/>
          <w:b/>
          <w:color w:val="231F20"/>
          <w:spacing w:val="-8"/>
          <w:sz w:val="22"/>
        </w:rPr>
        <w:t> </w:t>
      </w:r>
      <w:r>
        <w:rPr>
          <w:color w:val="231F20"/>
          <w:sz w:val="22"/>
        </w:rPr>
        <w:t>Aquellos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expedientes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forfhato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impreso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electrónico,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generados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56"/>
          <w:sz w:val="22"/>
        </w:rPr>
        <w:t> </w:t>
      </w:r>
      <w:r>
        <w:rPr>
          <w:color w:val="231F20"/>
          <w:w w:val="95"/>
          <w:sz w:val="22"/>
        </w:rPr>
        <w:t>actividades</w:t>
      </w:r>
      <w:r>
        <w:rPr>
          <w:color w:val="231F20"/>
          <w:spacing w:val="25"/>
          <w:w w:val="95"/>
          <w:sz w:val="22"/>
        </w:rPr>
        <w:t> </w:t>
      </w:r>
      <w:r>
        <w:rPr>
          <w:color w:val="231F20"/>
          <w:w w:val="95"/>
          <w:sz w:val="22"/>
        </w:rPr>
        <w:t>distintas</w:t>
      </w:r>
      <w:r>
        <w:rPr>
          <w:color w:val="231F20"/>
          <w:spacing w:val="21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21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25"/>
          <w:w w:val="95"/>
          <w:sz w:val="22"/>
        </w:rPr>
        <w:t> </w:t>
      </w:r>
      <w:r>
        <w:rPr>
          <w:color w:val="231F20"/>
          <w:w w:val="95"/>
          <w:sz w:val="22"/>
        </w:rPr>
        <w:t>función</w:t>
      </w:r>
      <w:r>
        <w:rPr>
          <w:color w:val="231F20"/>
          <w:spacing w:val="18"/>
          <w:w w:val="95"/>
          <w:sz w:val="22"/>
        </w:rPr>
        <w:t> </w:t>
      </w:r>
      <w:r>
        <w:rPr>
          <w:color w:val="231F20"/>
          <w:w w:val="95"/>
          <w:sz w:val="22"/>
        </w:rPr>
        <w:t>jurisdiccional,</w:t>
      </w:r>
      <w:r>
        <w:rPr>
          <w:color w:val="231F20"/>
          <w:spacing w:val="47"/>
          <w:w w:val="95"/>
          <w:sz w:val="22"/>
        </w:rPr>
        <w:t> </w:t>
      </w:r>
      <w:r>
        <w:rPr>
          <w:color w:val="231F20"/>
          <w:w w:val="95"/>
          <w:sz w:val="22"/>
        </w:rPr>
        <w:t>serán</w:t>
      </w:r>
      <w:r>
        <w:rPr>
          <w:color w:val="231F20"/>
          <w:spacing w:val="17"/>
          <w:w w:val="95"/>
          <w:sz w:val="22"/>
        </w:rPr>
        <w:t> </w:t>
      </w:r>
      <w:r>
        <w:rPr>
          <w:color w:val="231F20"/>
          <w:w w:val="95"/>
          <w:sz w:val="22"/>
        </w:rPr>
        <w:t>considerados</w:t>
      </w:r>
      <w:r>
        <w:rPr>
          <w:color w:val="231F20"/>
          <w:spacing w:val="21"/>
          <w:w w:val="95"/>
          <w:sz w:val="22"/>
        </w:rPr>
        <w:t> </w:t>
      </w:r>
      <w:r>
        <w:rPr>
          <w:color w:val="231F20"/>
          <w:w w:val="95"/>
          <w:sz w:val="22"/>
        </w:rPr>
        <w:t>administrativos.</w:t>
      </w:r>
    </w:p>
    <w:p>
      <w:pPr>
        <w:spacing w:line="228" w:lineRule="auto" w:before="207"/>
        <w:ind w:left="4721" w:right="370" w:hanging="253"/>
        <w:jc w:val="left"/>
        <w:rPr>
          <w:rFonts w:ascii="Arial"/>
          <w:b/>
          <w:i/>
          <w:sz w:val="19"/>
        </w:rPr>
      </w:pPr>
      <w:r>
        <w:rPr>
          <w:rFonts w:ascii="Arial"/>
          <w:b/>
          <w:i/>
          <w:color w:val="231F20"/>
          <w:w w:val="95"/>
          <w:sz w:val="19"/>
        </w:rPr>
        <w:t>Expedientes generados antes de la vigencia</w:t>
      </w:r>
      <w:r>
        <w:rPr>
          <w:rFonts w:ascii="Arial"/>
          <w:b/>
          <w:i/>
          <w:color w:val="231F20"/>
          <w:spacing w:val="-48"/>
          <w:w w:val="95"/>
          <w:sz w:val="19"/>
        </w:rPr>
        <w:t> </w:t>
      </w:r>
      <w:r>
        <w:rPr>
          <w:rFonts w:ascii="Arial"/>
          <w:b/>
          <w:i/>
          <w:color w:val="231F20"/>
          <w:w w:val="95"/>
          <w:sz w:val="19"/>
        </w:rPr>
        <w:t>de</w:t>
      </w:r>
      <w:r>
        <w:rPr>
          <w:rFonts w:ascii="Arial"/>
          <w:b/>
          <w:i/>
          <w:color w:val="231F20"/>
          <w:spacing w:val="-5"/>
          <w:w w:val="95"/>
          <w:sz w:val="19"/>
        </w:rPr>
        <w:t> </w:t>
      </w:r>
      <w:r>
        <w:rPr>
          <w:rFonts w:ascii="Arial"/>
          <w:b/>
          <w:i/>
          <w:color w:val="231F20"/>
          <w:w w:val="95"/>
          <w:sz w:val="19"/>
        </w:rPr>
        <w:t>las</w:t>
      </w:r>
      <w:r>
        <w:rPr>
          <w:rFonts w:ascii="Arial"/>
          <w:b/>
          <w:i/>
          <w:color w:val="231F20"/>
          <w:spacing w:val="-4"/>
          <w:w w:val="95"/>
          <w:sz w:val="19"/>
        </w:rPr>
        <w:t> </w:t>
      </w:r>
      <w:r>
        <w:rPr>
          <w:rFonts w:ascii="Arial"/>
          <w:b/>
          <w:i/>
          <w:color w:val="231F20"/>
          <w:w w:val="95"/>
          <w:sz w:val="19"/>
        </w:rPr>
        <w:t>leyes</w:t>
      </w:r>
      <w:r>
        <w:rPr>
          <w:rFonts w:ascii="Arial"/>
          <w:b/>
          <w:i/>
          <w:color w:val="231F20"/>
          <w:spacing w:val="-5"/>
          <w:w w:val="95"/>
          <w:sz w:val="19"/>
        </w:rPr>
        <w:t> </w:t>
      </w:r>
      <w:r>
        <w:rPr>
          <w:rFonts w:ascii="Arial"/>
          <w:b/>
          <w:i/>
          <w:color w:val="231F20"/>
          <w:w w:val="95"/>
          <w:sz w:val="19"/>
        </w:rPr>
        <w:t>general y</w:t>
      </w:r>
      <w:r>
        <w:rPr>
          <w:rFonts w:ascii="Arial"/>
          <w:b/>
          <w:i/>
          <w:color w:val="231F20"/>
          <w:spacing w:val="-1"/>
          <w:w w:val="95"/>
          <w:sz w:val="19"/>
        </w:rPr>
        <w:t> </w:t>
      </w:r>
      <w:r>
        <w:rPr>
          <w:rFonts w:ascii="Arial"/>
          <w:b/>
          <w:i/>
          <w:color w:val="231F20"/>
          <w:w w:val="95"/>
          <w:sz w:val="19"/>
        </w:rPr>
        <w:t>estatal</w:t>
      </w:r>
      <w:r>
        <w:rPr>
          <w:rFonts w:ascii="Arial"/>
          <w:b/>
          <w:i/>
          <w:color w:val="231F20"/>
          <w:spacing w:val="-1"/>
          <w:w w:val="95"/>
          <w:sz w:val="19"/>
        </w:rPr>
        <w:t> </w:t>
      </w:r>
      <w:r>
        <w:rPr>
          <w:rFonts w:ascii="Arial"/>
          <w:b/>
          <w:i/>
          <w:color w:val="231F20"/>
          <w:w w:val="95"/>
          <w:sz w:val="19"/>
        </w:rPr>
        <w:t>de</w:t>
      </w:r>
      <w:r>
        <w:rPr>
          <w:rFonts w:ascii="Arial"/>
          <w:b/>
          <w:i/>
          <w:color w:val="231F20"/>
          <w:spacing w:val="-6"/>
          <w:w w:val="95"/>
          <w:sz w:val="19"/>
        </w:rPr>
        <w:t> </w:t>
      </w:r>
      <w:r>
        <w:rPr>
          <w:rFonts w:ascii="Arial"/>
          <w:b/>
          <w:i/>
          <w:color w:val="231F20"/>
          <w:w w:val="95"/>
          <w:sz w:val="19"/>
        </w:rPr>
        <w:t>archivos</w:t>
      </w:r>
    </w:p>
    <w:p>
      <w:pPr>
        <w:spacing w:line="235" w:lineRule="auto" w:before="2"/>
        <w:ind w:left="244" w:right="394" w:firstLine="16"/>
        <w:jc w:val="both"/>
        <w:rPr>
          <w:sz w:val="22"/>
        </w:rPr>
      </w:pPr>
      <w:r>
        <w:rPr>
          <w:rFonts w:ascii="Arial" w:hAnsi="Arial"/>
          <w:b/>
          <w:color w:val="231F20"/>
          <w:w w:val="95"/>
          <w:sz w:val="22"/>
        </w:rPr>
        <w:t>Artículo 4. </w:t>
      </w:r>
      <w:r>
        <w:rPr>
          <w:color w:val="231F20"/>
          <w:w w:val="95"/>
          <w:sz w:val="22"/>
        </w:rPr>
        <w:t>El Área Coordinadora de Archivos deberá aplicar los procesos técnicos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archivísticos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contemplan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leyes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estatal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archivos,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documentos que se encuentren en el archivo de concentración y que antes de su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entrada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vigor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 hayan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organizados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valorados,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 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objetivo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identificar el contenido y carácter de la inf</w:t>
      </w:r>
      <w:r>
        <w:rPr>
          <w:color w:val="231F20"/>
          <w:position w:val="2"/>
          <w:sz w:val="22"/>
        </w:rPr>
        <w:t>o</w:t>
      </w:r>
      <w:r>
        <w:rPr>
          <w:color w:val="231F20"/>
          <w:sz w:val="22"/>
        </w:rPr>
        <w:t>rmación y determinar su disposición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documental; publicando anualmente los resultados de esta actividad en el portal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electrónico del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Tribunal.</w:t>
      </w:r>
    </w:p>
    <w:p>
      <w:pPr>
        <w:spacing w:after="0" w:line="235" w:lineRule="auto"/>
        <w:jc w:val="both"/>
        <w:rPr>
          <w:sz w:val="22"/>
        </w:rPr>
        <w:sectPr>
          <w:pgSz w:w="9640" w:h="13040"/>
          <w:pgMar w:header="537" w:footer="0" w:top="1020" w:bottom="280" w:left="540" w:right="460"/>
        </w:sectPr>
      </w:pPr>
    </w:p>
    <w:p>
      <w:pPr>
        <w:spacing w:line="216" w:lineRule="auto" w:before="124"/>
        <w:ind w:left="235" w:right="193" w:firstLine="5389"/>
        <w:jc w:val="both"/>
        <w:rPr>
          <w:rFonts w:ascii="Tahoma" w:hAnsi="Tahoma"/>
          <w:sz w:val="23"/>
        </w:rPr>
      </w:pPr>
      <w:r>
        <w:rPr/>
        <w:drawing>
          <wp:anchor distT="0" distB="0" distL="0" distR="0" allowOverlap="1" layoutInCell="1" locked="0" behindDoc="1" simplePos="0" relativeHeight="487367680">
            <wp:simplePos x="0" y="0"/>
            <wp:positionH relativeFrom="page">
              <wp:posOffset>0</wp:posOffset>
            </wp:positionH>
            <wp:positionV relativeFrom="page">
              <wp:posOffset>720090</wp:posOffset>
            </wp:positionV>
            <wp:extent cx="2470670" cy="7019772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670" cy="7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231F20"/>
          <w:w w:val="95"/>
          <w:sz w:val="19"/>
        </w:rPr>
        <w:t>Área Coordinadora de Archivos</w:t>
      </w:r>
      <w:r>
        <w:rPr>
          <w:rFonts w:ascii="Arial" w:hAnsi="Arial"/>
          <w:b/>
          <w:i/>
          <w:color w:val="231F20"/>
          <w:spacing w:val="1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25"/>
        </w:rPr>
        <w:t>Artículo 5. </w:t>
      </w:r>
      <w:r>
        <w:rPr>
          <w:rFonts w:ascii="Tahoma" w:hAnsi="Tahoma"/>
          <w:color w:val="231F20"/>
          <w:w w:val="95"/>
          <w:sz w:val="23"/>
        </w:rPr>
        <w:t>En lo correspondiente al procedimiento de disposición documental, el</w:t>
      </w:r>
      <w:r>
        <w:rPr>
          <w:rFonts w:ascii="Tahoma" w:hAnsi="Tahoma"/>
          <w:color w:val="231F20"/>
          <w:spacing w:val="1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Área</w:t>
      </w:r>
      <w:r>
        <w:rPr>
          <w:rFonts w:ascii="Tahoma" w:hAnsi="Tahoma"/>
          <w:color w:val="231F20"/>
          <w:spacing w:val="-3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Coordinadora</w:t>
      </w:r>
      <w:r>
        <w:rPr>
          <w:rFonts w:ascii="Tahoma" w:hAnsi="Tahoma"/>
          <w:color w:val="231F20"/>
          <w:spacing w:val="-6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de</w:t>
      </w:r>
      <w:r>
        <w:rPr>
          <w:rFonts w:ascii="Tahoma" w:hAnsi="Tahoma"/>
          <w:color w:val="231F20"/>
          <w:spacing w:val="-13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Archivos</w:t>
      </w:r>
      <w:r>
        <w:rPr>
          <w:rFonts w:ascii="Tahoma" w:hAnsi="Tahoma"/>
          <w:color w:val="231F20"/>
          <w:spacing w:val="-7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deberá:</w:t>
      </w:r>
    </w:p>
    <w:p>
      <w:pPr>
        <w:pStyle w:val="BodyText"/>
        <w:spacing w:line="208" w:lineRule="auto" w:before="257"/>
        <w:ind w:left="227" w:right="197" w:firstLine="8"/>
        <w:jc w:val="both"/>
        <w:rPr>
          <w:rFonts w:ascii="Tahoma" w:hAnsi="Tahoma"/>
        </w:rPr>
      </w:pPr>
      <w:r>
        <w:rPr>
          <w:rFonts w:ascii="Arial" w:hAnsi="Arial"/>
          <w:b/>
          <w:color w:val="231F20"/>
          <w:sz w:val="25"/>
        </w:rPr>
        <w:t>l. </w:t>
      </w:r>
      <w:r>
        <w:rPr>
          <w:rFonts w:ascii="Tahoma" w:hAnsi="Tahoma"/>
          <w:color w:val="231F20"/>
        </w:rPr>
        <w:t>Asesorar a los titulares de las unidades jurisdiccionales o </w:t>
      </w:r>
      <w:r>
        <w:rPr>
          <w:rFonts w:ascii="Tahoma" w:hAnsi="Tahoma"/>
          <w:color w:val="231F20"/>
          <w:position w:val="1"/>
        </w:rPr>
        <w:t>administrativas, </w:t>
      </w:r>
      <w:r>
        <w:rPr>
          <w:rFonts w:ascii="Tahoma" w:hAnsi="Tahoma"/>
          <w:color w:val="231F20"/>
        </w:rPr>
        <w:t>así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  <w:w w:val="95"/>
        </w:rPr>
        <w:t>como</w:t>
      </w:r>
      <w:r>
        <w:rPr>
          <w:rFonts w:ascii="Tahoma" w:hAnsi="Tahoma"/>
          <w:color w:val="231F20"/>
          <w:spacing w:val="-19"/>
          <w:w w:val="95"/>
        </w:rPr>
        <w:t> </w:t>
      </w:r>
      <w:r>
        <w:rPr>
          <w:rFonts w:ascii="Tahoma" w:hAnsi="Tahoma"/>
          <w:color w:val="231F20"/>
          <w:w w:val="95"/>
        </w:rPr>
        <w:t>al</w:t>
      </w:r>
      <w:r>
        <w:rPr>
          <w:rFonts w:ascii="Tahoma" w:hAnsi="Tahoma"/>
          <w:color w:val="231F20"/>
          <w:spacing w:val="-14"/>
          <w:w w:val="95"/>
        </w:rPr>
        <w:t> </w:t>
      </w:r>
      <w:r>
        <w:rPr>
          <w:rFonts w:ascii="Tahoma" w:hAnsi="Tahoma"/>
          <w:color w:val="231F20"/>
          <w:w w:val="95"/>
        </w:rPr>
        <w:t>personal</w:t>
      </w:r>
      <w:r>
        <w:rPr>
          <w:rFonts w:ascii="Tahoma" w:hAnsi="Tahoma"/>
          <w:color w:val="231F20"/>
          <w:spacing w:val="-18"/>
          <w:w w:val="95"/>
        </w:rPr>
        <w:t> </w:t>
      </w:r>
      <w:r>
        <w:rPr>
          <w:rFonts w:ascii="Tahoma" w:hAnsi="Tahoma"/>
          <w:color w:val="231F20"/>
          <w:w w:val="95"/>
        </w:rPr>
        <w:t>que lo</w:t>
      </w:r>
      <w:r>
        <w:rPr>
          <w:rFonts w:ascii="Tahoma" w:hAnsi="Tahoma"/>
          <w:color w:val="231F20"/>
          <w:spacing w:val="-5"/>
          <w:w w:val="95"/>
        </w:rPr>
        <w:t> </w:t>
      </w:r>
      <w:r>
        <w:rPr>
          <w:rFonts w:ascii="Tahoma" w:hAnsi="Tahoma"/>
          <w:color w:val="231F20"/>
          <w:w w:val="95"/>
        </w:rPr>
        <w:t>requiera;</w:t>
      </w:r>
    </w:p>
    <w:p>
      <w:pPr>
        <w:pStyle w:val="BodyText"/>
        <w:spacing w:line="218" w:lineRule="auto" w:before="262"/>
        <w:ind w:left="228" w:right="201" w:firstLine="5"/>
        <w:jc w:val="both"/>
        <w:rPr>
          <w:rFonts w:ascii="Tahoma" w:hAnsi="Tahoma"/>
        </w:rPr>
      </w:pPr>
      <w:r>
        <w:rPr>
          <w:rFonts w:ascii="Tahoma" w:hAnsi="Tahoma"/>
          <w:color w:val="231F20"/>
          <w:w w:val="95"/>
        </w:rPr>
        <w:t>11.</w:t>
      </w:r>
      <w:r>
        <w:rPr>
          <w:rFonts w:ascii="Tahoma" w:hAnsi="Tahoma"/>
          <w:color w:val="231F20"/>
          <w:spacing w:val="1"/>
          <w:w w:val="95"/>
        </w:rPr>
        <w:t> </w:t>
      </w:r>
      <w:r>
        <w:rPr>
          <w:rFonts w:ascii="Tahoma" w:hAnsi="Tahoma"/>
          <w:color w:val="231F20"/>
        </w:rPr>
        <w:t>Elaborar y proponer al Consejo Administrativo, el manual que regule el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procedimiento</w:t>
      </w:r>
      <w:r>
        <w:rPr>
          <w:rFonts w:ascii="Tahoma" w:hAnsi="Tahoma"/>
          <w:color w:val="231F20"/>
          <w:spacing w:val="-13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5"/>
        </w:rPr>
        <w:t> </w:t>
      </w:r>
      <w:r>
        <w:rPr>
          <w:rFonts w:ascii="Tahoma" w:hAnsi="Tahoma"/>
          <w:color w:val="231F20"/>
        </w:rPr>
        <w:t>disposición</w:t>
      </w:r>
      <w:r>
        <w:rPr>
          <w:rFonts w:ascii="Tahoma" w:hAnsi="Tahoma"/>
          <w:color w:val="231F20"/>
          <w:spacing w:val="-15"/>
        </w:rPr>
        <w:t> </w:t>
      </w:r>
      <w:r>
        <w:rPr>
          <w:rFonts w:ascii="Tahoma" w:hAnsi="Tahoma"/>
          <w:color w:val="231F20"/>
        </w:rPr>
        <w:t>documental;</w:t>
      </w:r>
    </w:p>
    <w:p>
      <w:pPr>
        <w:pStyle w:val="BodyText"/>
        <w:spacing w:line="220" w:lineRule="auto" w:before="252"/>
        <w:ind w:left="221" w:right="209" w:firstLine="3"/>
        <w:jc w:val="both"/>
        <w:rPr>
          <w:rFonts w:ascii="Tahoma" w:hAnsi="Tahoma"/>
        </w:rPr>
      </w:pPr>
      <w:r>
        <w:rPr>
          <w:rFonts w:ascii="Tahoma" w:hAnsi="Tahoma"/>
          <w:color w:val="231F20"/>
          <w:w w:val="90"/>
        </w:rPr>
        <w:t>111.</w:t>
      </w:r>
      <w:r>
        <w:rPr>
          <w:rFonts w:ascii="Tahoma" w:hAnsi="Tahoma"/>
          <w:color w:val="231F20"/>
          <w:spacing w:val="9"/>
          <w:w w:val="90"/>
        </w:rPr>
        <w:t> </w:t>
      </w:r>
      <w:r>
        <w:rPr>
          <w:rFonts w:ascii="Tahoma" w:hAnsi="Tahoma"/>
          <w:color w:val="231F20"/>
          <w:w w:val="95"/>
        </w:rPr>
        <w:t>Coordinar</w:t>
      </w:r>
      <w:r>
        <w:rPr>
          <w:rFonts w:ascii="Tahoma" w:hAnsi="Tahoma"/>
          <w:color w:val="231F20"/>
          <w:spacing w:val="-12"/>
          <w:w w:val="95"/>
        </w:rPr>
        <w:t> </w:t>
      </w:r>
      <w:r>
        <w:rPr>
          <w:rFonts w:ascii="Tahoma" w:hAnsi="Tahoma"/>
          <w:color w:val="231F20"/>
          <w:w w:val="95"/>
        </w:rPr>
        <w:t>los</w:t>
      </w:r>
      <w:r>
        <w:rPr>
          <w:rFonts w:ascii="Tahoma" w:hAnsi="Tahoma"/>
          <w:color w:val="231F20"/>
          <w:spacing w:val="-7"/>
          <w:w w:val="95"/>
        </w:rPr>
        <w:t> </w:t>
      </w:r>
      <w:r>
        <w:rPr>
          <w:rFonts w:ascii="Tahoma" w:hAnsi="Tahoma"/>
          <w:color w:val="231F20"/>
          <w:w w:val="95"/>
        </w:rPr>
        <w:t>procesos</w:t>
      </w:r>
      <w:r>
        <w:rPr>
          <w:rFonts w:ascii="Tahoma" w:hAnsi="Tahoma"/>
          <w:color w:val="231F20"/>
          <w:spacing w:val="-11"/>
          <w:w w:val="95"/>
        </w:rPr>
        <w:t> </w:t>
      </w:r>
      <w:r>
        <w:rPr>
          <w:rFonts w:ascii="Tahoma" w:hAnsi="Tahoma"/>
          <w:color w:val="231F20"/>
          <w:w w:val="95"/>
        </w:rPr>
        <w:t>de</w:t>
      </w:r>
      <w:r>
        <w:rPr>
          <w:rFonts w:ascii="Tahoma" w:hAnsi="Tahoma"/>
          <w:color w:val="231F20"/>
          <w:spacing w:val="-10"/>
          <w:w w:val="95"/>
        </w:rPr>
        <w:t> </w:t>
      </w:r>
      <w:r>
        <w:rPr>
          <w:rFonts w:ascii="Tahoma" w:hAnsi="Tahoma"/>
          <w:color w:val="231F20"/>
          <w:w w:val="95"/>
        </w:rPr>
        <w:t>valoración</w:t>
      </w:r>
      <w:r>
        <w:rPr>
          <w:rFonts w:ascii="Tahoma" w:hAnsi="Tahoma"/>
          <w:color w:val="231F20"/>
          <w:spacing w:val="-4"/>
          <w:w w:val="95"/>
        </w:rPr>
        <w:t> </w:t>
      </w:r>
      <w:r>
        <w:rPr>
          <w:rFonts w:ascii="Tahoma" w:hAnsi="Tahoma"/>
          <w:color w:val="231F20"/>
          <w:w w:val="95"/>
        </w:rPr>
        <w:t>y</w:t>
      </w:r>
      <w:r>
        <w:rPr>
          <w:rFonts w:ascii="Tahoma" w:hAnsi="Tahoma"/>
          <w:color w:val="231F20"/>
          <w:spacing w:val="-16"/>
          <w:w w:val="95"/>
        </w:rPr>
        <w:t> </w:t>
      </w:r>
      <w:r>
        <w:rPr>
          <w:rFonts w:ascii="Tahoma" w:hAnsi="Tahoma"/>
          <w:color w:val="231F20"/>
          <w:w w:val="95"/>
        </w:rPr>
        <w:t>baja</w:t>
      </w:r>
      <w:r>
        <w:rPr>
          <w:rFonts w:ascii="Tahoma" w:hAnsi="Tahoma"/>
          <w:color w:val="231F20"/>
          <w:spacing w:val="-11"/>
          <w:w w:val="95"/>
        </w:rPr>
        <w:t> </w:t>
      </w:r>
      <w:r>
        <w:rPr>
          <w:rFonts w:ascii="Tahoma" w:hAnsi="Tahoma"/>
          <w:color w:val="231F20"/>
          <w:w w:val="95"/>
        </w:rPr>
        <w:t>documental,</w:t>
      </w:r>
      <w:r>
        <w:rPr>
          <w:rFonts w:ascii="Tahoma" w:hAnsi="Tahoma"/>
          <w:color w:val="231F20"/>
          <w:spacing w:val="10"/>
          <w:w w:val="95"/>
        </w:rPr>
        <w:t> </w:t>
      </w:r>
      <w:r>
        <w:rPr>
          <w:rFonts w:ascii="Tahoma" w:hAnsi="Tahoma"/>
          <w:color w:val="231F20"/>
          <w:w w:val="95"/>
        </w:rPr>
        <w:t>a</w:t>
      </w:r>
      <w:r>
        <w:rPr>
          <w:rFonts w:ascii="Tahoma" w:hAnsi="Tahoma"/>
          <w:color w:val="231F20"/>
          <w:spacing w:val="-8"/>
          <w:w w:val="95"/>
        </w:rPr>
        <w:t> </w:t>
      </w:r>
      <w:r>
        <w:rPr>
          <w:rFonts w:ascii="Tahoma" w:hAnsi="Tahoma"/>
          <w:color w:val="231F20"/>
          <w:w w:val="95"/>
        </w:rPr>
        <w:t>fin</w:t>
      </w:r>
      <w:r>
        <w:rPr>
          <w:rFonts w:ascii="Tahoma" w:hAnsi="Tahoma"/>
          <w:color w:val="231F20"/>
          <w:spacing w:val="-10"/>
          <w:w w:val="95"/>
        </w:rPr>
        <w:t> </w:t>
      </w:r>
      <w:r>
        <w:rPr>
          <w:rFonts w:ascii="Tahoma" w:hAnsi="Tahoma"/>
          <w:color w:val="231F20"/>
          <w:w w:val="95"/>
        </w:rPr>
        <w:t>de</w:t>
      </w:r>
      <w:r>
        <w:rPr>
          <w:rFonts w:ascii="Tahoma" w:hAnsi="Tahoma"/>
          <w:color w:val="231F20"/>
          <w:spacing w:val="-13"/>
          <w:w w:val="95"/>
        </w:rPr>
        <w:t> </w:t>
      </w:r>
      <w:r>
        <w:rPr>
          <w:rFonts w:ascii="Tahoma" w:hAnsi="Tahoma"/>
          <w:color w:val="231F20"/>
          <w:w w:val="95"/>
        </w:rPr>
        <w:t>que</w:t>
      </w:r>
      <w:r>
        <w:rPr>
          <w:rFonts w:ascii="Tahoma" w:hAnsi="Tahoma"/>
          <w:color w:val="231F20"/>
          <w:spacing w:val="-9"/>
          <w:w w:val="95"/>
        </w:rPr>
        <w:t> </w:t>
      </w:r>
      <w:r>
        <w:rPr>
          <w:rFonts w:ascii="Tahoma" w:hAnsi="Tahoma"/>
          <w:color w:val="231F20"/>
          <w:w w:val="95"/>
        </w:rPr>
        <w:t>se</w:t>
      </w:r>
      <w:r>
        <w:rPr>
          <w:rFonts w:ascii="Tahoma" w:hAnsi="Tahoma"/>
          <w:color w:val="231F20"/>
          <w:spacing w:val="-10"/>
          <w:w w:val="95"/>
        </w:rPr>
        <w:t> </w:t>
      </w:r>
      <w:r>
        <w:rPr>
          <w:rFonts w:ascii="Tahoma" w:hAnsi="Tahoma"/>
          <w:color w:val="231F20"/>
          <w:w w:val="95"/>
        </w:rPr>
        <w:t>generen</w:t>
      </w:r>
      <w:r>
        <w:rPr>
          <w:rFonts w:ascii="Tahoma" w:hAnsi="Tahoma"/>
          <w:color w:val="231F20"/>
          <w:spacing w:val="-66"/>
          <w:w w:val="95"/>
        </w:rPr>
        <w:t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20"/>
        </w:rPr>
        <w:t> </w:t>
      </w:r>
      <w:r>
        <w:rPr>
          <w:rFonts w:ascii="Tahoma" w:hAnsi="Tahoma"/>
          <w:color w:val="231F20"/>
        </w:rPr>
        <w:t>dictámenes</w:t>
      </w:r>
      <w:r>
        <w:rPr>
          <w:rFonts w:ascii="Tahoma" w:hAnsi="Tahoma"/>
          <w:color w:val="231F20"/>
          <w:spacing w:val="-18"/>
        </w:rPr>
        <w:t> </w:t>
      </w:r>
      <w:r>
        <w:rPr>
          <w:rFonts w:ascii="Tahoma" w:hAnsi="Tahoma"/>
          <w:color w:val="231F20"/>
        </w:rPr>
        <w:t>respectivos;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</w:tabs>
        <w:spacing w:line="240" w:lineRule="auto" w:before="227" w:after="0"/>
        <w:ind w:left="558" w:right="0" w:hanging="333"/>
        <w:jc w:val="both"/>
        <w:rPr>
          <w:rFonts w:ascii="Arial" w:hAnsi="Arial"/>
          <w:color w:val="231F20"/>
          <w:sz w:val="25"/>
        </w:rPr>
      </w:pPr>
      <w:r>
        <w:rPr>
          <w:rFonts w:ascii="Tahoma" w:hAnsi="Tahoma"/>
          <w:color w:val="231F20"/>
          <w:w w:val="95"/>
          <w:sz w:val="23"/>
        </w:rPr>
        <w:t>Elaborar</w:t>
      </w:r>
      <w:r>
        <w:rPr>
          <w:rFonts w:ascii="Tahoma" w:hAnsi="Tahoma"/>
          <w:color w:val="231F20"/>
          <w:spacing w:val="13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las</w:t>
      </w:r>
      <w:r>
        <w:rPr>
          <w:rFonts w:ascii="Tahoma" w:hAnsi="Tahoma"/>
          <w:color w:val="231F20"/>
          <w:spacing w:val="16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fichas</w:t>
      </w:r>
      <w:r>
        <w:rPr>
          <w:rFonts w:ascii="Tahoma" w:hAnsi="Tahoma"/>
          <w:color w:val="231F20"/>
          <w:spacing w:val="5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técnicas</w:t>
      </w:r>
      <w:r>
        <w:rPr>
          <w:rFonts w:ascii="Tahoma" w:hAnsi="Tahoma"/>
          <w:color w:val="231F20"/>
          <w:spacing w:val="14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de</w:t>
      </w:r>
      <w:r>
        <w:rPr>
          <w:rFonts w:ascii="Tahoma" w:hAnsi="Tahoma"/>
          <w:color w:val="231F20"/>
          <w:spacing w:val="7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valoración,</w:t>
      </w:r>
      <w:r>
        <w:rPr>
          <w:rFonts w:ascii="Tahoma" w:hAnsi="Tahoma"/>
          <w:color w:val="231F20"/>
          <w:spacing w:val="25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y</w:t>
      </w:r>
    </w:p>
    <w:p>
      <w:pPr>
        <w:pStyle w:val="ListParagraph"/>
        <w:numPr>
          <w:ilvl w:val="0"/>
          <w:numId w:val="1"/>
        </w:numPr>
        <w:tabs>
          <w:tab w:pos="524" w:val="left" w:leader="none"/>
        </w:tabs>
        <w:spacing w:line="220" w:lineRule="auto" w:before="242" w:after="0"/>
        <w:ind w:left="212" w:right="216" w:hanging="4"/>
        <w:jc w:val="both"/>
        <w:rPr>
          <w:rFonts w:ascii="Tahoma" w:hAnsi="Tahoma"/>
          <w:color w:val="231F20"/>
          <w:sz w:val="23"/>
        </w:rPr>
      </w:pPr>
      <w:r>
        <w:rPr>
          <w:rFonts w:ascii="Tahoma" w:hAnsi="Tahoma"/>
          <w:color w:val="231F20"/>
          <w:sz w:val="23"/>
        </w:rPr>
        <w:t>Elaborar los dictámenes de conformidad con lo establecido en los presentes</w:t>
      </w:r>
      <w:r>
        <w:rPr>
          <w:rFonts w:ascii="Tahoma" w:hAnsi="Tahoma"/>
          <w:color w:val="231F20"/>
          <w:spacing w:val="1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Lineamientos,</w:t>
      </w:r>
      <w:r>
        <w:rPr>
          <w:rFonts w:ascii="Tahoma" w:hAnsi="Tahoma"/>
          <w:color w:val="231F20"/>
          <w:spacing w:val="14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sometiéndolo</w:t>
      </w:r>
      <w:r>
        <w:rPr>
          <w:rFonts w:ascii="Tahoma" w:hAnsi="Tahoma"/>
          <w:color w:val="231F20"/>
          <w:spacing w:val="-7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a</w:t>
      </w:r>
      <w:r>
        <w:rPr>
          <w:rFonts w:ascii="Tahoma" w:hAnsi="Tahoma"/>
          <w:color w:val="231F20"/>
          <w:spacing w:val="1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aprobación</w:t>
      </w:r>
      <w:r>
        <w:rPr>
          <w:rFonts w:ascii="Tahoma" w:hAnsi="Tahoma"/>
          <w:color w:val="231F20"/>
          <w:spacing w:val="-2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del Comité</w:t>
      </w:r>
      <w:r>
        <w:rPr>
          <w:rFonts w:ascii="Tahoma" w:hAnsi="Tahoma"/>
          <w:color w:val="231F20"/>
          <w:spacing w:val="14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Dictaminador.</w:t>
      </w:r>
    </w:p>
    <w:p>
      <w:pPr>
        <w:spacing w:line="213" w:lineRule="auto" w:before="269"/>
        <w:ind w:left="193" w:right="217" w:firstLine="5927"/>
        <w:jc w:val="both"/>
        <w:rPr>
          <w:rFonts w:ascii="Tahoma" w:hAnsi="Tahoma"/>
          <w:sz w:val="23"/>
        </w:rPr>
      </w:pPr>
      <w:r>
        <w:rPr>
          <w:rFonts w:ascii="Arial" w:hAnsi="Arial"/>
          <w:b/>
          <w:i/>
          <w:color w:val="231F20"/>
          <w:w w:val="95"/>
          <w:sz w:val="19"/>
        </w:rPr>
        <w:t>Archivo de concentración</w:t>
      </w:r>
      <w:r>
        <w:rPr>
          <w:rFonts w:ascii="Arial" w:hAnsi="Arial"/>
          <w:b/>
          <w:i/>
          <w:color w:val="231F20"/>
          <w:spacing w:val="1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25"/>
        </w:rPr>
        <w:t>Artículo 6. </w:t>
      </w:r>
      <w:r>
        <w:rPr>
          <w:rFonts w:ascii="Tahoma" w:hAnsi="Tahoma"/>
          <w:color w:val="231F20"/>
          <w:w w:val="95"/>
          <w:sz w:val="23"/>
        </w:rPr>
        <w:t>En lo correspondiente al procedimiento de disposición documental, la</w:t>
      </w:r>
      <w:r>
        <w:rPr>
          <w:rFonts w:ascii="Tahoma" w:hAnsi="Tahoma"/>
          <w:color w:val="231F20"/>
          <w:spacing w:val="1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persona</w:t>
      </w:r>
      <w:r>
        <w:rPr>
          <w:rFonts w:ascii="Tahoma" w:hAnsi="Tahoma"/>
          <w:color w:val="231F20"/>
          <w:spacing w:val="-5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responsable</w:t>
      </w:r>
      <w:r>
        <w:rPr>
          <w:rFonts w:ascii="Tahoma" w:hAnsi="Tahoma"/>
          <w:color w:val="231F20"/>
          <w:spacing w:val="-6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del</w:t>
      </w:r>
      <w:r>
        <w:rPr>
          <w:rFonts w:ascii="Tahoma" w:hAnsi="Tahoma"/>
          <w:color w:val="231F20"/>
          <w:spacing w:val="-7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archivo</w:t>
      </w:r>
      <w:r>
        <w:rPr>
          <w:rFonts w:ascii="Tahoma" w:hAnsi="Tahoma"/>
          <w:color w:val="231F20"/>
          <w:spacing w:val="-3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de</w:t>
      </w:r>
      <w:r>
        <w:rPr>
          <w:rFonts w:ascii="Tahoma" w:hAnsi="Tahoma"/>
          <w:color w:val="231F20"/>
          <w:spacing w:val="-10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concentración</w:t>
      </w:r>
      <w:r>
        <w:rPr>
          <w:rFonts w:ascii="Tahoma" w:hAnsi="Tahoma"/>
          <w:color w:val="231F20"/>
          <w:spacing w:val="-2"/>
          <w:w w:val="95"/>
          <w:sz w:val="23"/>
        </w:rPr>
        <w:t> </w:t>
      </w:r>
      <w:r>
        <w:rPr>
          <w:rFonts w:ascii="Tahoma" w:hAnsi="Tahoma"/>
          <w:color w:val="231F20"/>
          <w:w w:val="95"/>
          <w:sz w:val="23"/>
        </w:rPr>
        <w:t>deberá:</w:t>
      </w:r>
    </w:p>
    <w:p>
      <w:pPr>
        <w:pStyle w:val="BodyText"/>
        <w:spacing w:line="218" w:lineRule="auto" w:before="262"/>
        <w:ind w:left="182" w:right="223" w:firstLine="21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l. Llevar la guarda, custodia y administración de los expedientes existentes en el</w:t>
      </w:r>
      <w:r>
        <w:rPr>
          <w:rFonts w:ascii="Tahoma" w:hAnsi="Tahoma"/>
          <w:color w:val="231F20"/>
          <w:spacing w:val="-69"/>
        </w:rPr>
        <w:t> </w:t>
      </w:r>
      <w:r>
        <w:rPr>
          <w:rFonts w:ascii="Tahoma" w:hAnsi="Tahoma"/>
          <w:color w:val="231F20"/>
          <w:w w:val="95"/>
        </w:rPr>
        <w:t>archivo de concentración,</w:t>
      </w:r>
      <w:r>
        <w:rPr>
          <w:rFonts w:ascii="Tahoma" w:hAnsi="Tahoma"/>
          <w:color w:val="231F20"/>
          <w:spacing w:val="64"/>
        </w:rPr>
        <w:t> </w:t>
      </w:r>
      <w:r>
        <w:rPr>
          <w:rFonts w:ascii="Tahoma" w:hAnsi="Tahoma"/>
          <w:color w:val="231F20"/>
          <w:w w:val="95"/>
        </w:rPr>
        <w:t>hasta que se determine su conservación permanente</w:t>
      </w:r>
      <w:r>
        <w:rPr>
          <w:rFonts w:ascii="Tahoma" w:hAnsi="Tahoma"/>
          <w:color w:val="231F20"/>
          <w:spacing w:val="65"/>
        </w:rPr>
        <w:t> </w:t>
      </w:r>
      <w:r>
        <w:rPr>
          <w:rFonts w:ascii="Tahoma" w:hAnsi="Tahoma"/>
          <w:color w:val="231F20"/>
          <w:w w:val="95"/>
        </w:rPr>
        <w:t>en</w:t>
      </w:r>
      <w:r>
        <w:rPr>
          <w:rFonts w:ascii="Tahoma" w:hAnsi="Tahoma"/>
          <w:color w:val="231F20"/>
          <w:spacing w:val="1"/>
          <w:w w:val="95"/>
        </w:rPr>
        <w:t> </w:t>
      </w:r>
      <w:r>
        <w:rPr>
          <w:rFonts w:ascii="Tahoma" w:hAnsi="Tahoma"/>
          <w:color w:val="231F20"/>
          <w:w w:val="95"/>
        </w:rPr>
        <w:t>el</w:t>
      </w:r>
      <w:r>
        <w:rPr>
          <w:rFonts w:ascii="Tahoma" w:hAnsi="Tahoma"/>
          <w:color w:val="231F20"/>
          <w:spacing w:val="-11"/>
          <w:w w:val="95"/>
        </w:rPr>
        <w:t> </w:t>
      </w:r>
      <w:r>
        <w:rPr>
          <w:rFonts w:ascii="Tahoma" w:hAnsi="Tahoma"/>
          <w:color w:val="231F20"/>
          <w:w w:val="95"/>
        </w:rPr>
        <w:t>archivo</w:t>
      </w:r>
      <w:r>
        <w:rPr>
          <w:rFonts w:ascii="Tahoma" w:hAnsi="Tahoma"/>
          <w:color w:val="231F20"/>
          <w:spacing w:val="-16"/>
          <w:w w:val="95"/>
        </w:rPr>
        <w:t> </w:t>
      </w:r>
      <w:r>
        <w:rPr>
          <w:rFonts w:ascii="Tahoma" w:hAnsi="Tahoma"/>
          <w:color w:val="231F20"/>
          <w:w w:val="95"/>
        </w:rPr>
        <w:t>histórico</w:t>
      </w:r>
      <w:r>
        <w:rPr>
          <w:rFonts w:ascii="Tahoma" w:hAnsi="Tahoma"/>
          <w:color w:val="231F20"/>
          <w:spacing w:val="-16"/>
          <w:w w:val="95"/>
        </w:rPr>
        <w:t> </w:t>
      </w:r>
      <w:r>
        <w:rPr>
          <w:rFonts w:ascii="Tahoma" w:hAnsi="Tahoma"/>
          <w:color w:val="231F20"/>
          <w:w w:val="95"/>
        </w:rPr>
        <w:t>o</w:t>
      </w:r>
      <w:r>
        <w:rPr>
          <w:rFonts w:ascii="Tahoma" w:hAnsi="Tahoma"/>
          <w:color w:val="231F20"/>
          <w:spacing w:val="-3"/>
          <w:w w:val="95"/>
        </w:rPr>
        <w:t> </w:t>
      </w:r>
      <w:r>
        <w:rPr>
          <w:rFonts w:ascii="Tahoma" w:hAnsi="Tahoma"/>
          <w:color w:val="231F20"/>
          <w:w w:val="95"/>
        </w:rPr>
        <w:t>su</w:t>
      </w:r>
      <w:r>
        <w:rPr>
          <w:rFonts w:ascii="Tahoma" w:hAnsi="Tahoma"/>
          <w:color w:val="231F20"/>
          <w:spacing w:val="3"/>
          <w:w w:val="95"/>
        </w:rPr>
        <w:t> </w:t>
      </w:r>
      <w:r>
        <w:rPr>
          <w:rFonts w:ascii="Tahoma" w:hAnsi="Tahoma"/>
          <w:color w:val="231F20"/>
          <w:w w:val="95"/>
        </w:rPr>
        <w:t>baja</w:t>
      </w:r>
      <w:r>
        <w:rPr>
          <w:rFonts w:ascii="Tahoma" w:hAnsi="Tahoma"/>
          <w:color w:val="231F20"/>
          <w:spacing w:val="-8"/>
          <w:w w:val="95"/>
        </w:rPr>
        <w:t> </w:t>
      </w:r>
      <w:r>
        <w:rPr>
          <w:rFonts w:ascii="Tahoma" w:hAnsi="Tahoma"/>
          <w:color w:val="231F20"/>
          <w:w w:val="95"/>
        </w:rPr>
        <w:t>documental;</w:t>
      </w:r>
    </w:p>
    <w:p>
      <w:pPr>
        <w:pStyle w:val="BodyText"/>
        <w:spacing w:line="220" w:lineRule="auto" w:before="259"/>
        <w:ind w:left="176" w:right="108" w:firstLine="4"/>
        <w:jc w:val="both"/>
        <w:rPr>
          <w:rFonts w:ascii="Tahoma" w:hAnsi="Tahoma"/>
        </w:rPr>
      </w:pPr>
      <w:r>
        <w:rPr>
          <w:rFonts w:ascii="Tahoma" w:hAnsi="Tahoma"/>
          <w:color w:val="231F20"/>
          <w:w w:val="53"/>
        </w:rPr>
        <w:t>11.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  <w:w w:val="103"/>
        </w:rPr>
        <w:t>Res</w:t>
      </w:r>
      <w:r>
        <w:rPr>
          <w:rFonts w:ascii="Tahoma" w:hAnsi="Tahoma"/>
          <w:color w:val="231F20"/>
          <w:w w:val="97"/>
        </w:rPr>
        <w:t>guar</w:t>
      </w:r>
      <w:r>
        <w:rPr>
          <w:rFonts w:ascii="Tahoma" w:hAnsi="Tahoma"/>
          <w:color w:val="231F20"/>
          <w:w w:val="97"/>
        </w:rPr>
        <w:t>dar</w:t>
      </w:r>
      <w:r>
        <w:rPr>
          <w:rFonts w:ascii="Tahoma" w:hAnsi="Tahoma"/>
          <w:color w:val="231F20"/>
          <w:spacing w:val="-18"/>
        </w:rPr>
        <w:t> </w:t>
      </w:r>
      <w:r>
        <w:rPr>
          <w:rFonts w:ascii="Tahoma" w:hAnsi="Tahoma"/>
          <w:color w:val="231F20"/>
          <w:w w:val="97"/>
        </w:rPr>
        <w:t>y</w:t>
      </w:r>
      <w:r>
        <w:rPr>
          <w:rFonts w:ascii="Tahoma" w:hAnsi="Tahoma"/>
          <w:color w:val="231F20"/>
          <w:spacing w:val="-12"/>
        </w:rPr>
        <w:t> </w:t>
      </w:r>
      <w:r>
        <w:rPr>
          <w:rFonts w:ascii="Tahoma" w:hAnsi="Tahoma"/>
          <w:color w:val="231F20"/>
          <w:w w:val="98"/>
        </w:rPr>
        <w:t>sistemati</w:t>
      </w:r>
      <w:r>
        <w:rPr>
          <w:rFonts w:ascii="Tahoma" w:hAnsi="Tahoma"/>
          <w:smallCaps/>
          <w:color w:val="231F20"/>
          <w:w w:val="107"/>
        </w:rPr>
        <w:t>z</w:t>
      </w:r>
      <w:r>
        <w:rPr>
          <w:rFonts w:ascii="Tahoma" w:hAnsi="Tahoma"/>
          <w:smallCaps w:val="0"/>
          <w:color w:val="231F20"/>
          <w:w w:val="97"/>
        </w:rPr>
        <w:t>ar</w:t>
      </w:r>
      <w:r>
        <w:rPr>
          <w:rFonts w:ascii="Tahoma" w:hAnsi="Tahoma"/>
          <w:smallCaps w:val="0"/>
          <w:color w:val="231F20"/>
          <w:spacing w:val="-16"/>
        </w:rPr>
        <w:t> </w:t>
      </w:r>
      <w:r>
        <w:rPr>
          <w:rFonts w:ascii="Tahoma" w:hAnsi="Tahoma"/>
          <w:smallCaps w:val="0"/>
          <w:color w:val="231F20"/>
          <w:spacing w:val="1"/>
          <w:w w:val="102"/>
        </w:rPr>
        <w:t>lo</w:t>
      </w:r>
      <w:r>
        <w:rPr>
          <w:rFonts w:ascii="Tahoma" w:hAnsi="Tahoma"/>
          <w:smallCaps w:val="0"/>
          <w:color w:val="231F20"/>
          <w:w w:val="102"/>
        </w:rPr>
        <w:t>s</w:t>
      </w:r>
      <w:r>
        <w:rPr>
          <w:rFonts w:ascii="Tahoma" w:hAnsi="Tahoma"/>
          <w:smallCaps w:val="0"/>
          <w:color w:val="231F20"/>
          <w:spacing w:val="-19"/>
        </w:rPr>
        <w:t> </w:t>
      </w:r>
      <w:r>
        <w:rPr>
          <w:rFonts w:ascii="Tahoma" w:hAnsi="Tahoma"/>
          <w:smallCaps w:val="0"/>
          <w:color w:val="231F20"/>
          <w:spacing w:val="-1"/>
          <w:w w:val="97"/>
        </w:rPr>
        <w:t>expedientes</w:t>
      </w:r>
      <w:r>
        <w:rPr>
          <w:rFonts w:ascii="Tahoma" w:hAnsi="Tahoma"/>
          <w:smallCaps w:val="0"/>
          <w:color w:val="231F20"/>
          <w:w w:val="97"/>
        </w:rPr>
        <w:t>,</w:t>
      </w:r>
      <w:r>
        <w:rPr>
          <w:rFonts w:ascii="Tahoma" w:hAnsi="Tahoma"/>
          <w:smallCaps w:val="0"/>
          <w:color w:val="231F20"/>
          <w:spacing w:val="-3"/>
        </w:rPr>
        <w:t> </w:t>
      </w:r>
      <w:r>
        <w:rPr>
          <w:rFonts w:ascii="Tahoma" w:hAnsi="Tahoma"/>
          <w:smallCaps w:val="0"/>
          <w:color w:val="231F20"/>
          <w:w w:val="98"/>
        </w:rPr>
        <w:t>indicando</w:t>
      </w:r>
      <w:r>
        <w:rPr>
          <w:rFonts w:ascii="Tahoma" w:hAnsi="Tahoma"/>
          <w:smallCaps w:val="0"/>
          <w:color w:val="231F20"/>
          <w:spacing w:val="-17"/>
        </w:rPr>
        <w:t> </w:t>
      </w:r>
      <w:r>
        <w:rPr>
          <w:rFonts w:ascii="Tahoma" w:hAnsi="Tahoma"/>
          <w:smallCaps w:val="0"/>
          <w:color w:val="231F20"/>
          <w:spacing w:val="-1"/>
          <w:w w:val="102"/>
        </w:rPr>
        <w:t>s</w:t>
      </w:r>
      <w:r>
        <w:rPr>
          <w:rFonts w:ascii="Tahoma" w:hAnsi="Tahoma"/>
          <w:smallCaps w:val="0"/>
          <w:color w:val="231F20"/>
          <w:w w:val="102"/>
        </w:rPr>
        <w:t>u</w:t>
      </w:r>
      <w:r>
        <w:rPr>
          <w:rFonts w:ascii="Tahoma" w:hAnsi="Tahoma"/>
          <w:smallCaps w:val="0"/>
          <w:color w:val="231F20"/>
          <w:spacing w:val="-16"/>
        </w:rPr>
        <w:t> </w:t>
      </w:r>
      <w:r>
        <w:rPr>
          <w:rFonts w:ascii="Tahoma" w:hAnsi="Tahoma"/>
          <w:smallCaps w:val="0"/>
          <w:color w:val="231F20"/>
          <w:spacing w:val="1"/>
          <w:w w:val="98"/>
        </w:rPr>
        <w:t>p</w:t>
      </w:r>
      <w:r>
        <w:rPr>
          <w:rFonts w:ascii="Tahoma" w:hAnsi="Tahoma"/>
          <w:smallCaps w:val="0"/>
          <w:color w:val="231F20"/>
          <w:spacing w:val="1"/>
          <w:w w:val="95"/>
        </w:rPr>
        <w:t>l</w:t>
      </w:r>
      <w:r>
        <w:rPr>
          <w:rFonts w:ascii="Tahoma" w:hAnsi="Tahoma"/>
          <w:smallCaps w:val="0"/>
          <w:color w:val="231F20"/>
          <w:spacing w:val="1"/>
          <w:w w:val="103"/>
        </w:rPr>
        <w:t>a</w:t>
      </w:r>
      <w:r>
        <w:rPr>
          <w:rFonts w:ascii="Tahoma" w:hAnsi="Tahoma"/>
          <w:smallCaps w:val="0"/>
          <w:color w:val="231F20"/>
          <w:spacing w:val="1"/>
          <w:w w:val="105"/>
        </w:rPr>
        <w:t>z</w:t>
      </w:r>
      <w:r>
        <w:rPr>
          <w:rFonts w:ascii="Tahoma" w:hAnsi="Tahoma"/>
          <w:smallCaps w:val="0"/>
          <w:color w:val="231F20"/>
          <w:w w:val="99"/>
        </w:rPr>
        <w:t>o</w:t>
      </w:r>
      <w:r>
        <w:rPr>
          <w:rFonts w:ascii="Tahoma" w:hAnsi="Tahoma"/>
          <w:smallCaps w:val="0"/>
          <w:color w:val="231F20"/>
          <w:spacing w:val="-19"/>
        </w:rPr>
        <w:t> </w:t>
      </w:r>
      <w:r>
        <w:rPr>
          <w:rFonts w:ascii="Tahoma" w:hAnsi="Tahoma"/>
          <w:smallCaps w:val="0"/>
          <w:color w:val="231F20"/>
          <w:spacing w:val="-1"/>
          <w:w w:val="97"/>
        </w:rPr>
        <w:t>d</w:t>
      </w:r>
      <w:r>
        <w:rPr>
          <w:rFonts w:ascii="Tahoma" w:hAnsi="Tahoma"/>
          <w:smallCaps w:val="0"/>
          <w:color w:val="231F20"/>
          <w:w w:val="102"/>
        </w:rPr>
        <w:t>e</w:t>
      </w:r>
      <w:r>
        <w:rPr>
          <w:rFonts w:ascii="Tahoma" w:hAnsi="Tahoma"/>
          <w:smallCaps w:val="0"/>
          <w:color w:val="231F20"/>
          <w:spacing w:val="-14"/>
        </w:rPr>
        <w:t> </w:t>
      </w:r>
      <w:r>
        <w:rPr>
          <w:rFonts w:ascii="Tahoma" w:hAnsi="Tahoma"/>
          <w:smallCaps w:val="0"/>
          <w:color w:val="231F20"/>
          <w:spacing w:val="-1"/>
          <w:w w:val="88"/>
        </w:rPr>
        <w:t>r</w:t>
      </w:r>
      <w:r>
        <w:rPr>
          <w:rFonts w:ascii="Tahoma" w:hAnsi="Tahoma"/>
          <w:smallCaps w:val="0"/>
          <w:color w:val="231F20"/>
          <w:spacing w:val="-1"/>
          <w:w w:val="105"/>
        </w:rPr>
        <w:t>es</w:t>
      </w:r>
      <w:r>
        <w:rPr>
          <w:rFonts w:ascii="Tahoma" w:hAnsi="Tahoma"/>
          <w:smallCaps w:val="0"/>
          <w:color w:val="231F20"/>
          <w:spacing w:val="-1"/>
          <w:w w:val="97"/>
        </w:rPr>
        <w:t>g</w:t>
      </w:r>
      <w:r>
        <w:rPr>
          <w:rFonts w:ascii="Tahoma" w:hAnsi="Tahoma"/>
          <w:smallCaps w:val="0"/>
          <w:color w:val="231F20"/>
          <w:spacing w:val="-1"/>
          <w:w w:val="97"/>
        </w:rPr>
        <w:t>u</w:t>
      </w:r>
      <w:r>
        <w:rPr>
          <w:rFonts w:ascii="Tahoma" w:hAnsi="Tahoma"/>
          <w:smallCaps w:val="0"/>
          <w:color w:val="231F20"/>
          <w:spacing w:val="-1"/>
          <w:w w:val="97"/>
        </w:rPr>
        <w:t>ar</w:t>
      </w:r>
      <w:r>
        <w:rPr>
          <w:rFonts w:ascii="Tahoma" w:hAnsi="Tahoma"/>
          <w:smallCaps w:val="0"/>
          <w:color w:val="231F20"/>
          <w:spacing w:val="-1"/>
          <w:w w:val="97"/>
        </w:rPr>
        <w:t>d</w:t>
      </w:r>
      <w:r>
        <w:rPr>
          <w:rFonts w:ascii="Tahoma" w:hAnsi="Tahoma"/>
          <w:smallCaps w:val="0"/>
          <w:color w:val="231F20"/>
          <w:spacing w:val="-1"/>
          <w:w w:val="99"/>
        </w:rPr>
        <w:t>o</w:t>
      </w:r>
      <w:r>
        <w:rPr>
          <w:rFonts w:ascii="Tahoma" w:hAnsi="Tahoma"/>
          <w:smallCaps w:val="0"/>
          <w:color w:val="231F20"/>
          <w:w w:val="65"/>
        </w:rPr>
        <w:t>,</w:t>
      </w:r>
      <w:r>
        <w:rPr>
          <w:rFonts w:ascii="Tahoma" w:hAnsi="Tahoma"/>
          <w:smallCaps w:val="0"/>
          <w:color w:val="231F20"/>
          <w:spacing w:val="-2"/>
        </w:rPr>
        <w:t> </w:t>
      </w:r>
      <w:r>
        <w:rPr>
          <w:rFonts w:ascii="Tahoma" w:hAnsi="Tahoma"/>
          <w:smallCaps w:val="0"/>
          <w:color w:val="231F20"/>
          <w:w w:val="103"/>
        </w:rPr>
        <w:t>c</w:t>
      </w:r>
      <w:r>
        <w:rPr>
          <w:rFonts w:ascii="Tahoma" w:hAnsi="Tahoma"/>
          <w:smallCaps w:val="0"/>
          <w:color w:val="231F20"/>
          <w:w w:val="99"/>
        </w:rPr>
        <w:t>o</w:t>
      </w:r>
      <w:r>
        <w:rPr>
          <w:rFonts w:ascii="Tahoma" w:hAnsi="Tahoma"/>
          <w:smallCaps w:val="0"/>
          <w:color w:val="231F20"/>
          <w:w w:val="287"/>
        </w:rPr>
        <w:t>( </w:t>
      </w:r>
      <w:r>
        <w:rPr>
          <w:rFonts w:ascii="Tahoma" w:hAnsi="Tahoma"/>
          <w:smallCaps w:val="0"/>
          <w:color w:val="231F20"/>
          <w:w w:val="95"/>
        </w:rPr>
        <w:t>b</w:t>
      </w:r>
      <w:r>
        <w:rPr>
          <w:rFonts w:ascii="Tahoma" w:hAnsi="Tahoma"/>
          <w:smallCaps w:val="0"/>
          <w:color w:val="231F20"/>
          <w:w w:val="103"/>
        </w:rPr>
        <w:t>a</w:t>
      </w:r>
      <w:r>
        <w:rPr>
          <w:rFonts w:ascii="Tahoma" w:hAnsi="Tahoma"/>
          <w:smallCaps w:val="0"/>
          <w:color w:val="231F20"/>
          <w:w w:val="109"/>
        </w:rPr>
        <w:t>s</w:t>
      </w:r>
      <w:r>
        <w:rPr>
          <w:rFonts w:ascii="Tahoma" w:hAnsi="Tahoma"/>
          <w:smallCaps w:val="0"/>
          <w:color w:val="231F20"/>
          <w:w w:val="102"/>
        </w:rPr>
        <w:t>e</w:t>
      </w:r>
      <w:r>
        <w:rPr>
          <w:rFonts w:ascii="Tahoma" w:hAnsi="Tahoma"/>
          <w:smallCaps w:val="0"/>
          <w:color w:val="231F20"/>
          <w:spacing w:val="-17"/>
        </w:rPr>
        <w:t> </w:t>
      </w:r>
      <w:r>
        <w:rPr>
          <w:rFonts w:ascii="Tahoma" w:hAnsi="Tahoma"/>
          <w:smallCaps w:val="0"/>
          <w:color w:val="231F20"/>
          <w:spacing w:val="3"/>
          <w:w w:val="99"/>
        </w:rPr>
        <w:t>e</w:t>
      </w:r>
      <w:r>
        <w:rPr>
          <w:rFonts w:ascii="Tahoma" w:hAnsi="Tahoma"/>
          <w:smallCaps w:val="0"/>
          <w:color w:val="231F20"/>
          <w:w w:val="99"/>
        </w:rPr>
        <w:t>n</w:t>
      </w:r>
      <w:r>
        <w:rPr>
          <w:rFonts w:ascii="Tahoma" w:hAnsi="Tahoma"/>
          <w:smallCaps w:val="0"/>
          <w:color w:val="231F20"/>
          <w:spacing w:val="-10"/>
        </w:rPr>
        <w:t> </w:t>
      </w:r>
      <w:r>
        <w:rPr>
          <w:rFonts w:ascii="Tahoma" w:hAnsi="Tahoma"/>
          <w:smallCaps w:val="0"/>
          <w:color w:val="231F20"/>
          <w:spacing w:val="-1"/>
          <w:w w:val="102"/>
        </w:rPr>
        <w:t>lo</w:t>
      </w:r>
      <w:r>
        <w:rPr>
          <w:rFonts w:ascii="Tahoma" w:hAnsi="Tahoma"/>
          <w:smallCaps w:val="0"/>
          <w:color w:val="231F20"/>
          <w:w w:val="102"/>
        </w:rPr>
        <w:t>s</w:t>
      </w:r>
      <w:r>
        <w:rPr>
          <w:rFonts w:ascii="Tahoma" w:hAnsi="Tahoma"/>
          <w:smallCaps w:val="0"/>
          <w:color w:val="231F20"/>
          <w:spacing w:val="-12"/>
        </w:rPr>
        <w:t> </w:t>
      </w:r>
      <w:r>
        <w:rPr>
          <w:rFonts w:ascii="Tahoma" w:hAnsi="Tahoma"/>
          <w:smallCaps w:val="0"/>
          <w:color w:val="231F20"/>
          <w:w w:val="96"/>
        </w:rPr>
        <w:t>in</w:t>
      </w:r>
      <w:r>
        <w:rPr>
          <w:rFonts w:ascii="Tahoma" w:hAnsi="Tahoma"/>
          <w:smallCaps w:val="0"/>
          <w:color w:val="231F20"/>
          <w:w w:val="95"/>
        </w:rPr>
        <w:t>stru</w:t>
      </w:r>
      <w:r>
        <w:rPr>
          <w:rFonts w:ascii="Tahoma" w:hAnsi="Tahoma"/>
          <w:smallCaps w:val="0"/>
          <w:color w:val="231F20"/>
          <w:w w:val="95"/>
        </w:rPr>
        <w:t>ment</w:t>
      </w:r>
      <w:r>
        <w:rPr>
          <w:rFonts w:ascii="Tahoma" w:hAnsi="Tahoma"/>
          <w:smallCaps w:val="0"/>
          <w:color w:val="231F20"/>
          <w:w w:val="103"/>
        </w:rPr>
        <w:t>os</w:t>
      </w:r>
      <w:r>
        <w:rPr>
          <w:rFonts w:ascii="Tahoma" w:hAnsi="Tahoma"/>
          <w:smallCaps w:val="0"/>
          <w:color w:val="231F20"/>
          <w:spacing w:val="-12"/>
        </w:rPr>
        <w:t> </w:t>
      </w:r>
      <w:r>
        <w:rPr>
          <w:rFonts w:ascii="Tahoma" w:hAnsi="Tahoma"/>
          <w:smallCaps w:val="0"/>
          <w:color w:val="231F20"/>
          <w:spacing w:val="4"/>
          <w:w w:val="99"/>
        </w:rPr>
        <w:t>d</w:t>
      </w:r>
      <w:r>
        <w:rPr>
          <w:rFonts w:ascii="Tahoma" w:hAnsi="Tahoma"/>
          <w:smallCaps w:val="0"/>
          <w:color w:val="231F20"/>
          <w:w w:val="99"/>
        </w:rPr>
        <w:t>e</w:t>
      </w:r>
      <w:r>
        <w:rPr>
          <w:rFonts w:ascii="Tahoma" w:hAnsi="Tahoma"/>
          <w:smallCaps w:val="0"/>
          <w:color w:val="231F20"/>
          <w:spacing w:val="-14"/>
        </w:rPr>
        <w:t> </w:t>
      </w:r>
      <w:r>
        <w:rPr>
          <w:rFonts w:ascii="Tahoma" w:hAnsi="Tahoma"/>
          <w:smallCaps w:val="0"/>
          <w:color w:val="231F20"/>
          <w:w w:val="95"/>
        </w:rPr>
        <w:t>control</w:t>
      </w:r>
      <w:r>
        <w:rPr>
          <w:rFonts w:ascii="Tahoma" w:hAnsi="Tahoma"/>
          <w:smallCaps w:val="0"/>
          <w:color w:val="231F20"/>
          <w:spacing w:val="-15"/>
        </w:rPr>
        <w:t> </w:t>
      </w:r>
      <w:r>
        <w:rPr>
          <w:rFonts w:ascii="Tahoma" w:hAnsi="Tahoma"/>
          <w:smallCaps w:val="0"/>
          <w:color w:val="231F20"/>
          <w:w w:val="99"/>
        </w:rPr>
        <w:t>archivístico</w:t>
      </w:r>
      <w:r>
        <w:rPr>
          <w:rFonts w:ascii="Tahoma" w:hAnsi="Tahoma"/>
          <w:smallCaps w:val="0"/>
          <w:color w:val="231F20"/>
          <w:spacing w:val="-9"/>
        </w:rPr>
        <w:t> </w:t>
      </w:r>
      <w:r>
        <w:rPr>
          <w:rFonts w:ascii="Tahoma" w:hAnsi="Tahoma"/>
          <w:smallCaps w:val="0"/>
          <w:color w:val="231F20"/>
          <w:w w:val="103"/>
        </w:rPr>
        <w:t>c</w:t>
      </w:r>
      <w:r>
        <w:rPr>
          <w:rFonts w:ascii="Tahoma" w:hAnsi="Tahoma"/>
          <w:smallCaps w:val="0"/>
          <w:color w:val="231F20"/>
          <w:w w:val="99"/>
        </w:rPr>
        <w:t>o</w:t>
      </w:r>
      <w:r>
        <w:rPr>
          <w:rFonts w:ascii="Tahoma" w:hAnsi="Tahoma"/>
          <w:smallCaps w:val="0"/>
          <w:color w:val="231F20"/>
          <w:w w:val="88"/>
        </w:rPr>
        <w:t>rr</w:t>
      </w:r>
      <w:r>
        <w:rPr>
          <w:rFonts w:ascii="Tahoma" w:hAnsi="Tahoma"/>
          <w:smallCaps w:val="0"/>
          <w:color w:val="231F20"/>
          <w:w w:val="102"/>
        </w:rPr>
        <w:t>e</w:t>
      </w:r>
      <w:r>
        <w:rPr>
          <w:rFonts w:ascii="Tahoma" w:hAnsi="Tahoma"/>
          <w:smallCaps w:val="0"/>
          <w:color w:val="231F20"/>
          <w:w w:val="109"/>
        </w:rPr>
        <w:t>s</w:t>
      </w:r>
      <w:r>
        <w:rPr>
          <w:rFonts w:ascii="Tahoma" w:hAnsi="Tahoma"/>
          <w:smallCaps w:val="0"/>
          <w:color w:val="231F20"/>
          <w:w w:val="98"/>
        </w:rPr>
        <w:t>p</w:t>
      </w:r>
      <w:r>
        <w:rPr>
          <w:rFonts w:ascii="Tahoma" w:hAnsi="Tahoma"/>
          <w:smallCaps w:val="0"/>
          <w:color w:val="231F20"/>
          <w:w w:val="99"/>
        </w:rPr>
        <w:t>o</w:t>
      </w:r>
      <w:r>
        <w:rPr>
          <w:rFonts w:ascii="Tahoma" w:hAnsi="Tahoma"/>
          <w:smallCaps w:val="0"/>
          <w:color w:val="231F20"/>
          <w:w w:val="96"/>
        </w:rPr>
        <w:t>n</w:t>
      </w:r>
      <w:r>
        <w:rPr>
          <w:rFonts w:ascii="Tahoma" w:hAnsi="Tahoma"/>
          <w:smallCaps w:val="0"/>
          <w:color w:val="231F20"/>
          <w:w w:val="97"/>
        </w:rPr>
        <w:t>d</w:t>
      </w:r>
      <w:r>
        <w:rPr>
          <w:rFonts w:ascii="Tahoma" w:hAnsi="Tahoma"/>
          <w:smallCaps w:val="0"/>
          <w:color w:val="231F20"/>
          <w:w w:val="94"/>
        </w:rPr>
        <w:t>i</w:t>
      </w:r>
      <w:r>
        <w:rPr>
          <w:rFonts w:ascii="Tahoma" w:hAnsi="Tahoma"/>
          <w:smallCaps w:val="0"/>
          <w:color w:val="231F20"/>
          <w:w w:val="102"/>
        </w:rPr>
        <w:t>e</w:t>
      </w:r>
      <w:r>
        <w:rPr>
          <w:rFonts w:ascii="Tahoma" w:hAnsi="Tahoma"/>
          <w:smallCaps w:val="0"/>
          <w:color w:val="231F20"/>
          <w:w w:val="96"/>
        </w:rPr>
        <w:t>n</w:t>
      </w:r>
      <w:r>
        <w:rPr>
          <w:rFonts w:ascii="Tahoma" w:hAnsi="Tahoma"/>
          <w:smallCaps w:val="0"/>
          <w:color w:val="231F20"/>
          <w:w w:val="81"/>
        </w:rPr>
        <w:t>t</w:t>
      </w:r>
      <w:r>
        <w:rPr>
          <w:rFonts w:ascii="Tahoma" w:hAnsi="Tahoma"/>
          <w:smallCaps w:val="0"/>
          <w:color w:val="231F20"/>
          <w:w w:val="102"/>
        </w:rPr>
        <w:t>e</w:t>
      </w:r>
      <w:r>
        <w:rPr>
          <w:rFonts w:ascii="Tahoma" w:hAnsi="Tahoma"/>
          <w:smallCaps w:val="0"/>
          <w:color w:val="231F20"/>
          <w:w w:val="109"/>
        </w:rPr>
        <w:t>s</w:t>
      </w:r>
      <w:r>
        <w:rPr>
          <w:rFonts w:ascii="Tahoma" w:hAnsi="Tahoma"/>
          <w:smallCaps w:val="0"/>
          <w:color w:val="231F20"/>
          <w:w w:val="54"/>
        </w:rPr>
        <w:t>;</w:t>
      </w:r>
    </w:p>
    <w:p>
      <w:pPr>
        <w:pStyle w:val="BodyText"/>
        <w:spacing w:line="218" w:lineRule="auto" w:before="265"/>
        <w:ind w:left="167" w:right="243" w:firstLine="3"/>
        <w:jc w:val="both"/>
        <w:rPr>
          <w:rFonts w:ascii="Tahoma" w:hAnsi="Tahoma"/>
        </w:rPr>
      </w:pPr>
      <w:r>
        <w:rPr>
          <w:rFonts w:ascii="Tahoma" w:hAnsi="Tahoma"/>
          <w:color w:val="231F20"/>
          <w:w w:val="90"/>
        </w:rPr>
        <w:t>111. </w:t>
      </w:r>
      <w:r>
        <w:rPr>
          <w:rFonts w:ascii="Tahoma" w:hAnsi="Tahoma"/>
          <w:color w:val="231F20"/>
          <w:w w:val="95"/>
        </w:rPr>
        <w:t>Participar en los procedimientos de valoración de los expedientes para efectos</w:t>
      </w:r>
      <w:r>
        <w:rPr>
          <w:rFonts w:ascii="Tahoma" w:hAnsi="Tahoma"/>
          <w:color w:val="231F20"/>
          <w:spacing w:val="1"/>
          <w:w w:val="95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determinar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permanencia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o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baja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documental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apoyo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Área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Coordinadora</w:t>
      </w:r>
      <w:r>
        <w:rPr>
          <w:rFonts w:ascii="Tahoma" w:hAnsi="Tahoma"/>
          <w:color w:val="231F20"/>
          <w:spacing w:val="-14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6"/>
        </w:rPr>
        <w:t> </w:t>
      </w:r>
      <w:r>
        <w:rPr>
          <w:rFonts w:ascii="Tahoma" w:hAnsi="Tahoma"/>
          <w:color w:val="231F20"/>
        </w:rPr>
        <w:t>Archivos,</w:t>
      </w:r>
      <w:r>
        <w:rPr>
          <w:rFonts w:ascii="Tahoma" w:hAnsi="Tahoma"/>
          <w:color w:val="231F20"/>
          <w:spacing w:val="3"/>
        </w:rPr>
        <w:t> </w:t>
      </w:r>
      <w:r>
        <w:rPr>
          <w:rFonts w:ascii="Tahoma" w:hAnsi="Tahoma"/>
          <w:color w:val="231F20"/>
        </w:rPr>
        <w:t>así</w:t>
      </w:r>
      <w:r>
        <w:rPr>
          <w:rFonts w:ascii="Tahoma" w:hAnsi="Tahoma"/>
          <w:color w:val="231F20"/>
          <w:spacing w:val="-13"/>
        </w:rPr>
        <w:t> </w:t>
      </w:r>
      <w:r>
        <w:rPr>
          <w:rFonts w:ascii="Tahoma" w:hAnsi="Tahoma"/>
          <w:color w:val="231F20"/>
        </w:rPr>
        <w:t>como</w:t>
      </w:r>
      <w:r>
        <w:rPr>
          <w:rFonts w:ascii="Tahoma" w:hAnsi="Tahoma"/>
          <w:color w:val="231F20"/>
          <w:spacing w:val="-13"/>
        </w:rPr>
        <w:t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1"/>
        </w:rPr>
        <w:t> </w:t>
      </w:r>
      <w:r>
        <w:rPr>
          <w:rFonts w:ascii="Tahoma" w:hAnsi="Tahoma"/>
          <w:color w:val="231F20"/>
        </w:rPr>
        <w:t>Comité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Dictaminador,</w:t>
      </w:r>
      <w:r>
        <w:rPr>
          <w:rFonts w:ascii="Tahoma" w:hAnsi="Tahoma"/>
          <w:color w:val="231F20"/>
          <w:spacing w:val="8"/>
        </w:rPr>
        <w:t> </w:t>
      </w:r>
      <w:r>
        <w:rPr>
          <w:rFonts w:ascii="Tahoma" w:hAnsi="Tahoma"/>
          <w:color w:val="231F20"/>
        </w:rPr>
        <w:t>y</w:t>
      </w:r>
    </w:p>
    <w:p>
      <w:pPr>
        <w:pStyle w:val="BodyText"/>
        <w:spacing w:line="216" w:lineRule="auto" w:before="261"/>
        <w:ind w:left="154" w:right="249" w:firstLine="9"/>
        <w:jc w:val="both"/>
        <w:rPr>
          <w:rFonts w:ascii="Tahoma" w:hAnsi="Tahoma"/>
        </w:rPr>
      </w:pPr>
      <w:r>
        <w:rPr>
          <w:rFonts w:ascii="Arial" w:hAnsi="Arial"/>
          <w:b/>
          <w:color w:val="231F20"/>
          <w:sz w:val="25"/>
        </w:rPr>
        <w:t>IV. </w:t>
      </w:r>
      <w:r>
        <w:rPr>
          <w:rFonts w:ascii="Tahoma" w:hAnsi="Tahoma"/>
          <w:color w:val="231F20"/>
        </w:rPr>
        <w:t>Proponer al Área Coordinadora de Archivos los planes, programas, políticas y</w:t>
      </w:r>
      <w:r>
        <w:rPr>
          <w:rFonts w:ascii="Tahoma" w:hAnsi="Tahoma"/>
          <w:color w:val="231F20"/>
          <w:spacing w:val="-69"/>
        </w:rPr>
        <w:t> </w:t>
      </w:r>
      <w:r>
        <w:rPr>
          <w:rFonts w:ascii="Tahoma" w:hAnsi="Tahoma"/>
          <w:color w:val="231F20"/>
          <w:w w:val="95"/>
        </w:rPr>
        <w:t>demás</w:t>
      </w:r>
      <w:r>
        <w:rPr>
          <w:rFonts w:ascii="Tahoma" w:hAnsi="Tahoma"/>
          <w:color w:val="231F20"/>
          <w:spacing w:val="15"/>
          <w:w w:val="95"/>
        </w:rPr>
        <w:t> </w:t>
      </w:r>
      <w:r>
        <w:rPr>
          <w:rFonts w:ascii="Tahoma" w:hAnsi="Tahoma"/>
          <w:color w:val="231F20"/>
          <w:w w:val="95"/>
        </w:rPr>
        <w:t>disposiciones</w:t>
      </w:r>
      <w:r>
        <w:rPr>
          <w:rFonts w:ascii="Tahoma" w:hAnsi="Tahoma"/>
          <w:color w:val="231F20"/>
          <w:spacing w:val="15"/>
          <w:w w:val="95"/>
        </w:rPr>
        <w:t> </w:t>
      </w:r>
      <w:r>
        <w:rPr>
          <w:rFonts w:ascii="Tahoma" w:hAnsi="Tahoma"/>
          <w:color w:val="231F20"/>
          <w:w w:val="95"/>
        </w:rPr>
        <w:t>relativas</w:t>
      </w:r>
      <w:r>
        <w:rPr>
          <w:rFonts w:ascii="Tahoma" w:hAnsi="Tahoma"/>
          <w:color w:val="231F20"/>
          <w:spacing w:val="6"/>
          <w:w w:val="95"/>
        </w:rPr>
        <w:t> </w:t>
      </w:r>
      <w:r>
        <w:rPr>
          <w:rFonts w:ascii="Tahoma" w:hAnsi="Tahoma"/>
          <w:color w:val="231F20"/>
          <w:w w:val="95"/>
        </w:rPr>
        <w:t>a</w:t>
      </w:r>
      <w:r>
        <w:rPr>
          <w:rFonts w:ascii="Tahoma" w:hAnsi="Tahoma"/>
          <w:color w:val="231F20"/>
          <w:spacing w:val="22"/>
          <w:w w:val="95"/>
        </w:rPr>
        <w:t> </w:t>
      </w:r>
      <w:r>
        <w:rPr>
          <w:rFonts w:ascii="Tahoma" w:hAnsi="Tahoma"/>
          <w:color w:val="231F20"/>
          <w:w w:val="95"/>
        </w:rPr>
        <w:t>la</w:t>
      </w:r>
      <w:r>
        <w:rPr>
          <w:rFonts w:ascii="Tahoma" w:hAnsi="Tahoma"/>
          <w:color w:val="231F20"/>
          <w:spacing w:val="13"/>
          <w:w w:val="95"/>
        </w:rPr>
        <w:t> </w:t>
      </w:r>
      <w:r>
        <w:rPr>
          <w:rFonts w:ascii="Tahoma" w:hAnsi="Tahoma"/>
          <w:color w:val="231F20"/>
          <w:w w:val="95"/>
        </w:rPr>
        <w:t>administración</w:t>
      </w:r>
      <w:r>
        <w:rPr>
          <w:rFonts w:ascii="Tahoma" w:hAnsi="Tahoma"/>
          <w:color w:val="231F20"/>
          <w:spacing w:val="20"/>
          <w:w w:val="95"/>
        </w:rPr>
        <w:t> </w:t>
      </w:r>
      <w:r>
        <w:rPr>
          <w:rFonts w:ascii="Tahoma" w:hAnsi="Tahoma"/>
          <w:color w:val="231F20"/>
          <w:w w:val="95"/>
        </w:rPr>
        <w:t>y</w:t>
      </w:r>
      <w:r>
        <w:rPr>
          <w:rFonts w:ascii="Tahoma" w:hAnsi="Tahoma"/>
          <w:color w:val="231F20"/>
          <w:spacing w:val="22"/>
          <w:w w:val="95"/>
        </w:rPr>
        <w:t> </w:t>
      </w:r>
      <w:r>
        <w:rPr>
          <w:rFonts w:ascii="Tahoma" w:hAnsi="Tahoma"/>
          <w:color w:val="231F20"/>
          <w:w w:val="95"/>
        </w:rPr>
        <w:t>resguardo</w:t>
      </w:r>
      <w:r>
        <w:rPr>
          <w:rFonts w:ascii="Tahoma" w:hAnsi="Tahoma"/>
          <w:color w:val="231F20"/>
          <w:spacing w:val="15"/>
          <w:w w:val="95"/>
        </w:rPr>
        <w:t> </w:t>
      </w:r>
      <w:r>
        <w:rPr>
          <w:rFonts w:ascii="Tahoma" w:hAnsi="Tahoma"/>
          <w:color w:val="231F20"/>
          <w:w w:val="95"/>
        </w:rPr>
        <w:t>de</w:t>
      </w:r>
      <w:r>
        <w:rPr>
          <w:rFonts w:ascii="Tahoma" w:hAnsi="Tahoma"/>
          <w:color w:val="231F20"/>
          <w:spacing w:val="11"/>
          <w:w w:val="95"/>
        </w:rPr>
        <w:t> </w:t>
      </w:r>
      <w:r>
        <w:rPr>
          <w:rFonts w:ascii="Tahoma" w:hAnsi="Tahoma"/>
          <w:color w:val="231F20"/>
          <w:w w:val="95"/>
        </w:rPr>
        <w:t>los</w:t>
      </w:r>
      <w:r>
        <w:rPr>
          <w:rFonts w:ascii="Tahoma" w:hAnsi="Tahoma"/>
          <w:color w:val="231F20"/>
          <w:spacing w:val="10"/>
          <w:w w:val="95"/>
        </w:rPr>
        <w:t> </w:t>
      </w:r>
      <w:r>
        <w:rPr>
          <w:rFonts w:ascii="Tahoma" w:hAnsi="Tahoma"/>
          <w:color w:val="231F20"/>
          <w:w w:val="95"/>
        </w:rPr>
        <w:t>expedientes.</w:t>
      </w:r>
    </w:p>
    <w:p>
      <w:pPr>
        <w:pStyle w:val="BodyText"/>
        <w:spacing w:before="5"/>
        <w:rPr>
          <w:rFonts w:ascii="Tahoma"/>
          <w:sz w:val="26"/>
        </w:rPr>
      </w:pPr>
    </w:p>
    <w:p>
      <w:pPr>
        <w:spacing w:line="320" w:lineRule="exact" w:before="0"/>
        <w:ind w:left="375" w:right="77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90"/>
          <w:sz w:val="28"/>
        </w:rPr>
        <w:t>Capítulo</w:t>
      </w:r>
      <w:r>
        <w:rPr>
          <w:rFonts w:ascii="Arial" w:hAnsi="Arial"/>
          <w:b/>
          <w:color w:val="231F20"/>
          <w:spacing w:val="-6"/>
          <w:w w:val="90"/>
          <w:sz w:val="28"/>
        </w:rPr>
        <w:t> </w:t>
      </w:r>
      <w:r>
        <w:rPr>
          <w:rFonts w:ascii="Arial" w:hAnsi="Arial"/>
          <w:b/>
          <w:color w:val="231F20"/>
          <w:w w:val="90"/>
          <w:sz w:val="28"/>
        </w:rPr>
        <w:t>11</w:t>
      </w:r>
    </w:p>
    <w:p>
      <w:pPr>
        <w:spacing w:line="320" w:lineRule="exact" w:before="0"/>
        <w:ind w:left="375" w:right="79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Procedimiento</w:t>
      </w:r>
      <w:r>
        <w:rPr>
          <w:rFonts w:ascii="Arial" w:hAnsi="Arial"/>
          <w:b/>
          <w:color w:val="231F20"/>
          <w:spacing w:val="-10"/>
          <w:sz w:val="28"/>
        </w:rPr>
        <w:t> </w:t>
      </w:r>
      <w:r>
        <w:rPr>
          <w:rFonts w:ascii="Arial" w:hAnsi="Arial"/>
          <w:b/>
          <w:color w:val="231F20"/>
          <w:sz w:val="28"/>
        </w:rPr>
        <w:t>para</w:t>
      </w:r>
      <w:r>
        <w:rPr>
          <w:rFonts w:ascii="Arial" w:hAnsi="Arial"/>
          <w:b/>
          <w:color w:val="231F20"/>
          <w:spacing w:val="-18"/>
          <w:sz w:val="28"/>
        </w:rPr>
        <w:t> </w:t>
      </w:r>
      <w:r>
        <w:rPr>
          <w:rFonts w:ascii="Arial" w:hAnsi="Arial"/>
          <w:b/>
          <w:color w:val="231F20"/>
          <w:sz w:val="28"/>
        </w:rPr>
        <w:t>la</w:t>
      </w:r>
      <w:r>
        <w:rPr>
          <w:rFonts w:ascii="Arial" w:hAnsi="Arial"/>
          <w:b/>
          <w:color w:val="231F20"/>
          <w:spacing w:val="-3"/>
          <w:sz w:val="28"/>
        </w:rPr>
        <w:t> </w:t>
      </w:r>
      <w:r>
        <w:rPr>
          <w:rFonts w:ascii="Arial" w:hAnsi="Arial"/>
          <w:b/>
          <w:color w:val="231F20"/>
          <w:sz w:val="28"/>
        </w:rPr>
        <w:t>Disposición</w:t>
      </w:r>
      <w:r>
        <w:rPr>
          <w:rFonts w:ascii="Arial" w:hAnsi="Arial"/>
          <w:b/>
          <w:color w:val="231F20"/>
          <w:spacing w:val="1"/>
          <w:sz w:val="28"/>
        </w:rPr>
        <w:t> </w:t>
      </w:r>
      <w:r>
        <w:rPr>
          <w:rFonts w:ascii="Arial" w:hAnsi="Arial"/>
          <w:b/>
          <w:color w:val="231F20"/>
          <w:sz w:val="28"/>
        </w:rPr>
        <w:t>Documental</w:t>
      </w:r>
    </w:p>
    <w:p>
      <w:pPr>
        <w:spacing w:line="216" w:lineRule="auto" w:before="224"/>
        <w:ind w:left="132" w:right="249" w:firstLine="4504"/>
        <w:jc w:val="both"/>
        <w:rPr>
          <w:rFonts w:ascii="Tahoma" w:hAnsi="Tahoma"/>
          <w:sz w:val="23"/>
        </w:rPr>
      </w:pPr>
      <w:r>
        <w:rPr>
          <w:rFonts w:ascii="Arial" w:hAnsi="Arial"/>
          <w:b/>
          <w:i/>
          <w:color w:val="231F20"/>
          <w:w w:val="95"/>
          <w:sz w:val="19"/>
        </w:rPr>
        <w:t>Procedimiento de disposición documental</w:t>
      </w:r>
      <w:r>
        <w:rPr>
          <w:rFonts w:ascii="Arial" w:hAnsi="Arial"/>
          <w:b/>
          <w:i/>
          <w:color w:val="231F20"/>
          <w:spacing w:val="1"/>
          <w:w w:val="95"/>
          <w:sz w:val="19"/>
        </w:rPr>
        <w:t> </w:t>
      </w:r>
      <w:r>
        <w:rPr>
          <w:rFonts w:ascii="Arial" w:hAnsi="Arial"/>
          <w:b/>
          <w:color w:val="231F20"/>
          <w:sz w:val="25"/>
        </w:rPr>
        <w:t>Artículo 7. </w:t>
      </w:r>
      <w:r>
        <w:rPr>
          <w:rFonts w:ascii="Tahoma" w:hAnsi="Tahoma"/>
          <w:color w:val="231F20"/>
          <w:sz w:val="23"/>
        </w:rPr>
        <w:t>El procedimiento de disposición documental tiene por objeto reali</w:t>
      </w:r>
      <w:r>
        <w:rPr>
          <w:rFonts w:ascii="Tahoma" w:hAnsi="Tahoma"/>
          <w:smallCaps/>
          <w:color w:val="231F20"/>
          <w:sz w:val="23"/>
        </w:rPr>
        <w:t>z</w:t>
      </w:r>
      <w:r>
        <w:rPr>
          <w:rFonts w:ascii="Tahoma" w:hAnsi="Tahoma"/>
          <w:smallCaps w:val="0"/>
          <w:color w:val="231F20"/>
          <w:sz w:val="23"/>
        </w:rPr>
        <w:t>ar</w:t>
      </w:r>
      <w:r>
        <w:rPr>
          <w:rFonts w:ascii="Tahoma" w:hAnsi="Tahoma"/>
          <w:smallCaps w:val="0"/>
          <w:color w:val="231F20"/>
          <w:spacing w:val="-69"/>
          <w:sz w:val="23"/>
        </w:rPr>
        <w:t> </w:t>
      </w:r>
      <w:r>
        <w:rPr>
          <w:rFonts w:ascii="Tahoma" w:hAnsi="Tahoma"/>
          <w:smallCaps w:val="0"/>
          <w:color w:val="231F20"/>
          <w:sz w:val="23"/>
        </w:rPr>
        <w:t>transferencias ordenadas</w:t>
      </w:r>
      <w:r>
        <w:rPr>
          <w:rFonts w:ascii="Tahoma" w:hAnsi="Tahoma"/>
          <w:smallCaps w:val="0"/>
          <w:color w:val="231F20"/>
          <w:spacing w:val="-10"/>
          <w:sz w:val="23"/>
        </w:rPr>
        <w:t> </w:t>
      </w:r>
      <w:r>
        <w:rPr>
          <w:rFonts w:ascii="Tahoma" w:hAnsi="Tahoma"/>
          <w:smallCaps w:val="0"/>
          <w:color w:val="231F20"/>
          <w:sz w:val="23"/>
        </w:rPr>
        <w:t>a</w:t>
      </w:r>
      <w:r>
        <w:rPr>
          <w:rFonts w:ascii="Tahoma" w:hAnsi="Tahoma"/>
          <w:smallCaps w:val="0"/>
          <w:color w:val="231F20"/>
          <w:spacing w:val="-6"/>
          <w:sz w:val="23"/>
        </w:rPr>
        <w:t> </w:t>
      </w:r>
      <w:r>
        <w:rPr>
          <w:rFonts w:ascii="Tahoma" w:hAnsi="Tahoma"/>
          <w:smallCaps w:val="0"/>
          <w:color w:val="231F20"/>
          <w:sz w:val="23"/>
        </w:rPr>
        <w:t>los</w:t>
      </w:r>
      <w:r>
        <w:rPr>
          <w:rFonts w:ascii="Tahoma" w:hAnsi="Tahoma"/>
          <w:smallCaps w:val="0"/>
          <w:color w:val="231F20"/>
          <w:spacing w:val="-12"/>
          <w:sz w:val="23"/>
        </w:rPr>
        <w:t> </w:t>
      </w:r>
      <w:r>
        <w:rPr>
          <w:rFonts w:ascii="Tahoma" w:hAnsi="Tahoma"/>
          <w:smallCaps w:val="0"/>
          <w:color w:val="231F20"/>
          <w:sz w:val="23"/>
        </w:rPr>
        <w:t>archivos</w:t>
      </w:r>
      <w:r>
        <w:rPr>
          <w:rFonts w:ascii="Tahoma" w:hAnsi="Tahoma"/>
          <w:smallCaps w:val="0"/>
          <w:color w:val="231F20"/>
          <w:spacing w:val="-12"/>
          <w:sz w:val="23"/>
        </w:rPr>
        <w:t> </w:t>
      </w:r>
      <w:r>
        <w:rPr>
          <w:rFonts w:ascii="Tahoma" w:hAnsi="Tahoma"/>
          <w:smallCaps w:val="0"/>
          <w:color w:val="231F20"/>
          <w:sz w:val="23"/>
        </w:rPr>
        <w:t>de</w:t>
      </w:r>
      <w:r>
        <w:rPr>
          <w:rFonts w:ascii="Tahoma" w:hAnsi="Tahoma"/>
          <w:smallCaps w:val="0"/>
          <w:color w:val="231F20"/>
          <w:spacing w:val="-6"/>
          <w:sz w:val="23"/>
        </w:rPr>
        <w:t> </w:t>
      </w:r>
      <w:r>
        <w:rPr>
          <w:rFonts w:ascii="Tahoma" w:hAnsi="Tahoma"/>
          <w:smallCaps w:val="0"/>
          <w:color w:val="231F20"/>
          <w:sz w:val="23"/>
        </w:rPr>
        <w:t>concentración</w:t>
      </w:r>
      <w:r>
        <w:rPr>
          <w:rFonts w:ascii="Tahoma" w:hAnsi="Tahoma"/>
          <w:smallCaps w:val="0"/>
          <w:color w:val="231F20"/>
          <w:spacing w:val="-7"/>
          <w:sz w:val="23"/>
        </w:rPr>
        <w:t> </w:t>
      </w:r>
      <w:r>
        <w:rPr>
          <w:rFonts w:ascii="Tahoma" w:hAnsi="Tahoma"/>
          <w:smallCaps w:val="0"/>
          <w:color w:val="231F20"/>
          <w:sz w:val="23"/>
        </w:rPr>
        <w:t>e</w:t>
      </w:r>
      <w:r>
        <w:rPr>
          <w:rFonts w:ascii="Tahoma" w:hAnsi="Tahoma"/>
          <w:smallCaps w:val="0"/>
          <w:color w:val="231F20"/>
          <w:spacing w:val="-6"/>
          <w:sz w:val="23"/>
        </w:rPr>
        <w:t> </w:t>
      </w:r>
      <w:r>
        <w:rPr>
          <w:rFonts w:ascii="Tahoma" w:hAnsi="Tahoma"/>
          <w:smallCaps w:val="0"/>
          <w:color w:val="231F20"/>
          <w:sz w:val="23"/>
        </w:rPr>
        <w:t>histórico,</w:t>
      </w:r>
      <w:r>
        <w:rPr>
          <w:rFonts w:ascii="Tahoma" w:hAnsi="Tahoma"/>
          <w:smallCaps w:val="0"/>
          <w:color w:val="231F20"/>
          <w:spacing w:val="1"/>
          <w:sz w:val="23"/>
        </w:rPr>
        <w:t> </w:t>
      </w:r>
      <w:r>
        <w:rPr>
          <w:rFonts w:ascii="Tahoma" w:hAnsi="Tahoma"/>
          <w:smallCaps w:val="0"/>
          <w:color w:val="231F20"/>
          <w:sz w:val="23"/>
        </w:rPr>
        <w:t>así</w:t>
      </w:r>
      <w:r>
        <w:rPr>
          <w:rFonts w:ascii="Tahoma" w:hAnsi="Tahoma"/>
          <w:smallCaps w:val="0"/>
          <w:color w:val="231F20"/>
          <w:spacing w:val="-16"/>
          <w:sz w:val="23"/>
        </w:rPr>
        <w:t> </w:t>
      </w:r>
      <w:r>
        <w:rPr>
          <w:rFonts w:ascii="Tahoma" w:hAnsi="Tahoma"/>
          <w:smallCaps w:val="0"/>
          <w:color w:val="231F20"/>
          <w:sz w:val="23"/>
        </w:rPr>
        <w:t>como</w:t>
      </w:r>
      <w:r>
        <w:rPr>
          <w:rFonts w:ascii="Tahoma" w:hAnsi="Tahoma"/>
          <w:smallCaps w:val="0"/>
          <w:color w:val="231F20"/>
          <w:spacing w:val="-14"/>
          <w:sz w:val="23"/>
        </w:rPr>
        <w:t> </w:t>
      </w:r>
      <w:r>
        <w:rPr>
          <w:rFonts w:ascii="Tahoma" w:hAnsi="Tahoma"/>
          <w:smallCaps w:val="0"/>
          <w:color w:val="231F20"/>
          <w:sz w:val="23"/>
        </w:rPr>
        <w:t>las</w:t>
      </w:r>
      <w:r>
        <w:rPr>
          <w:rFonts w:ascii="Tahoma" w:hAnsi="Tahoma"/>
          <w:smallCaps w:val="0"/>
          <w:color w:val="231F20"/>
          <w:spacing w:val="-69"/>
          <w:sz w:val="23"/>
        </w:rPr>
        <w:t> </w:t>
      </w:r>
      <w:r>
        <w:rPr>
          <w:rFonts w:ascii="Tahoma" w:hAnsi="Tahoma"/>
          <w:smallCaps w:val="0"/>
          <w:color w:val="231F20"/>
          <w:sz w:val="23"/>
        </w:rPr>
        <w:t>bajas</w:t>
      </w:r>
      <w:r>
        <w:rPr>
          <w:rFonts w:ascii="Tahoma" w:hAnsi="Tahoma"/>
          <w:smallCaps w:val="0"/>
          <w:color w:val="231F20"/>
          <w:spacing w:val="-13"/>
          <w:sz w:val="23"/>
        </w:rPr>
        <w:t> </w:t>
      </w:r>
      <w:r>
        <w:rPr>
          <w:rFonts w:ascii="Tahoma" w:hAnsi="Tahoma"/>
          <w:smallCaps w:val="0"/>
          <w:color w:val="231F20"/>
          <w:sz w:val="23"/>
        </w:rPr>
        <w:t>documentales.</w:t>
      </w:r>
    </w:p>
    <w:p>
      <w:pPr>
        <w:spacing w:after="0" w:line="216" w:lineRule="auto"/>
        <w:jc w:val="both"/>
        <w:rPr>
          <w:rFonts w:ascii="Tahoma" w:hAnsi="Tahoma"/>
          <w:sz w:val="23"/>
        </w:rPr>
        <w:sectPr>
          <w:pgSz w:w="9640" w:h="13040"/>
          <w:pgMar w:header="540" w:footer="0" w:top="1020" w:bottom="280" w:left="540" w:right="460"/>
        </w:sectPr>
      </w:pPr>
    </w:p>
    <w:p>
      <w:pPr>
        <w:pStyle w:val="BodyText"/>
        <w:spacing w:line="228" w:lineRule="auto" w:before="160"/>
        <w:ind w:left="305" w:right="215" w:firstLine="4344"/>
        <w:jc w:val="both"/>
        <w:rPr>
          <w:rFonts w:ascii="Arial MT" w:hAnsi="Arial MT"/>
        </w:rPr>
      </w:pPr>
      <w:r>
        <w:rPr/>
        <w:drawing>
          <wp:anchor distT="0" distB="0" distL="0" distR="0" allowOverlap="1" layoutInCell="1" locked="0" behindDoc="1" simplePos="0" relativeHeight="487368192">
            <wp:simplePos x="0" y="0"/>
            <wp:positionH relativeFrom="page">
              <wp:posOffset>3672130</wp:posOffset>
            </wp:positionH>
            <wp:positionV relativeFrom="page">
              <wp:posOffset>720090</wp:posOffset>
            </wp:positionV>
            <wp:extent cx="2447999" cy="7019772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99" cy="7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8704">
            <wp:simplePos x="0" y="0"/>
            <wp:positionH relativeFrom="page">
              <wp:posOffset>3320269</wp:posOffset>
            </wp:positionH>
            <wp:positionV relativeFrom="paragraph">
              <wp:posOffset>379126</wp:posOffset>
            </wp:positionV>
            <wp:extent cx="8349" cy="19477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9" cy="19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231F20"/>
          <w:w w:val="95"/>
          <w:sz w:val="19"/>
        </w:rPr>
        <w:t>Transferencias al archivo de concentración</w:t>
      </w:r>
      <w:r>
        <w:rPr>
          <w:rFonts w:ascii="Arial" w:hAnsi="Arial"/>
          <w:b/>
          <w:i/>
          <w:color w:val="231F20"/>
          <w:spacing w:val="1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22"/>
        </w:rPr>
        <w:t>Artículo</w:t>
      </w:r>
      <w:r>
        <w:rPr>
          <w:rFonts w:ascii="Arial" w:hAnsi="Arial"/>
          <w:b/>
          <w:color w:val="231F20"/>
          <w:spacing w:val="6"/>
          <w:w w:val="95"/>
          <w:sz w:val="22"/>
        </w:rPr>
        <w:t> </w:t>
      </w:r>
      <w:r>
        <w:rPr>
          <w:rFonts w:ascii="Arial" w:hAnsi="Arial"/>
          <w:b/>
          <w:color w:val="231F20"/>
          <w:w w:val="95"/>
          <w:sz w:val="22"/>
        </w:rPr>
        <w:t>8.</w:t>
      </w:r>
      <w:r>
        <w:rPr>
          <w:rFonts w:ascii="Arial" w:hAnsi="Arial"/>
          <w:b/>
          <w:color w:val="231F20"/>
          <w:spacing w:val="20"/>
          <w:w w:val="95"/>
          <w:sz w:val="22"/>
        </w:rPr>
        <w:t> </w:t>
      </w:r>
      <w:r>
        <w:rPr>
          <w:rFonts w:ascii="Arial MT" w:hAnsi="Arial MT"/>
          <w:color w:val="231F20"/>
          <w:w w:val="95"/>
        </w:rPr>
        <w:t>Las</w:t>
      </w:r>
      <w:r>
        <w:rPr>
          <w:rFonts w:ascii="Arial MT" w:hAnsi="Arial MT"/>
          <w:color w:val="231F20"/>
          <w:spacing w:val="-13"/>
          <w:w w:val="95"/>
        </w:rPr>
        <w:t> </w:t>
      </w:r>
      <w:r>
        <w:rPr>
          <w:rFonts w:ascii="Arial MT" w:hAnsi="Arial MT"/>
          <w:color w:val="231F20"/>
          <w:w w:val="95"/>
        </w:rPr>
        <w:t>áreas</w:t>
      </w:r>
      <w:r>
        <w:rPr>
          <w:rFonts w:ascii="Arial MT" w:hAnsi="Arial MT"/>
          <w:color w:val="231F20"/>
          <w:spacing w:val="-11"/>
          <w:w w:val="95"/>
        </w:rPr>
        <w:t> </w:t>
      </w:r>
      <w:r>
        <w:rPr>
          <w:rFonts w:ascii="Arial MT" w:hAnsi="Arial MT"/>
          <w:color w:val="231F20"/>
          <w:w w:val="95"/>
        </w:rPr>
        <w:t>productoras</w:t>
      </w:r>
      <w:r>
        <w:rPr>
          <w:rFonts w:ascii="Arial MT" w:hAnsi="Arial MT"/>
          <w:color w:val="231F20"/>
          <w:spacing w:val="-12"/>
          <w:w w:val="95"/>
        </w:rPr>
        <w:t> </w:t>
      </w:r>
      <w:r>
        <w:rPr>
          <w:rFonts w:ascii="Arial MT" w:hAnsi="Arial MT"/>
          <w:color w:val="231F20"/>
          <w:w w:val="95"/>
        </w:rPr>
        <w:t>promoverán</w:t>
      </w:r>
      <w:r>
        <w:rPr>
          <w:rFonts w:ascii="Arial MT" w:hAnsi="Arial MT"/>
          <w:color w:val="231F20"/>
          <w:spacing w:val="-10"/>
          <w:w w:val="95"/>
        </w:rPr>
        <w:t> </w:t>
      </w:r>
      <w:r>
        <w:rPr>
          <w:rFonts w:ascii="Arial MT" w:hAnsi="Arial MT"/>
          <w:color w:val="231F20"/>
          <w:w w:val="95"/>
        </w:rPr>
        <w:t>las</w:t>
      </w:r>
      <w:r>
        <w:rPr>
          <w:rFonts w:ascii="Arial MT" w:hAnsi="Arial MT"/>
          <w:color w:val="231F20"/>
          <w:spacing w:val="-16"/>
          <w:w w:val="95"/>
        </w:rPr>
        <w:t> </w:t>
      </w:r>
      <w:r>
        <w:rPr>
          <w:rFonts w:ascii="Arial MT" w:hAnsi="Arial MT"/>
          <w:color w:val="231F20"/>
          <w:w w:val="95"/>
        </w:rPr>
        <w:t>transferencias</w:t>
      </w:r>
      <w:r>
        <w:rPr>
          <w:rFonts w:ascii="Arial MT" w:hAnsi="Arial MT"/>
          <w:color w:val="231F20"/>
          <w:spacing w:val="-9"/>
          <w:w w:val="95"/>
        </w:rPr>
        <w:t> </w:t>
      </w:r>
      <w:r>
        <w:rPr>
          <w:rFonts w:ascii="Arial MT" w:hAnsi="Arial MT"/>
          <w:color w:val="231F20"/>
          <w:w w:val="95"/>
        </w:rPr>
        <w:t>de</w:t>
      </w:r>
      <w:r>
        <w:rPr>
          <w:rFonts w:ascii="Arial MT" w:hAnsi="Arial MT"/>
          <w:color w:val="231F20"/>
          <w:spacing w:val="-7"/>
          <w:w w:val="95"/>
        </w:rPr>
        <w:t> </w:t>
      </w:r>
      <w:r>
        <w:rPr>
          <w:rFonts w:ascii="Arial MT" w:hAnsi="Arial MT"/>
          <w:color w:val="231F20"/>
          <w:w w:val="95"/>
        </w:rPr>
        <w:t>los</w:t>
      </w:r>
      <w:r>
        <w:rPr>
          <w:rFonts w:ascii="Arial MT" w:hAnsi="Arial MT"/>
          <w:color w:val="231F20"/>
          <w:spacing w:val="-7"/>
          <w:w w:val="95"/>
        </w:rPr>
        <w:t> </w:t>
      </w:r>
      <w:r>
        <w:rPr>
          <w:rFonts w:ascii="Arial MT" w:hAnsi="Arial MT"/>
          <w:color w:val="231F20"/>
          <w:w w:val="95"/>
        </w:rPr>
        <w:t>expedientes</w:t>
      </w:r>
      <w:r>
        <w:rPr>
          <w:rFonts w:ascii="Arial MT" w:hAnsi="Arial MT"/>
          <w:color w:val="231F20"/>
          <w:spacing w:val="-59"/>
          <w:w w:val="95"/>
        </w:rPr>
        <w:t> </w:t>
      </w:r>
      <w:r>
        <w:rPr>
          <w:rFonts w:ascii="Arial MT" w:hAnsi="Arial MT"/>
          <w:color w:val="231F20"/>
        </w:rPr>
        <w:t>que con motivo de sus actividades generen al archivo de concentración, de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  <w:w w:val="95"/>
        </w:rPr>
        <w:t>conformidad</w:t>
      </w:r>
      <w:r>
        <w:rPr>
          <w:rFonts w:ascii="Arial MT" w:hAnsi="Arial MT"/>
          <w:color w:val="231F20"/>
          <w:spacing w:val="-6"/>
          <w:w w:val="95"/>
        </w:rPr>
        <w:t> </w:t>
      </w:r>
      <w:r>
        <w:rPr>
          <w:rFonts w:ascii="Arial MT" w:hAnsi="Arial MT"/>
          <w:color w:val="231F20"/>
          <w:w w:val="95"/>
        </w:rPr>
        <w:t>con</w:t>
      </w:r>
      <w:r>
        <w:rPr>
          <w:rFonts w:ascii="Arial MT" w:hAnsi="Arial MT"/>
          <w:color w:val="231F20"/>
          <w:spacing w:val="-7"/>
          <w:w w:val="95"/>
        </w:rPr>
        <w:t> </w:t>
      </w:r>
      <w:r>
        <w:rPr>
          <w:rFonts w:ascii="Arial MT" w:hAnsi="Arial MT"/>
          <w:color w:val="231F20"/>
          <w:w w:val="95"/>
        </w:rPr>
        <w:t>las</w:t>
      </w:r>
      <w:r>
        <w:rPr>
          <w:rFonts w:ascii="Arial MT" w:hAnsi="Arial MT"/>
          <w:color w:val="231F20"/>
          <w:spacing w:val="-8"/>
          <w:w w:val="95"/>
        </w:rPr>
        <w:t> </w:t>
      </w:r>
      <w:r>
        <w:rPr>
          <w:rFonts w:ascii="Arial MT" w:hAnsi="Arial MT"/>
          <w:color w:val="231F20"/>
          <w:w w:val="95"/>
        </w:rPr>
        <w:t>directrices</w:t>
      </w:r>
      <w:r>
        <w:rPr>
          <w:rFonts w:ascii="Arial MT" w:hAnsi="Arial MT"/>
          <w:color w:val="231F20"/>
          <w:spacing w:val="-6"/>
          <w:w w:val="95"/>
        </w:rPr>
        <w:t> </w:t>
      </w:r>
      <w:r>
        <w:rPr>
          <w:rFonts w:ascii="Arial MT" w:hAnsi="Arial MT"/>
          <w:color w:val="231F20"/>
          <w:w w:val="95"/>
        </w:rPr>
        <w:t>e</w:t>
      </w:r>
      <w:r>
        <w:rPr>
          <w:rFonts w:ascii="Arial MT" w:hAnsi="Arial MT"/>
          <w:color w:val="231F20"/>
          <w:spacing w:val="-6"/>
          <w:w w:val="95"/>
        </w:rPr>
        <w:t> </w:t>
      </w:r>
      <w:r>
        <w:rPr>
          <w:rFonts w:ascii="Arial MT" w:hAnsi="Arial MT"/>
          <w:color w:val="231F20"/>
          <w:w w:val="95"/>
        </w:rPr>
        <w:t>instrumentos</w:t>
      </w:r>
      <w:r>
        <w:rPr>
          <w:rFonts w:ascii="Arial MT" w:hAnsi="Arial MT"/>
          <w:color w:val="231F20"/>
          <w:spacing w:val="-11"/>
          <w:w w:val="95"/>
        </w:rPr>
        <w:t> </w:t>
      </w:r>
      <w:r>
        <w:rPr>
          <w:rFonts w:ascii="Arial MT" w:hAnsi="Arial MT"/>
          <w:color w:val="231F20"/>
          <w:w w:val="95"/>
        </w:rPr>
        <w:t>que</w:t>
      </w:r>
      <w:r>
        <w:rPr>
          <w:rFonts w:ascii="Arial MT" w:hAnsi="Arial MT"/>
          <w:color w:val="231F20"/>
          <w:spacing w:val="-11"/>
          <w:w w:val="95"/>
        </w:rPr>
        <w:t> </w:t>
      </w:r>
      <w:r>
        <w:rPr>
          <w:rFonts w:ascii="Arial MT" w:hAnsi="Arial MT"/>
          <w:color w:val="231F20"/>
          <w:w w:val="95"/>
        </w:rPr>
        <w:t>establezca</w:t>
      </w:r>
      <w:r>
        <w:rPr>
          <w:rFonts w:ascii="Arial MT" w:hAnsi="Arial MT"/>
          <w:color w:val="231F20"/>
          <w:spacing w:val="-9"/>
          <w:w w:val="95"/>
        </w:rPr>
        <w:t> </w:t>
      </w:r>
      <w:r>
        <w:rPr>
          <w:rFonts w:ascii="Arial MT" w:hAnsi="Arial MT"/>
          <w:color w:val="231F20"/>
          <w:w w:val="95"/>
        </w:rPr>
        <w:t>el</w:t>
      </w:r>
      <w:r>
        <w:rPr>
          <w:rFonts w:ascii="Arial MT" w:hAnsi="Arial MT"/>
          <w:color w:val="231F20"/>
          <w:spacing w:val="-13"/>
          <w:w w:val="95"/>
        </w:rPr>
        <w:t> </w:t>
      </w:r>
      <w:r>
        <w:rPr>
          <w:rFonts w:ascii="Arial MT" w:hAnsi="Arial MT"/>
          <w:color w:val="231F20"/>
          <w:w w:val="95"/>
        </w:rPr>
        <w:t>Área</w:t>
      </w:r>
      <w:r>
        <w:rPr>
          <w:rFonts w:ascii="Arial MT" w:hAnsi="Arial MT"/>
          <w:color w:val="231F20"/>
          <w:spacing w:val="-11"/>
          <w:w w:val="95"/>
        </w:rPr>
        <w:t> </w:t>
      </w:r>
      <w:r>
        <w:rPr>
          <w:rFonts w:ascii="Arial MT" w:hAnsi="Arial MT"/>
          <w:color w:val="231F20"/>
          <w:w w:val="95"/>
        </w:rPr>
        <w:t>Coordinadora</w:t>
      </w:r>
      <w:r>
        <w:rPr>
          <w:rFonts w:ascii="Arial MT" w:hAnsi="Arial MT"/>
          <w:color w:val="231F20"/>
          <w:spacing w:val="-58"/>
          <w:w w:val="95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15"/>
        </w:rPr>
        <w:t> </w:t>
      </w:r>
      <w:r>
        <w:rPr>
          <w:rFonts w:ascii="Arial MT" w:hAnsi="Arial MT"/>
          <w:color w:val="231F20"/>
        </w:rPr>
        <w:t>Archivos.</w:t>
      </w:r>
    </w:p>
    <w:p>
      <w:pPr>
        <w:pStyle w:val="BodyText"/>
        <w:spacing w:line="228" w:lineRule="auto" w:before="248"/>
        <w:ind w:left="284" w:right="227" w:firstLine="21"/>
        <w:jc w:val="both"/>
        <w:rPr>
          <w:rFonts w:ascii="Arial MT" w:hAnsi="Arial MT"/>
        </w:rPr>
      </w:pPr>
      <w:r>
        <w:rPr>
          <w:rFonts w:ascii="Arial MT" w:hAnsi="Arial MT"/>
          <w:color w:val="231F20"/>
          <w:w w:val="95"/>
        </w:rPr>
        <w:t>Sin perjuicio de lo anterior, las transferencias al archivo de concentración deberán</w:t>
      </w:r>
      <w:r>
        <w:rPr>
          <w:rFonts w:ascii="Arial MT" w:hAnsi="Arial MT"/>
          <w:color w:val="231F20"/>
          <w:spacing w:val="1"/>
          <w:w w:val="95"/>
        </w:rPr>
        <w:t> </w:t>
      </w:r>
      <w:r>
        <w:rPr>
          <w:rFonts w:ascii="Arial MT" w:hAnsi="Arial MT"/>
          <w:color w:val="231F20"/>
          <w:w w:val="95"/>
        </w:rPr>
        <w:t>realizarse en el formato respectivo. Tanto en su versión impresa como electrónica,</w:t>
      </w:r>
      <w:r>
        <w:rPr>
          <w:rFonts w:ascii="Arial MT" w:hAnsi="Arial MT"/>
          <w:color w:val="231F20"/>
          <w:spacing w:val="1"/>
          <w:w w:val="95"/>
        </w:rPr>
        <w:t> </w:t>
      </w:r>
      <w:r>
        <w:rPr>
          <w:rFonts w:ascii="Arial MT" w:hAnsi="Arial MT"/>
          <w:color w:val="231F20"/>
          <w:w w:val="95"/>
        </w:rPr>
        <w:t>los expedientes jurisdiccionales deben estar totalmente concluidos, obrando en su</w:t>
      </w:r>
      <w:r>
        <w:rPr>
          <w:rFonts w:ascii="Arial MT" w:hAnsi="Arial MT"/>
          <w:color w:val="231F20"/>
          <w:spacing w:val="1"/>
          <w:w w:val="95"/>
        </w:rPr>
        <w:t> </w:t>
      </w:r>
      <w:r>
        <w:rPr>
          <w:rFonts w:ascii="Arial MT" w:hAnsi="Arial MT"/>
          <w:color w:val="231F20"/>
        </w:rPr>
        <w:t>contenido</w:t>
      </w:r>
      <w:r>
        <w:rPr>
          <w:rFonts w:ascii="Arial MT" w:hAnsi="Arial MT"/>
          <w:color w:val="231F20"/>
          <w:spacing w:val="-16"/>
        </w:rPr>
        <w:t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4"/>
        </w:rPr>
        <w:t> </w:t>
      </w:r>
      <w:r>
        <w:rPr>
          <w:rFonts w:ascii="Arial MT" w:hAnsi="Arial MT"/>
          <w:color w:val="231F20"/>
        </w:rPr>
        <w:t>acuerdo</w:t>
      </w:r>
      <w:r>
        <w:rPr>
          <w:rFonts w:ascii="Arial MT" w:hAnsi="Arial MT"/>
          <w:color w:val="231F20"/>
          <w:spacing w:val="-8"/>
        </w:rPr>
        <w:t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-10"/>
        </w:rPr>
        <w:t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5"/>
        </w:rPr>
        <w:t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-8"/>
        </w:rPr>
        <w:t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-11"/>
        </w:rPr>
        <w:t> </w:t>
      </w:r>
      <w:r>
        <w:rPr>
          <w:rFonts w:ascii="Arial MT" w:hAnsi="Arial MT"/>
          <w:color w:val="231F20"/>
        </w:rPr>
        <w:t>ordena</w:t>
      </w:r>
      <w:r>
        <w:rPr>
          <w:rFonts w:ascii="Arial MT" w:hAnsi="Arial MT"/>
          <w:color w:val="231F20"/>
          <w:spacing w:val="-7"/>
        </w:rPr>
        <w:t> </w:t>
      </w:r>
      <w:r>
        <w:rPr>
          <w:rFonts w:ascii="Arial MT" w:hAnsi="Arial MT"/>
          <w:color w:val="231F20"/>
        </w:rPr>
        <w:t>su</w:t>
      </w:r>
      <w:r>
        <w:rPr>
          <w:rFonts w:ascii="Arial MT" w:hAnsi="Arial MT"/>
          <w:color w:val="231F20"/>
          <w:spacing w:val="-11"/>
        </w:rPr>
        <w:t> </w:t>
      </w:r>
      <w:r>
        <w:rPr>
          <w:rFonts w:ascii="Arial MT" w:hAnsi="Arial MT"/>
          <w:color w:val="231F20"/>
        </w:rPr>
        <w:t>archivo.</w:t>
      </w:r>
    </w:p>
    <w:p>
      <w:pPr>
        <w:pStyle w:val="BodyText"/>
        <w:spacing w:line="228" w:lineRule="auto" w:before="255"/>
        <w:ind w:left="270" w:right="242" w:firstLine="8"/>
        <w:jc w:val="both"/>
        <w:rPr>
          <w:rFonts w:ascii="Arial MT" w:hAnsi="Arial MT"/>
        </w:rPr>
      </w:pPr>
      <w:r>
        <w:rPr>
          <w:rFonts w:ascii="Arial MT" w:hAnsi="Arial MT"/>
          <w:color w:val="231F20"/>
          <w:w w:val="95"/>
        </w:rPr>
        <w:t>Asimismo, las áreas productoras de manera previa a la transferencia al archivo de</w:t>
      </w:r>
      <w:r>
        <w:rPr>
          <w:rFonts w:ascii="Arial MT" w:hAnsi="Arial MT"/>
          <w:color w:val="231F20"/>
          <w:spacing w:val="1"/>
          <w:w w:val="95"/>
        </w:rPr>
        <w:t> </w:t>
      </w:r>
      <w:r>
        <w:rPr>
          <w:rFonts w:ascii="Arial MT" w:hAnsi="Arial MT"/>
          <w:color w:val="231F20"/>
          <w:w w:val="95"/>
        </w:rPr>
        <w:t>concentración de un expediente en el que obren documentos originales aportados</w:t>
      </w:r>
      <w:r>
        <w:rPr>
          <w:rFonts w:ascii="Arial MT" w:hAnsi="Arial MT"/>
          <w:color w:val="231F20"/>
          <w:spacing w:val="1"/>
          <w:w w:val="95"/>
        </w:rPr>
        <w:t> </w:t>
      </w:r>
      <w:r>
        <w:rPr>
          <w:rFonts w:ascii="Arial MT" w:hAnsi="Arial MT"/>
          <w:color w:val="231F20"/>
          <w:w w:val="95"/>
        </w:rPr>
        <w:t>por las partes, deberá notificarles que se encuentran a su disposición y que, de no</w:t>
      </w:r>
      <w:r>
        <w:rPr>
          <w:rFonts w:ascii="Arial MT" w:hAnsi="Arial MT"/>
          <w:color w:val="231F20"/>
          <w:spacing w:val="1"/>
          <w:w w:val="95"/>
        </w:rPr>
        <w:t> </w:t>
      </w:r>
      <w:r>
        <w:rPr>
          <w:rFonts w:ascii="Arial MT" w:hAnsi="Arial MT"/>
          <w:color w:val="231F20"/>
        </w:rPr>
        <w:t>recuperarlos dentro de los treinta días naturales siguientes, se someterán al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</w:rPr>
        <w:t>procedimiento</w:t>
      </w:r>
      <w:r>
        <w:rPr>
          <w:rFonts w:ascii="Arial MT" w:hAnsi="Arial MT"/>
          <w:color w:val="231F20"/>
          <w:spacing w:val="-10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3"/>
        </w:rPr>
        <w:t> </w:t>
      </w:r>
      <w:r>
        <w:rPr>
          <w:rFonts w:ascii="Arial MT" w:hAnsi="Arial MT"/>
          <w:color w:val="231F20"/>
        </w:rPr>
        <w:t>disposición</w:t>
      </w:r>
      <w:r>
        <w:rPr>
          <w:rFonts w:ascii="Arial MT" w:hAnsi="Arial MT"/>
          <w:color w:val="231F20"/>
          <w:spacing w:val="-6"/>
        </w:rPr>
        <w:t> </w:t>
      </w:r>
      <w:r>
        <w:rPr>
          <w:rFonts w:ascii="Arial MT" w:hAnsi="Arial MT"/>
          <w:color w:val="231F20"/>
        </w:rPr>
        <w:t>documental.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BodyText"/>
        <w:spacing w:line="225" w:lineRule="auto" w:before="125"/>
        <w:ind w:left="257" w:right="256" w:firstLine="6110"/>
        <w:jc w:val="both"/>
        <w:rPr>
          <w:rFonts w:ascii="Arial MT" w:hAnsi="Arial MT"/>
        </w:rPr>
      </w:pPr>
      <w:r>
        <w:rPr>
          <w:rFonts w:ascii="Arial" w:hAnsi="Arial"/>
          <w:b/>
          <w:i/>
          <w:color w:val="231F20"/>
          <w:w w:val="95"/>
          <w:sz w:val="19"/>
        </w:rPr>
        <w:t>Valoración documental</w:t>
      </w:r>
      <w:r>
        <w:rPr>
          <w:rFonts w:ascii="Arial" w:hAnsi="Arial"/>
          <w:b/>
          <w:i/>
          <w:color w:val="231F20"/>
          <w:spacing w:val="-48"/>
          <w:w w:val="95"/>
          <w:sz w:val="19"/>
        </w:rPr>
        <w:t> </w:t>
      </w:r>
      <w:r>
        <w:rPr>
          <w:rFonts w:ascii="Arial" w:hAnsi="Arial"/>
          <w:b/>
          <w:color w:val="231F20"/>
          <w:sz w:val="22"/>
        </w:rPr>
        <w:t>Artículo 9.</w:t>
      </w:r>
      <w:r>
        <w:rPr>
          <w:rFonts w:ascii="Arial" w:hAnsi="Arial"/>
          <w:b/>
          <w:color w:val="231F20"/>
          <w:spacing w:val="3"/>
          <w:sz w:val="22"/>
        </w:rPr>
        <w:t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12"/>
        </w:rPr>
        <w:t> </w:t>
      </w:r>
      <w:r>
        <w:rPr>
          <w:rFonts w:ascii="Arial MT" w:hAnsi="Arial MT"/>
          <w:color w:val="231F20"/>
        </w:rPr>
        <w:t>valoración</w:t>
      </w:r>
      <w:r>
        <w:rPr>
          <w:rFonts w:ascii="Arial MT" w:hAnsi="Arial MT"/>
          <w:color w:val="231F20"/>
          <w:spacing w:val="-12"/>
        </w:rPr>
        <w:t> </w:t>
      </w:r>
      <w:r>
        <w:rPr>
          <w:rFonts w:ascii="Arial MT" w:hAnsi="Arial MT"/>
          <w:color w:val="231F20"/>
        </w:rPr>
        <w:t>documental</w:t>
      </w:r>
      <w:r>
        <w:rPr>
          <w:rFonts w:ascii="Arial MT" w:hAnsi="Arial MT"/>
          <w:color w:val="231F20"/>
          <w:spacing w:val="-11"/>
        </w:rPr>
        <w:t> </w:t>
      </w:r>
      <w:r>
        <w:rPr>
          <w:rFonts w:ascii="Arial MT" w:hAnsi="Arial MT"/>
          <w:color w:val="231F20"/>
        </w:rPr>
        <w:t>es</w:t>
      </w:r>
      <w:r>
        <w:rPr>
          <w:rFonts w:ascii="Arial MT" w:hAnsi="Arial MT"/>
          <w:color w:val="231F20"/>
          <w:spacing w:val="-12"/>
        </w:rPr>
        <w:t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15"/>
        </w:rPr>
        <w:t> </w:t>
      </w:r>
      <w:r>
        <w:rPr>
          <w:rFonts w:ascii="Arial MT" w:hAnsi="Arial MT"/>
          <w:color w:val="231F20"/>
        </w:rPr>
        <w:t>actividad</w:t>
      </w:r>
      <w:r>
        <w:rPr>
          <w:rFonts w:ascii="Arial MT" w:hAnsi="Arial MT"/>
          <w:color w:val="231F20"/>
          <w:spacing w:val="-12"/>
        </w:rPr>
        <w:t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-12"/>
        </w:rPr>
        <w:t> </w:t>
      </w:r>
      <w:r>
        <w:rPr>
          <w:rFonts w:ascii="Arial MT" w:hAnsi="Arial MT"/>
          <w:color w:val="231F20"/>
        </w:rPr>
        <w:t>consiste</w:t>
      </w:r>
      <w:r>
        <w:rPr>
          <w:rFonts w:ascii="Arial MT" w:hAnsi="Arial MT"/>
          <w:color w:val="231F20"/>
          <w:spacing w:val="-12"/>
        </w:rPr>
        <w:t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-14"/>
        </w:rPr>
        <w:t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10"/>
        </w:rPr>
        <w:t> </w:t>
      </w:r>
      <w:r>
        <w:rPr>
          <w:rFonts w:ascii="Arial MT" w:hAnsi="Arial MT"/>
          <w:color w:val="231F20"/>
        </w:rPr>
        <w:t>análisis</w:t>
      </w:r>
      <w:r>
        <w:rPr>
          <w:rFonts w:ascii="Arial MT" w:hAnsi="Arial MT"/>
          <w:color w:val="231F20"/>
          <w:spacing w:val="-4"/>
        </w:rPr>
        <w:t> </w:t>
      </w:r>
      <w:r>
        <w:rPr>
          <w:rFonts w:ascii="Arial MT" w:hAnsi="Arial MT"/>
          <w:color w:val="231F20"/>
        </w:rPr>
        <w:t>e</w:t>
      </w:r>
      <w:r>
        <w:rPr>
          <w:rFonts w:ascii="Arial MT" w:hAnsi="Arial MT"/>
          <w:color w:val="231F20"/>
          <w:spacing w:val="-61"/>
        </w:rPr>
        <w:t> </w:t>
      </w:r>
      <w:r>
        <w:rPr>
          <w:rFonts w:ascii="Arial MT" w:hAnsi="Arial MT"/>
          <w:color w:val="231F20"/>
        </w:rPr>
        <w:t>identificación de la información contenida en los expedientes, que les confiere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</w:rPr>
        <w:t>características específicas, con la finalidad de establecer los criterios para su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</w:rPr>
        <w:t>conservación</w:t>
      </w:r>
      <w:r>
        <w:rPr>
          <w:rFonts w:ascii="Arial MT" w:hAnsi="Arial MT"/>
          <w:color w:val="231F20"/>
          <w:spacing w:val="-7"/>
        </w:rPr>
        <w:t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3"/>
        </w:rPr>
        <w:t> </w:t>
      </w:r>
      <w:r>
        <w:rPr>
          <w:rFonts w:ascii="Arial MT" w:hAnsi="Arial MT"/>
          <w:color w:val="231F20"/>
        </w:rPr>
        <w:t>baja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documental.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BodyText"/>
        <w:spacing w:line="230" w:lineRule="auto" w:before="122"/>
        <w:ind w:left="230" w:right="271" w:firstLine="3318"/>
        <w:jc w:val="both"/>
        <w:rPr>
          <w:rFonts w:ascii="Arial MT" w:hAnsi="Arial MT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2065023</wp:posOffset>
            </wp:positionH>
            <wp:positionV relativeFrom="paragraph">
              <wp:posOffset>72579</wp:posOffset>
            </wp:positionV>
            <wp:extent cx="19482" cy="22266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2" cy="2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9728">
            <wp:simplePos x="0" y="0"/>
            <wp:positionH relativeFrom="page">
              <wp:posOffset>2802700</wp:posOffset>
            </wp:positionH>
            <wp:positionV relativeFrom="paragraph">
              <wp:posOffset>183909</wp:posOffset>
            </wp:positionV>
            <wp:extent cx="36182" cy="16699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2" cy="1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231F20"/>
          <w:w w:val="95"/>
          <w:sz w:val="19"/>
        </w:rPr>
        <w:t>Valoración documental de expedientes jurisdiccionales</w:t>
      </w:r>
      <w:r>
        <w:rPr>
          <w:rFonts w:ascii="Arial" w:hAnsi="Arial"/>
          <w:b/>
          <w:i/>
          <w:color w:val="231F20"/>
          <w:spacing w:val="1"/>
          <w:w w:val="95"/>
          <w:sz w:val="19"/>
        </w:rPr>
        <w:t> </w:t>
      </w:r>
      <w:r>
        <w:rPr>
          <w:rFonts w:ascii="Arial" w:hAnsi="Arial"/>
          <w:b/>
          <w:color w:val="231F20"/>
          <w:sz w:val="22"/>
        </w:rPr>
        <w:t>Artículo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10.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</w:rPr>
        <w:t>valoración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</w:rPr>
        <w:t>expedientes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</w:rPr>
        <w:t>jurisdiccionales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</w:rPr>
        <w:t>realizará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</w:rPr>
        <w:t>atendiendo</w:t>
      </w:r>
      <w:r>
        <w:rPr>
          <w:rFonts w:ascii="Arial MT" w:hAnsi="Arial MT"/>
          <w:color w:val="231F20"/>
          <w:spacing w:val="-13"/>
        </w:rPr>
        <w:t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-11"/>
        </w:rPr>
        <w:t> </w:t>
      </w:r>
      <w:r>
        <w:rPr>
          <w:rFonts w:ascii="Arial MT" w:hAnsi="Arial MT"/>
          <w:color w:val="231F20"/>
        </w:rPr>
        <w:t>las</w:t>
      </w:r>
      <w:r>
        <w:rPr>
          <w:rFonts w:ascii="Arial MT" w:hAnsi="Arial MT"/>
          <w:color w:val="231F20"/>
          <w:spacing w:val="-9"/>
        </w:rPr>
        <w:t> </w:t>
      </w:r>
      <w:r>
        <w:rPr>
          <w:rFonts w:ascii="Arial MT" w:hAnsi="Arial MT"/>
          <w:color w:val="231F20"/>
        </w:rPr>
        <w:t>series</w:t>
      </w:r>
      <w:r>
        <w:rPr>
          <w:rFonts w:ascii="Arial MT" w:hAnsi="Arial MT"/>
          <w:color w:val="231F20"/>
          <w:spacing w:val="-10"/>
        </w:rPr>
        <w:t> </w:t>
      </w:r>
      <w:r>
        <w:rPr>
          <w:rFonts w:ascii="Cambria" w:hAnsi="Cambria"/>
          <w:color w:val="231F20"/>
          <w:sz w:val="22"/>
        </w:rPr>
        <w:t>y</w:t>
      </w:r>
      <w:r>
        <w:rPr>
          <w:rFonts w:ascii="Cambria" w:hAnsi="Cambria"/>
          <w:color w:val="231F20"/>
          <w:spacing w:val="5"/>
          <w:sz w:val="22"/>
        </w:rPr>
        <w:t> </w:t>
      </w:r>
      <w:r>
        <w:rPr>
          <w:rFonts w:ascii="Arial MT" w:hAnsi="Arial MT"/>
          <w:color w:val="231F20"/>
        </w:rPr>
        <w:t>subseries</w:t>
      </w:r>
      <w:r>
        <w:rPr>
          <w:rFonts w:ascii="Arial MT" w:hAnsi="Arial MT"/>
          <w:color w:val="231F20"/>
          <w:spacing w:val="-15"/>
        </w:rPr>
        <w:t> </w:t>
      </w:r>
      <w:r>
        <w:rPr>
          <w:rFonts w:ascii="Arial MT" w:hAnsi="Arial MT"/>
          <w:color w:val="231F20"/>
        </w:rPr>
        <w:t>establecidas</w:t>
      </w:r>
      <w:r>
        <w:rPr>
          <w:rFonts w:ascii="Arial MT" w:hAnsi="Arial MT"/>
          <w:color w:val="231F20"/>
          <w:spacing w:val="-15"/>
        </w:rPr>
        <w:t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-11"/>
        </w:rPr>
        <w:t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-11"/>
        </w:rPr>
        <w:t> </w:t>
      </w:r>
      <w:r>
        <w:rPr>
          <w:rFonts w:ascii="Arial MT" w:hAnsi="Arial MT"/>
          <w:color w:val="231F20"/>
        </w:rPr>
        <w:t>instrumentos</w:t>
      </w:r>
      <w:r>
        <w:rPr>
          <w:rFonts w:ascii="Arial MT" w:hAnsi="Arial MT"/>
          <w:color w:val="231F20"/>
          <w:spacing w:val="-11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11"/>
        </w:rPr>
        <w:t> </w:t>
      </w:r>
      <w:r>
        <w:rPr>
          <w:rFonts w:ascii="Arial MT" w:hAnsi="Arial MT"/>
          <w:color w:val="231F20"/>
        </w:rPr>
        <w:t>control</w:t>
      </w:r>
      <w:r>
        <w:rPr>
          <w:rFonts w:ascii="Arial MT" w:hAnsi="Arial MT"/>
          <w:color w:val="231F20"/>
          <w:spacing w:val="-6"/>
        </w:rPr>
        <w:t> </w:t>
      </w:r>
      <w:r>
        <w:rPr>
          <w:rFonts w:ascii="Cambria" w:hAnsi="Cambria"/>
          <w:color w:val="231F20"/>
          <w:sz w:val="22"/>
        </w:rPr>
        <w:t>y</w:t>
      </w:r>
      <w:r>
        <w:rPr>
          <w:rFonts w:ascii="Cambria" w:hAnsi="Cambria"/>
          <w:color w:val="231F20"/>
          <w:spacing w:val="-46"/>
          <w:sz w:val="22"/>
        </w:rPr>
        <w:t> </w:t>
      </w:r>
      <w:r>
        <w:rPr>
          <w:rFonts w:ascii="Arial MT" w:hAnsi="Arial MT"/>
          <w:color w:val="231F20"/>
          <w:w w:val="95"/>
        </w:rPr>
        <w:t>consulta archivísticos, al tipo </w:t>
      </w:r>
      <w:r>
        <w:rPr>
          <w:rFonts w:ascii="Cambria" w:hAnsi="Cambria"/>
          <w:color w:val="231F20"/>
          <w:w w:val="95"/>
          <w:sz w:val="22"/>
        </w:rPr>
        <w:t>y </w:t>
      </w:r>
      <w:r>
        <w:rPr>
          <w:rFonts w:ascii="Arial MT" w:hAnsi="Arial MT"/>
          <w:color w:val="231F20"/>
          <w:w w:val="95"/>
        </w:rPr>
        <w:t>sentido de la resolución que les ponga fin, así como</w:t>
      </w:r>
      <w:r>
        <w:rPr>
          <w:rFonts w:ascii="Arial MT" w:hAnsi="Arial MT"/>
          <w:color w:val="231F20"/>
          <w:spacing w:val="1"/>
          <w:w w:val="95"/>
        </w:rPr>
        <w:t> </w:t>
      </w:r>
      <w:r>
        <w:rPr>
          <w:rFonts w:ascii="Arial MT" w:hAnsi="Arial MT"/>
          <w:color w:val="231F20"/>
          <w:w w:val="95"/>
        </w:rPr>
        <w:t>a su valor documental, por contener decisiones o acciones trascendentes para la</w:t>
      </w:r>
      <w:r>
        <w:rPr>
          <w:rFonts w:ascii="Arial MT" w:hAnsi="Arial MT"/>
          <w:color w:val="231F20"/>
          <w:spacing w:val="1"/>
          <w:w w:val="95"/>
        </w:rPr>
        <w:t> </w:t>
      </w:r>
      <w:r>
        <w:rPr>
          <w:rFonts w:ascii="Arial MT" w:hAnsi="Arial MT"/>
          <w:color w:val="231F20"/>
          <w:w w:val="95"/>
        </w:rPr>
        <w:t>institución y la sociedad,</w:t>
      </w:r>
      <w:r>
        <w:rPr>
          <w:rFonts w:ascii="Arial MT" w:hAnsi="Arial MT"/>
          <w:color w:val="231F20"/>
          <w:spacing w:val="1"/>
          <w:w w:val="95"/>
        </w:rPr>
        <w:t> </w:t>
      </w:r>
      <w:r>
        <w:rPr>
          <w:rFonts w:ascii="Arial MT" w:hAnsi="Arial MT"/>
          <w:color w:val="231F20"/>
          <w:w w:val="95"/>
        </w:rPr>
        <w:t>con el objeto de determinar la conservación permanente</w:t>
      </w:r>
      <w:r>
        <w:rPr>
          <w:rFonts w:ascii="Arial MT" w:hAnsi="Arial MT"/>
          <w:color w:val="231F20"/>
          <w:spacing w:val="1"/>
          <w:w w:val="95"/>
        </w:rPr>
        <w:t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-6"/>
        </w:rPr>
        <w:t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7"/>
        </w:rPr>
        <w:t> </w:t>
      </w:r>
      <w:r>
        <w:rPr>
          <w:rFonts w:ascii="Arial MT" w:hAnsi="Arial MT"/>
          <w:color w:val="231F20"/>
        </w:rPr>
        <w:t>archivo</w:t>
      </w:r>
      <w:r>
        <w:rPr>
          <w:rFonts w:ascii="Arial MT" w:hAnsi="Arial MT"/>
          <w:color w:val="231F20"/>
          <w:spacing w:val="-8"/>
        </w:rPr>
        <w:t> </w:t>
      </w:r>
      <w:r>
        <w:rPr>
          <w:rFonts w:ascii="Arial MT" w:hAnsi="Arial MT"/>
          <w:color w:val="231F20"/>
        </w:rPr>
        <w:t>histórico</w:t>
      </w:r>
      <w:r>
        <w:rPr>
          <w:rFonts w:ascii="Arial MT" w:hAnsi="Arial MT"/>
          <w:color w:val="231F20"/>
          <w:spacing w:val="-4"/>
        </w:rPr>
        <w:t> </w:t>
      </w:r>
      <w:r>
        <w:rPr>
          <w:rFonts w:ascii="Arial MT" w:hAnsi="Arial MT"/>
          <w:color w:val="231F20"/>
        </w:rPr>
        <w:t>o,</w:t>
      </w:r>
      <w:r>
        <w:rPr>
          <w:rFonts w:ascii="Arial MT" w:hAnsi="Arial MT"/>
          <w:color w:val="231F20"/>
          <w:spacing w:val="11"/>
        </w:rPr>
        <w:t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5"/>
        </w:rPr>
        <w:t> </w:t>
      </w:r>
      <w:r>
        <w:rPr>
          <w:rFonts w:ascii="Arial MT" w:hAnsi="Arial MT"/>
          <w:color w:val="231F20"/>
        </w:rPr>
        <w:t>baja</w:t>
      </w:r>
      <w:r>
        <w:rPr>
          <w:rFonts w:ascii="Arial MT" w:hAnsi="Arial MT"/>
          <w:color w:val="231F20"/>
          <w:spacing w:val="-9"/>
        </w:rPr>
        <w:t> </w:t>
      </w:r>
      <w:r>
        <w:rPr>
          <w:rFonts w:ascii="Arial MT" w:hAnsi="Arial MT"/>
          <w:color w:val="231F20"/>
        </w:rPr>
        <w:t>documental.</w:t>
      </w:r>
    </w:p>
    <w:p>
      <w:pPr>
        <w:pStyle w:val="BodyText"/>
        <w:spacing w:line="230" w:lineRule="auto" w:before="244"/>
        <w:ind w:left="221" w:right="296" w:firstLine="18"/>
        <w:jc w:val="both"/>
        <w:rPr>
          <w:rFonts w:ascii="Arial MT" w:hAnsi="Arial MT"/>
        </w:rPr>
      </w:pPr>
      <w:r>
        <w:rPr>
          <w:rFonts w:ascii="Arial MT" w:hAnsi="Arial MT"/>
          <w:color w:val="231F20"/>
          <w:w w:val="95"/>
        </w:rPr>
        <w:t>Los</w:t>
      </w:r>
      <w:r>
        <w:rPr>
          <w:rFonts w:ascii="Arial MT" w:hAnsi="Arial MT"/>
          <w:color w:val="231F20"/>
          <w:spacing w:val="-9"/>
          <w:w w:val="95"/>
        </w:rPr>
        <w:t> </w:t>
      </w:r>
      <w:r>
        <w:rPr>
          <w:rFonts w:ascii="Arial MT" w:hAnsi="Arial MT"/>
          <w:color w:val="231F20"/>
          <w:w w:val="95"/>
        </w:rPr>
        <w:t>expedientes</w:t>
      </w:r>
      <w:r>
        <w:rPr>
          <w:rFonts w:ascii="Arial MT" w:hAnsi="Arial MT"/>
          <w:color w:val="231F20"/>
          <w:spacing w:val="-8"/>
          <w:w w:val="95"/>
        </w:rPr>
        <w:t> </w:t>
      </w:r>
      <w:r>
        <w:rPr>
          <w:rFonts w:ascii="Arial MT" w:hAnsi="Arial MT"/>
          <w:color w:val="231F20"/>
          <w:w w:val="95"/>
        </w:rPr>
        <w:t>relativos</w:t>
      </w:r>
      <w:r>
        <w:rPr>
          <w:rFonts w:ascii="Arial MT" w:hAnsi="Arial MT"/>
          <w:color w:val="231F20"/>
          <w:spacing w:val="-11"/>
          <w:w w:val="95"/>
        </w:rPr>
        <w:t> </w:t>
      </w:r>
      <w:r>
        <w:rPr>
          <w:rFonts w:ascii="Arial MT" w:hAnsi="Arial MT"/>
          <w:color w:val="231F20"/>
          <w:w w:val="95"/>
        </w:rPr>
        <w:t>a</w:t>
      </w:r>
      <w:r>
        <w:rPr>
          <w:rFonts w:ascii="Arial MT" w:hAnsi="Arial MT"/>
          <w:color w:val="231F20"/>
          <w:spacing w:val="-8"/>
          <w:w w:val="95"/>
        </w:rPr>
        <w:t> </w:t>
      </w:r>
      <w:r>
        <w:rPr>
          <w:rFonts w:ascii="Arial MT" w:hAnsi="Arial MT"/>
          <w:color w:val="231F20"/>
          <w:w w:val="95"/>
        </w:rPr>
        <w:t>los</w:t>
      </w:r>
      <w:r>
        <w:rPr>
          <w:rFonts w:ascii="Arial MT" w:hAnsi="Arial MT"/>
          <w:color w:val="231F20"/>
          <w:spacing w:val="-7"/>
          <w:w w:val="95"/>
        </w:rPr>
        <w:t> </w:t>
      </w:r>
      <w:r>
        <w:rPr>
          <w:rFonts w:ascii="Arial MT" w:hAnsi="Arial MT"/>
          <w:color w:val="231F20"/>
          <w:w w:val="95"/>
        </w:rPr>
        <w:t>asuntos</w:t>
      </w:r>
      <w:r>
        <w:rPr>
          <w:rFonts w:ascii="Arial MT" w:hAnsi="Arial MT"/>
          <w:color w:val="231F20"/>
          <w:spacing w:val="-9"/>
          <w:w w:val="95"/>
        </w:rPr>
        <w:t> </w:t>
      </w:r>
      <w:r>
        <w:rPr>
          <w:rFonts w:ascii="Arial MT" w:hAnsi="Arial MT"/>
          <w:color w:val="231F20"/>
          <w:w w:val="95"/>
        </w:rPr>
        <w:t>de</w:t>
      </w:r>
      <w:r>
        <w:rPr>
          <w:rFonts w:ascii="Arial MT" w:hAnsi="Arial MT"/>
          <w:color w:val="231F20"/>
          <w:spacing w:val="-12"/>
          <w:w w:val="95"/>
        </w:rPr>
        <w:t> </w:t>
      </w:r>
      <w:r>
        <w:rPr>
          <w:rFonts w:ascii="Arial MT" w:hAnsi="Arial MT"/>
          <w:color w:val="231F20"/>
          <w:w w:val="95"/>
        </w:rPr>
        <w:t>conservación</w:t>
      </w:r>
      <w:r>
        <w:rPr>
          <w:rFonts w:ascii="Arial MT" w:hAnsi="Arial MT"/>
          <w:color w:val="231F20"/>
          <w:spacing w:val="-8"/>
          <w:w w:val="95"/>
        </w:rPr>
        <w:t> </w:t>
      </w:r>
      <w:r>
        <w:rPr>
          <w:rFonts w:ascii="Arial MT" w:hAnsi="Arial MT"/>
          <w:color w:val="231F20"/>
          <w:w w:val="95"/>
        </w:rPr>
        <w:t>permanente</w:t>
      </w:r>
      <w:r>
        <w:rPr>
          <w:rFonts w:ascii="Arial MT" w:hAnsi="Arial MT"/>
          <w:color w:val="231F20"/>
          <w:spacing w:val="-4"/>
          <w:w w:val="95"/>
        </w:rPr>
        <w:t> </w:t>
      </w:r>
      <w:r>
        <w:rPr>
          <w:rFonts w:ascii="Arial MT" w:hAnsi="Arial MT"/>
          <w:color w:val="231F20"/>
          <w:w w:val="95"/>
        </w:rPr>
        <w:t>se</w:t>
      </w:r>
      <w:r>
        <w:rPr>
          <w:rFonts w:ascii="Arial MT" w:hAnsi="Arial MT"/>
          <w:color w:val="231F20"/>
          <w:spacing w:val="-11"/>
          <w:w w:val="95"/>
        </w:rPr>
        <w:t> </w:t>
      </w:r>
      <w:r>
        <w:rPr>
          <w:rFonts w:ascii="Arial MT" w:hAnsi="Arial MT"/>
          <w:color w:val="231F20"/>
          <w:w w:val="95"/>
        </w:rPr>
        <w:t>transferirán</w:t>
      </w:r>
      <w:r>
        <w:rPr>
          <w:rFonts w:ascii="Arial MT" w:hAnsi="Arial MT"/>
          <w:color w:val="231F20"/>
          <w:spacing w:val="-58"/>
          <w:w w:val="95"/>
        </w:rPr>
        <w:t> </w:t>
      </w:r>
      <w:r>
        <w:rPr>
          <w:rFonts w:ascii="Arial MT" w:hAnsi="Arial MT"/>
          <w:color w:val="231F20"/>
        </w:rPr>
        <w:t>al archivo histórico, una vez concluido el plazo de resguardo en el archivo de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</w:rPr>
        <w:t>concentración.</w:t>
      </w:r>
    </w:p>
    <w:p>
      <w:pPr>
        <w:pStyle w:val="BodyText"/>
        <w:spacing w:line="228" w:lineRule="auto" w:before="249"/>
        <w:ind w:left="212" w:right="219" w:firstLine="13"/>
        <w:rPr>
          <w:rFonts w:ascii="Arial MT" w:hAnsi="Arial MT"/>
        </w:rPr>
      </w:pPr>
      <w:r>
        <w:rPr>
          <w:rFonts w:ascii="Arial MT" w:hAnsi="Arial MT"/>
          <w:color w:val="231F20"/>
          <w:w w:val="95"/>
        </w:rPr>
        <w:t>En</w:t>
      </w:r>
      <w:r>
        <w:rPr>
          <w:rFonts w:ascii="Arial MT" w:hAnsi="Arial MT"/>
          <w:color w:val="231F20"/>
          <w:spacing w:val="15"/>
          <w:w w:val="95"/>
        </w:rPr>
        <w:t> </w:t>
      </w:r>
      <w:r>
        <w:rPr>
          <w:rFonts w:ascii="Arial MT" w:hAnsi="Arial MT"/>
          <w:color w:val="231F20"/>
          <w:w w:val="95"/>
        </w:rPr>
        <w:t>su</w:t>
      </w:r>
      <w:r>
        <w:rPr>
          <w:rFonts w:ascii="Arial MT" w:hAnsi="Arial MT"/>
          <w:color w:val="231F20"/>
          <w:spacing w:val="8"/>
          <w:w w:val="95"/>
        </w:rPr>
        <w:t> </w:t>
      </w:r>
      <w:r>
        <w:rPr>
          <w:rFonts w:ascii="Arial MT" w:hAnsi="Arial MT"/>
          <w:color w:val="231F20"/>
          <w:w w:val="95"/>
        </w:rPr>
        <w:t>caso,</w:t>
      </w:r>
      <w:r>
        <w:rPr>
          <w:rFonts w:ascii="Arial MT" w:hAnsi="Arial MT"/>
          <w:color w:val="231F20"/>
          <w:spacing w:val="34"/>
          <w:w w:val="95"/>
        </w:rPr>
        <w:t> </w:t>
      </w:r>
      <w:r>
        <w:rPr>
          <w:rFonts w:ascii="Arial MT" w:hAnsi="Arial MT"/>
          <w:color w:val="231F20"/>
          <w:w w:val="95"/>
        </w:rPr>
        <w:t>el</w:t>
      </w:r>
      <w:r>
        <w:rPr>
          <w:rFonts w:ascii="Arial MT" w:hAnsi="Arial MT"/>
          <w:color w:val="231F20"/>
          <w:spacing w:val="8"/>
          <w:w w:val="95"/>
        </w:rPr>
        <w:t> </w:t>
      </w:r>
      <w:r>
        <w:rPr>
          <w:rFonts w:ascii="Arial MT" w:hAnsi="Arial MT"/>
          <w:color w:val="231F20"/>
          <w:w w:val="95"/>
        </w:rPr>
        <w:t>Área</w:t>
      </w:r>
      <w:r>
        <w:rPr>
          <w:rFonts w:ascii="Arial MT" w:hAnsi="Arial MT"/>
          <w:color w:val="231F20"/>
          <w:spacing w:val="23"/>
          <w:w w:val="95"/>
        </w:rPr>
        <w:t> </w:t>
      </w:r>
      <w:r>
        <w:rPr>
          <w:rFonts w:ascii="Arial MT" w:hAnsi="Arial MT"/>
          <w:color w:val="231F20"/>
          <w:w w:val="95"/>
        </w:rPr>
        <w:t>Coordinadora</w:t>
      </w:r>
      <w:r>
        <w:rPr>
          <w:rFonts w:ascii="Arial MT" w:hAnsi="Arial MT"/>
          <w:color w:val="231F20"/>
          <w:spacing w:val="12"/>
          <w:w w:val="95"/>
        </w:rPr>
        <w:t> </w:t>
      </w:r>
      <w:r>
        <w:rPr>
          <w:rFonts w:ascii="Arial MT" w:hAnsi="Arial MT"/>
          <w:color w:val="231F20"/>
          <w:w w:val="95"/>
        </w:rPr>
        <w:t>de</w:t>
      </w:r>
      <w:r>
        <w:rPr>
          <w:rFonts w:ascii="Arial MT" w:hAnsi="Arial MT"/>
          <w:color w:val="231F20"/>
          <w:spacing w:val="2"/>
          <w:w w:val="95"/>
        </w:rPr>
        <w:t> </w:t>
      </w:r>
      <w:r>
        <w:rPr>
          <w:rFonts w:ascii="Arial MT" w:hAnsi="Arial MT"/>
          <w:color w:val="231F20"/>
          <w:w w:val="95"/>
        </w:rPr>
        <w:t>Archivos</w:t>
      </w:r>
      <w:r>
        <w:rPr>
          <w:rFonts w:ascii="Arial MT" w:hAnsi="Arial MT"/>
          <w:color w:val="231F20"/>
          <w:spacing w:val="14"/>
          <w:w w:val="95"/>
        </w:rPr>
        <w:t> </w:t>
      </w:r>
      <w:r>
        <w:rPr>
          <w:rFonts w:ascii="Arial MT" w:hAnsi="Arial MT"/>
          <w:color w:val="231F20"/>
          <w:w w:val="95"/>
        </w:rPr>
        <w:t>determinará</w:t>
      </w:r>
      <w:r>
        <w:rPr>
          <w:rFonts w:ascii="Arial MT" w:hAnsi="Arial MT"/>
          <w:color w:val="231F20"/>
          <w:spacing w:val="13"/>
          <w:w w:val="95"/>
        </w:rPr>
        <w:t> </w:t>
      </w:r>
      <w:r>
        <w:rPr>
          <w:rFonts w:ascii="Arial MT" w:hAnsi="Arial MT"/>
          <w:color w:val="231F20"/>
          <w:w w:val="95"/>
        </w:rPr>
        <w:t>la</w:t>
      </w:r>
      <w:r>
        <w:rPr>
          <w:rFonts w:ascii="Arial MT" w:hAnsi="Arial MT"/>
          <w:color w:val="231F20"/>
          <w:spacing w:val="13"/>
          <w:w w:val="95"/>
        </w:rPr>
        <w:t> </w:t>
      </w:r>
      <w:r>
        <w:rPr>
          <w:rFonts w:ascii="Arial MT" w:hAnsi="Arial MT"/>
          <w:color w:val="231F20"/>
          <w:w w:val="95"/>
        </w:rPr>
        <w:t>digitalización</w:t>
      </w:r>
      <w:r>
        <w:rPr>
          <w:rFonts w:ascii="Arial MT" w:hAnsi="Arial MT"/>
          <w:color w:val="231F20"/>
          <w:spacing w:val="10"/>
          <w:w w:val="95"/>
        </w:rPr>
        <w:t> </w:t>
      </w:r>
      <w:r>
        <w:rPr>
          <w:rFonts w:ascii="Arial MT" w:hAnsi="Arial MT"/>
          <w:color w:val="231F20"/>
          <w:w w:val="95"/>
        </w:rPr>
        <w:t>de</w:t>
      </w:r>
      <w:r>
        <w:rPr>
          <w:rFonts w:ascii="Arial MT" w:hAnsi="Arial MT"/>
          <w:color w:val="231F20"/>
          <w:spacing w:val="17"/>
          <w:w w:val="95"/>
        </w:rPr>
        <w:t> </w:t>
      </w:r>
      <w:r>
        <w:rPr>
          <w:rFonts w:ascii="Arial MT" w:hAnsi="Arial MT"/>
          <w:color w:val="231F20"/>
          <w:w w:val="95"/>
        </w:rPr>
        <w:t>lo</w:t>
      </w:r>
      <w:r>
        <w:rPr>
          <w:rFonts w:ascii="Arial MT" w:hAnsi="Arial MT"/>
          <w:color w:val="231F20"/>
          <w:spacing w:val="1"/>
          <w:w w:val="95"/>
        </w:rPr>
        <w:t> </w:t>
      </w:r>
      <w:r>
        <w:rPr>
          <w:rFonts w:ascii="Arial MT" w:hAnsi="Arial MT"/>
          <w:color w:val="231F20"/>
          <w:spacing w:val="-1"/>
        </w:rPr>
        <w:t>expedientes</w:t>
      </w:r>
      <w:r>
        <w:rPr>
          <w:rFonts w:ascii="Arial MT" w:hAnsi="Arial MT"/>
          <w:color w:val="231F20"/>
          <w:spacing w:val="-12"/>
        </w:rPr>
        <w:t> </w:t>
      </w:r>
      <w:r>
        <w:rPr>
          <w:rFonts w:ascii="Arial MT" w:hAnsi="Arial MT"/>
          <w:color w:val="231F20"/>
          <w:spacing w:val="-1"/>
        </w:rPr>
        <w:t>de</w:t>
      </w:r>
      <w:r>
        <w:rPr>
          <w:rFonts w:ascii="Arial MT" w:hAnsi="Arial MT"/>
          <w:color w:val="231F20"/>
          <w:spacing w:val="-12"/>
        </w:rPr>
        <w:t> </w:t>
      </w:r>
      <w:r>
        <w:rPr>
          <w:rFonts w:ascii="Arial MT" w:hAnsi="Arial MT"/>
          <w:color w:val="231F20"/>
          <w:spacing w:val="-1"/>
        </w:rPr>
        <w:t>conservación</w:t>
      </w:r>
      <w:r>
        <w:rPr>
          <w:rFonts w:ascii="Arial MT" w:hAnsi="Arial MT"/>
          <w:color w:val="231F20"/>
          <w:spacing w:val="-7"/>
        </w:rPr>
        <w:t> </w:t>
      </w:r>
      <w:r>
        <w:rPr>
          <w:rFonts w:ascii="Arial MT" w:hAnsi="Arial MT"/>
          <w:color w:val="231F20"/>
          <w:spacing w:val="-1"/>
        </w:rPr>
        <w:t>permanente,</w:t>
      </w:r>
      <w:r>
        <w:rPr>
          <w:rFonts w:ascii="Arial MT" w:hAnsi="Arial MT"/>
          <w:color w:val="231F20"/>
        </w:rPr>
        <w:t> a</w:t>
      </w:r>
      <w:r>
        <w:rPr>
          <w:rFonts w:ascii="Arial MT" w:hAnsi="Arial MT"/>
          <w:color w:val="231F20"/>
          <w:spacing w:val="-12"/>
        </w:rPr>
        <w:t> </w:t>
      </w:r>
      <w:r>
        <w:rPr>
          <w:rFonts w:ascii="Arial MT" w:hAnsi="Arial MT"/>
          <w:color w:val="231F20"/>
        </w:rPr>
        <w:t>efecto</w:t>
      </w:r>
      <w:r>
        <w:rPr>
          <w:rFonts w:ascii="Arial MT" w:hAnsi="Arial MT"/>
          <w:color w:val="231F20"/>
          <w:spacing w:val="-13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11"/>
        </w:rPr>
        <w:t> </w:t>
      </w:r>
      <w:r>
        <w:rPr>
          <w:rFonts w:ascii="Arial MT" w:hAnsi="Arial MT"/>
          <w:color w:val="231F20"/>
        </w:rPr>
        <w:t>tener</w:t>
      </w:r>
      <w:r>
        <w:rPr>
          <w:rFonts w:ascii="Arial MT" w:hAnsi="Arial MT"/>
          <w:color w:val="231F20"/>
          <w:spacing w:val="-9"/>
        </w:rPr>
        <w:t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11"/>
        </w:rPr>
        <w:t> </w:t>
      </w:r>
      <w:r>
        <w:rPr>
          <w:rFonts w:ascii="Arial MT" w:hAnsi="Arial MT"/>
          <w:color w:val="231F20"/>
        </w:rPr>
        <w:t>resguardo</w:t>
      </w:r>
      <w:r>
        <w:rPr>
          <w:rFonts w:ascii="Arial MT" w:hAnsi="Arial MT"/>
          <w:color w:val="231F20"/>
          <w:spacing w:val="-15"/>
        </w:rPr>
        <w:t> </w:t>
      </w:r>
      <w:r>
        <w:rPr>
          <w:rFonts w:ascii="Arial MT" w:hAnsi="Arial MT"/>
          <w:color w:val="231F20"/>
        </w:rPr>
        <w:t>físico</w:t>
      </w:r>
      <w:r>
        <w:rPr>
          <w:rFonts w:ascii="Arial MT" w:hAnsi="Arial MT"/>
          <w:color w:val="231F20"/>
          <w:spacing w:val="-12"/>
        </w:rPr>
        <w:t> </w:t>
      </w:r>
      <w:r>
        <w:rPr>
          <w:rFonts w:ascii="Cambria" w:hAnsi="Cambria"/>
          <w:color w:val="231F20"/>
          <w:sz w:val="22"/>
        </w:rPr>
        <w:t>y</w:t>
      </w:r>
      <w:r>
        <w:rPr>
          <w:rFonts w:ascii="Cambria" w:hAnsi="Cambria"/>
          <w:color w:val="231F20"/>
          <w:spacing w:val="-46"/>
          <w:sz w:val="22"/>
        </w:rPr>
        <w:t> </w:t>
      </w:r>
      <w:r>
        <w:rPr>
          <w:rFonts w:ascii="Arial MT" w:hAnsi="Arial MT"/>
          <w:color w:val="231F20"/>
        </w:rPr>
        <w:t>electrónico</w:t>
      </w:r>
      <w:r>
        <w:rPr>
          <w:rFonts w:ascii="Arial MT" w:hAnsi="Arial MT"/>
          <w:color w:val="231F20"/>
          <w:spacing w:val="-6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-5"/>
        </w:rPr>
        <w:t> </w:t>
      </w:r>
      <w:r>
        <w:rPr>
          <w:rFonts w:ascii="Arial MT" w:hAnsi="Arial MT"/>
          <w:color w:val="231F20"/>
        </w:rPr>
        <w:t>mismos.</w:t>
      </w:r>
    </w:p>
    <w:p>
      <w:pPr>
        <w:pStyle w:val="BodyText"/>
        <w:spacing w:before="4"/>
        <w:rPr>
          <w:rFonts w:ascii="Arial MT"/>
          <w:sz w:val="44"/>
        </w:rPr>
      </w:pPr>
    </w:p>
    <w:p>
      <w:pPr>
        <w:spacing w:line="228" w:lineRule="auto" w:before="0"/>
        <w:ind w:left="196" w:right="306" w:firstLine="3603"/>
        <w:jc w:val="both"/>
        <w:rPr>
          <w:rFonts w:ascii="Arial MT" w:hAnsi="Arial MT"/>
          <w:sz w:val="23"/>
        </w:rPr>
      </w:pPr>
      <w:r>
        <w:rPr>
          <w:rFonts w:ascii="Arial" w:hAnsi="Arial"/>
          <w:b/>
          <w:i/>
          <w:color w:val="231F20"/>
          <w:w w:val="95"/>
          <w:sz w:val="19"/>
        </w:rPr>
        <w:t>Criterios para las transferencias al archivo histórico</w:t>
      </w:r>
      <w:r>
        <w:rPr>
          <w:rFonts w:ascii="Arial" w:hAnsi="Arial"/>
          <w:b/>
          <w:i/>
          <w:color w:val="231F20"/>
          <w:spacing w:val="1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22"/>
        </w:rPr>
        <w:t>Artículo 11. </w:t>
      </w:r>
      <w:r>
        <w:rPr>
          <w:rFonts w:ascii="Arial MT" w:hAnsi="Arial MT"/>
          <w:color w:val="231F20"/>
          <w:w w:val="95"/>
          <w:sz w:val="23"/>
        </w:rPr>
        <w:t>La persona responsable del archivo de concentración promoverá ante</w:t>
      </w:r>
      <w:r>
        <w:rPr>
          <w:rFonts w:ascii="Arial MT" w:hAnsi="Arial MT"/>
          <w:color w:val="231F20"/>
          <w:spacing w:val="1"/>
          <w:w w:val="95"/>
          <w:sz w:val="23"/>
        </w:rPr>
        <w:t> </w:t>
      </w:r>
      <w:r>
        <w:rPr>
          <w:rFonts w:ascii="Arial MT" w:hAnsi="Arial MT"/>
          <w:color w:val="231F20"/>
          <w:w w:val="95"/>
          <w:sz w:val="23"/>
        </w:rPr>
        <w:t>el Área Coordinadora de Archivos, la transferencia de los expedientes que posean</w:t>
      </w:r>
      <w:r>
        <w:rPr>
          <w:rFonts w:ascii="Arial MT" w:hAnsi="Arial MT"/>
          <w:color w:val="231F20"/>
          <w:spacing w:val="1"/>
          <w:w w:val="95"/>
          <w:sz w:val="23"/>
        </w:rPr>
        <w:t> </w:t>
      </w:r>
      <w:r>
        <w:rPr>
          <w:rFonts w:ascii="Arial MT" w:hAnsi="Arial MT"/>
          <w:color w:val="231F20"/>
          <w:sz w:val="23"/>
        </w:rPr>
        <w:t>los</w:t>
      </w:r>
      <w:r>
        <w:rPr>
          <w:rFonts w:ascii="Arial MT" w:hAnsi="Arial MT"/>
          <w:color w:val="231F20"/>
          <w:spacing w:val="-11"/>
          <w:sz w:val="23"/>
        </w:rPr>
        <w:t> </w:t>
      </w:r>
      <w:r>
        <w:rPr>
          <w:rFonts w:ascii="Arial MT" w:hAnsi="Arial MT"/>
          <w:color w:val="231F20"/>
          <w:sz w:val="23"/>
        </w:rPr>
        <w:t>valores</w:t>
      </w:r>
      <w:r>
        <w:rPr>
          <w:rFonts w:ascii="Arial MT" w:hAnsi="Arial MT"/>
          <w:color w:val="231F20"/>
          <w:spacing w:val="-10"/>
          <w:sz w:val="23"/>
        </w:rPr>
        <w:t> </w:t>
      </w:r>
      <w:r>
        <w:rPr>
          <w:rFonts w:ascii="Arial MT" w:hAnsi="Arial MT"/>
          <w:color w:val="231F20"/>
          <w:sz w:val="23"/>
        </w:rPr>
        <w:t>necesarios</w:t>
      </w:r>
      <w:r>
        <w:rPr>
          <w:rFonts w:ascii="Arial MT" w:hAnsi="Arial MT"/>
          <w:color w:val="231F20"/>
          <w:spacing w:val="-8"/>
          <w:sz w:val="23"/>
        </w:rPr>
        <w:t> </w:t>
      </w:r>
      <w:r>
        <w:rPr>
          <w:rFonts w:ascii="Arial MT" w:hAnsi="Arial MT"/>
          <w:color w:val="231F20"/>
          <w:sz w:val="23"/>
        </w:rPr>
        <w:t>para</w:t>
      </w:r>
      <w:r>
        <w:rPr>
          <w:rFonts w:ascii="Arial MT" w:hAnsi="Arial MT"/>
          <w:color w:val="231F20"/>
          <w:spacing w:val="-5"/>
          <w:sz w:val="23"/>
        </w:rPr>
        <w:t> </w:t>
      </w:r>
      <w:r>
        <w:rPr>
          <w:rFonts w:ascii="Arial MT" w:hAnsi="Arial MT"/>
          <w:color w:val="231F20"/>
          <w:sz w:val="23"/>
        </w:rPr>
        <w:t>integrar</w:t>
      </w:r>
      <w:r>
        <w:rPr>
          <w:rFonts w:ascii="Arial MT" w:hAnsi="Arial MT"/>
          <w:color w:val="231F20"/>
          <w:spacing w:val="-7"/>
          <w:sz w:val="23"/>
        </w:rPr>
        <w:t> </w:t>
      </w:r>
      <w:r>
        <w:rPr>
          <w:rFonts w:ascii="Arial MT" w:hAnsi="Arial MT"/>
          <w:color w:val="231F20"/>
          <w:sz w:val="23"/>
        </w:rPr>
        <w:t>el</w:t>
      </w:r>
      <w:r>
        <w:rPr>
          <w:rFonts w:ascii="Arial MT" w:hAnsi="Arial MT"/>
          <w:color w:val="231F20"/>
          <w:spacing w:val="-3"/>
          <w:sz w:val="23"/>
        </w:rPr>
        <w:t> </w:t>
      </w:r>
      <w:r>
        <w:rPr>
          <w:rFonts w:ascii="Arial MT" w:hAnsi="Arial MT"/>
          <w:color w:val="231F20"/>
          <w:sz w:val="23"/>
        </w:rPr>
        <w:t>archivo</w:t>
      </w:r>
      <w:r>
        <w:rPr>
          <w:rFonts w:ascii="Arial MT" w:hAnsi="Arial MT"/>
          <w:color w:val="231F20"/>
          <w:spacing w:val="-4"/>
          <w:sz w:val="23"/>
        </w:rPr>
        <w:t> </w:t>
      </w:r>
      <w:r>
        <w:rPr>
          <w:rFonts w:ascii="Arial MT" w:hAnsi="Arial MT"/>
          <w:color w:val="231F20"/>
          <w:sz w:val="23"/>
        </w:rPr>
        <w:t>histórico.</w:t>
      </w:r>
    </w:p>
    <w:p>
      <w:pPr>
        <w:spacing w:after="0" w:line="228" w:lineRule="auto"/>
        <w:jc w:val="both"/>
        <w:rPr>
          <w:rFonts w:ascii="Arial MT" w:hAnsi="Arial MT"/>
          <w:sz w:val="23"/>
        </w:rPr>
        <w:sectPr>
          <w:pgSz w:w="9640" w:h="13040"/>
          <w:pgMar w:header="537" w:footer="0" w:top="1020" w:bottom="280" w:left="540" w:right="460"/>
        </w:sectPr>
      </w:pPr>
    </w:p>
    <w:p>
      <w:pPr>
        <w:pStyle w:val="BodyText"/>
        <w:spacing w:line="230" w:lineRule="auto" w:before="149"/>
        <w:ind w:left="225" w:right="199" w:firstLine="16"/>
        <w:jc w:val="both"/>
      </w:pPr>
      <w:r>
        <w:rPr/>
        <w:drawing>
          <wp:anchor distT="0" distB="0" distL="0" distR="0" allowOverlap="1" layoutInCell="1" locked="0" behindDoc="1" simplePos="0" relativeHeight="487370240">
            <wp:simplePos x="0" y="0"/>
            <wp:positionH relativeFrom="page">
              <wp:posOffset>0</wp:posOffset>
            </wp:positionH>
            <wp:positionV relativeFrom="page">
              <wp:posOffset>720090</wp:posOffset>
            </wp:positionV>
            <wp:extent cx="2470670" cy="7019772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670" cy="7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Se conservarán permanentemente los expedientes jurisdiccionales de los asuntos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relativos a las series y subseries que se encuentren en alguno de los siguientes</w:t>
      </w:r>
      <w:r>
        <w:rPr>
          <w:color w:val="231F20"/>
          <w:spacing w:val="1"/>
        </w:rPr>
        <w:t> </w:t>
      </w:r>
      <w:r>
        <w:rPr>
          <w:color w:val="231F20"/>
        </w:rPr>
        <w:t>supuestos:</w:t>
      </w:r>
    </w:p>
    <w:p>
      <w:pPr>
        <w:pStyle w:val="BodyText"/>
        <w:spacing w:line="232" w:lineRule="auto" w:before="256"/>
        <w:ind w:left="215" w:right="204" w:firstLine="12"/>
        <w:jc w:val="both"/>
      </w:pPr>
      <w:r>
        <w:rPr>
          <w:rFonts w:ascii="Arial" w:hAnsi="Arial"/>
          <w:b/>
          <w:color w:val="231F20"/>
          <w:w w:val="95"/>
        </w:rPr>
        <w:t>l. </w:t>
      </w:r>
      <w:r>
        <w:rPr>
          <w:color w:val="231F20"/>
          <w:w w:val="95"/>
        </w:rPr>
        <w:t>Cuando el asunto trate de servidores públicos o personajes relevantes </w:t>
      </w:r>
      <w:r>
        <w:rPr>
          <w:color w:val="231F20"/>
          <w:w w:val="95"/>
          <w:position w:val="1"/>
        </w:rPr>
        <w:t>que tengan</w:t>
      </w:r>
      <w:r>
        <w:rPr>
          <w:color w:val="231F20"/>
          <w:spacing w:val="1"/>
          <w:w w:val="95"/>
          <w:position w:val="1"/>
        </w:rPr>
        <w:t> </w:t>
      </w:r>
      <w:r>
        <w:rPr>
          <w:color w:val="231F20"/>
        </w:rPr>
        <w:t>o hayan tenido especial trascendencia jurídica, social, política o económica en la</w:t>
      </w:r>
      <w:r>
        <w:rPr>
          <w:color w:val="231F20"/>
          <w:spacing w:val="-59"/>
        </w:rPr>
        <w:t> </w:t>
      </w:r>
      <w:r>
        <w:rPr>
          <w:color w:val="231F20"/>
        </w:rPr>
        <w:t>historia del Estado de Guanajuato, del país, o que sean de relevancia para la</w:t>
      </w:r>
      <w:r>
        <w:rPr>
          <w:color w:val="231F20"/>
          <w:spacing w:val="1"/>
        </w:rPr>
        <w:t> </w:t>
      </w:r>
      <w:r>
        <w:rPr>
          <w:color w:val="231F20"/>
        </w:rPr>
        <w:t>memoria</w:t>
      </w:r>
      <w:r>
        <w:rPr>
          <w:color w:val="231F20"/>
          <w:spacing w:val="-2"/>
        </w:rPr>
        <w:t> </w:t>
      </w:r>
      <w:r>
        <w:rPr>
          <w:color w:val="231F20"/>
        </w:rPr>
        <w:t>institucional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nacional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impartición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justicia;</w:t>
      </w:r>
    </w:p>
    <w:p>
      <w:pPr>
        <w:pStyle w:val="BodyText"/>
        <w:spacing w:line="235" w:lineRule="auto" w:before="252"/>
        <w:ind w:left="200" w:right="216" w:firstLine="7"/>
        <w:jc w:val="both"/>
      </w:pPr>
      <w:r>
        <w:rPr>
          <w:color w:val="231F20"/>
          <w:w w:val="95"/>
        </w:rPr>
        <w:t>11r </w:t>
      </w:r>
      <w:r>
        <w:rPr>
          <w:color w:val="231F20"/>
        </w:rPr>
        <w:t>Asuntos cuyas resoluciones integraron los criterios jurídicos del Tribunal o</w:t>
      </w:r>
      <w:r>
        <w:rPr>
          <w:color w:val="231F20"/>
          <w:spacing w:val="1"/>
        </w:rPr>
        <w:t> </w:t>
      </w:r>
      <w:r>
        <w:rPr>
          <w:color w:val="231F20"/>
        </w:rPr>
        <w:t>precedentes</w:t>
      </w:r>
      <w:r>
        <w:rPr>
          <w:color w:val="231F20"/>
          <w:spacing w:val="-3"/>
        </w:rPr>
        <w:t> </w:t>
      </w:r>
      <w:r>
        <w:rPr>
          <w:color w:val="231F20"/>
        </w:rPr>
        <w:t>relevantes;</w:t>
      </w:r>
    </w:p>
    <w:p>
      <w:pPr>
        <w:pStyle w:val="BodyText"/>
        <w:spacing w:line="232" w:lineRule="auto" w:before="255"/>
        <w:ind w:left="201" w:right="241" w:firstLine="2"/>
        <w:jc w:val="both"/>
      </w:pPr>
      <w:r>
        <w:rPr>
          <w:color w:val="231F20"/>
          <w:w w:val="90"/>
        </w:rPr>
        <w:t>111r </w:t>
      </w:r>
      <w:r>
        <w:rPr>
          <w:color w:val="231F20"/>
          <w:w w:val="95"/>
        </w:rPr>
        <w:t>Aquellos asuntos cuya resolución haya sido publicada en la revista del Tribunal,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y</w:t>
      </w:r>
    </w:p>
    <w:p>
      <w:pPr>
        <w:pStyle w:val="BodyText"/>
        <w:spacing w:line="232" w:lineRule="auto" w:before="259"/>
        <w:ind w:left="192" w:right="229" w:firstLine="9"/>
        <w:jc w:val="both"/>
      </w:pPr>
      <w:r>
        <w:rPr>
          <w:rFonts w:ascii="Arial" w:hAnsi="Arial"/>
          <w:b/>
          <w:color w:val="231F20"/>
        </w:rPr>
        <w:t>IV. </w:t>
      </w:r>
      <w:r>
        <w:rPr>
          <w:color w:val="231F20"/>
        </w:rPr>
        <w:t>Cuando la resolución se emitió en un momento o periodo histórico, político o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trascendente</w:t>
      </w:r>
      <w:r>
        <w:rPr>
          <w:color w:val="231F20"/>
          <w:spacing w:val="-8"/>
        </w:rPr>
        <w:t> </w:t>
      </w:r>
      <w:r>
        <w:rPr>
          <w:color w:val="231F20"/>
        </w:rPr>
        <w:t>y generó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cambio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criterio</w:t>
      </w:r>
      <w:r>
        <w:rPr>
          <w:color w:val="231F20"/>
          <w:spacing w:val="-1"/>
        </w:rPr>
        <w:t> </w:t>
      </w:r>
      <w:r>
        <w:rPr>
          <w:color w:val="231F20"/>
        </w:rPr>
        <w:t>jurídico.</w:t>
      </w:r>
    </w:p>
    <w:p>
      <w:pPr>
        <w:pStyle w:val="BodyText"/>
        <w:spacing w:line="235" w:lineRule="auto" w:before="246"/>
        <w:ind w:left="172" w:right="235" w:firstLine="25"/>
        <w:jc w:val="both"/>
      </w:pP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Área</w:t>
      </w:r>
      <w:r>
        <w:rPr>
          <w:color w:val="231F20"/>
          <w:spacing w:val="-2"/>
        </w:rPr>
        <w:t> </w:t>
      </w:r>
      <w:r>
        <w:rPr>
          <w:color w:val="231F20"/>
        </w:rPr>
        <w:t>Coordinadora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Archivos</w:t>
      </w:r>
      <w:r>
        <w:rPr>
          <w:color w:val="231F20"/>
          <w:spacing w:val="-6"/>
        </w:rPr>
        <w:t> </w:t>
      </w:r>
      <w:r>
        <w:rPr>
          <w:color w:val="231F20"/>
        </w:rPr>
        <w:t>propondrá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Consejo</w:t>
      </w:r>
      <w:r>
        <w:rPr>
          <w:color w:val="231F20"/>
          <w:spacing w:val="-9"/>
        </w:rPr>
        <w:t> </w:t>
      </w:r>
      <w:r>
        <w:rPr>
          <w:color w:val="231F20"/>
        </w:rPr>
        <w:t>Administrativo</w:t>
      </w:r>
      <w:r>
        <w:rPr>
          <w:color w:val="231F20"/>
          <w:spacing w:val="-1"/>
        </w:rPr>
        <w:t> </w:t>
      </w:r>
      <w:r>
        <w:rPr>
          <w:color w:val="231F20"/>
        </w:rPr>
        <w:t>cualquier</w:t>
      </w:r>
      <w:r>
        <w:rPr>
          <w:color w:val="231F20"/>
          <w:spacing w:val="-59"/>
        </w:rPr>
        <w:t> </w:t>
      </w:r>
      <w:r>
        <w:rPr>
          <w:color w:val="231F20"/>
        </w:rPr>
        <w:t>otro</w:t>
      </w:r>
      <w:r>
        <w:rPr>
          <w:color w:val="231F20"/>
          <w:spacing w:val="1"/>
        </w:rPr>
        <w:t> </w:t>
      </w:r>
      <w:r>
        <w:rPr>
          <w:color w:val="231F20"/>
        </w:rPr>
        <w:t>supuesto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amerite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conservación</w:t>
      </w:r>
      <w:r>
        <w:rPr>
          <w:color w:val="231F20"/>
          <w:spacing w:val="1"/>
        </w:rPr>
        <w:t> </w:t>
      </w:r>
      <w:r>
        <w:rPr>
          <w:color w:val="231F20"/>
        </w:rPr>
        <w:t>permanente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expedientes</w:t>
      </w:r>
      <w:r>
        <w:rPr>
          <w:color w:val="231F20"/>
          <w:spacing w:val="1"/>
        </w:rPr>
        <w:t> </w:t>
      </w:r>
      <w:r>
        <w:rPr>
          <w:color w:val="231F20"/>
        </w:rPr>
        <w:t>jurisdiccionales.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35" w:lineRule="auto" w:before="121"/>
        <w:ind w:left="146" w:right="241" w:firstLine="4183"/>
        <w:jc w:val="both"/>
      </w:pPr>
      <w:r>
        <w:rPr>
          <w:rFonts w:ascii="Arial" w:hAnsi="Arial"/>
          <w:b/>
          <w:i/>
          <w:color w:val="231F20"/>
          <w:w w:val="95"/>
          <w:sz w:val="19"/>
        </w:rPr>
        <w:t>Expedientes que contengan datos personales</w:t>
      </w:r>
      <w:r>
        <w:rPr>
          <w:rFonts w:ascii="Arial" w:hAnsi="Arial"/>
          <w:b/>
          <w:i/>
          <w:color w:val="231F20"/>
          <w:spacing w:val="1"/>
          <w:w w:val="95"/>
          <w:sz w:val="19"/>
        </w:rPr>
        <w:t> </w:t>
      </w:r>
      <w:r>
        <w:rPr>
          <w:rFonts w:ascii="Arial" w:hAnsi="Arial"/>
          <w:b/>
          <w:color w:val="231F20"/>
        </w:rPr>
        <w:t>Artículo 12. </w:t>
      </w:r>
      <w:r>
        <w:rPr>
          <w:color w:val="231F20"/>
        </w:rPr>
        <w:t>Los expedientes jurisdiccionales que contengan datos personales</w:t>
      </w:r>
      <w:r>
        <w:rPr>
          <w:color w:val="231F20"/>
          <w:spacing w:val="1"/>
        </w:rPr>
        <w:t> </w:t>
      </w:r>
      <w:r>
        <w:rPr>
          <w:color w:val="231F20"/>
        </w:rPr>
        <w:t>sensibles en términos de lo previsto en la normativa aplicable, respecto de los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cuales se determine su conservación permanente por el sentido de su resolución 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por tener valor documental, se resguardarán en el archivo de concentración por 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plazo de setenta años,</w:t>
      </w:r>
      <w:r>
        <w:rPr>
          <w:color w:val="231F20"/>
          <w:spacing w:val="54"/>
        </w:rPr>
        <w:t> </w:t>
      </w:r>
      <w:r>
        <w:rPr>
          <w:color w:val="231F20"/>
          <w:w w:val="95"/>
        </w:rPr>
        <w:t>contados a partir de la integración del expediente respectivo,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y serán de acceso restringido. Una vez cumplido el plazo serán transferidos al</w:t>
      </w:r>
      <w:r>
        <w:rPr>
          <w:color w:val="231F20"/>
          <w:spacing w:val="1"/>
        </w:rPr>
        <w:t> </w:t>
      </w:r>
      <w:r>
        <w:rPr>
          <w:color w:val="231F20"/>
        </w:rPr>
        <w:t>archivo</w:t>
      </w:r>
      <w:r>
        <w:rPr>
          <w:color w:val="231F20"/>
          <w:spacing w:val="-3"/>
        </w:rPr>
        <w:t> </w:t>
      </w:r>
      <w:r>
        <w:rPr>
          <w:color w:val="231F20"/>
        </w:rPr>
        <w:t>histórico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fuente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acceso</w:t>
      </w:r>
      <w:r>
        <w:rPr>
          <w:color w:val="231F20"/>
          <w:spacing w:val="-10"/>
        </w:rPr>
        <w:t> </w:t>
      </w:r>
      <w:r>
        <w:rPr>
          <w:color w:val="231F20"/>
        </w:rPr>
        <w:t>público.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37" w:lineRule="auto" w:before="119"/>
        <w:ind w:left="126" w:right="260" w:firstLine="6758"/>
        <w:jc w:val="both"/>
      </w:pPr>
      <w:r>
        <w:rPr>
          <w:rFonts w:ascii="Arial" w:hAnsi="Arial"/>
          <w:b/>
          <w:i/>
          <w:color w:val="231F20"/>
          <w:w w:val="95"/>
          <w:sz w:val="19"/>
        </w:rPr>
        <w:t>Baja documental</w:t>
      </w:r>
      <w:r>
        <w:rPr>
          <w:rFonts w:ascii="Arial" w:hAnsi="Arial"/>
          <w:b/>
          <w:i/>
          <w:color w:val="231F20"/>
          <w:spacing w:val="1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</w:rPr>
        <w:t>Artículo</w:t>
      </w:r>
      <w:r>
        <w:rPr>
          <w:rFonts w:ascii="Arial" w:hAnsi="Arial"/>
          <w:b/>
          <w:color w:val="231F20"/>
          <w:spacing w:val="1"/>
          <w:w w:val="95"/>
        </w:rPr>
        <w:t> </w:t>
      </w:r>
      <w:r>
        <w:rPr>
          <w:rFonts w:ascii="Arial" w:hAnsi="Arial"/>
          <w:b/>
          <w:color w:val="231F20"/>
          <w:w w:val="95"/>
        </w:rPr>
        <w:t>13.</w:t>
      </w:r>
      <w:r>
        <w:rPr>
          <w:rFonts w:ascii="Arial" w:hAnsi="Arial"/>
          <w:b/>
          <w:color w:val="231F20"/>
          <w:spacing w:val="57"/>
        </w:rPr>
        <w:t> </w:t>
      </w:r>
      <w:r>
        <w:rPr>
          <w:color w:val="231F20"/>
          <w:w w:val="95"/>
        </w:rPr>
        <w:t>La persona responsable del archivo de concentración promoverá ante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 Área Coordinadora de Archivos, la baja documental de los expedientes que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integran las series documentales que hayan cumplido su vigencia documental y,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 caso, el plazo de conservación establecido en el Catálogo de Disposición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Documental.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integrará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inventario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provisional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baja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docuffiental.</w:t>
      </w:r>
    </w:p>
    <w:p>
      <w:pPr>
        <w:pStyle w:val="BodyText"/>
        <w:spacing w:line="230" w:lineRule="auto" w:before="250"/>
        <w:ind w:left="108" w:right="280" w:firstLine="18"/>
        <w:jc w:val="both"/>
      </w:pPr>
      <w:r>
        <w:rPr>
          <w:color w:val="231F20"/>
        </w:rPr>
        <w:t>El inventario provisional se remitirá al Área Coordinadora de Archivos para su</w:t>
      </w:r>
      <w:r>
        <w:rPr>
          <w:color w:val="231F20"/>
          <w:spacing w:val="1"/>
        </w:rPr>
        <w:t> </w:t>
      </w:r>
      <w:r>
        <w:rPr>
          <w:color w:val="231F20"/>
        </w:rPr>
        <w:t>revisión.</w:t>
      </w:r>
      <w:r>
        <w:rPr>
          <w:color w:val="231F20"/>
          <w:spacing w:val="-4"/>
        </w:rPr>
        <w:t> </w:t>
      </w:r>
      <w:r>
        <w:rPr>
          <w:color w:val="231F20"/>
        </w:rPr>
        <w:t>Asimismo,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enviará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áreas</w:t>
      </w:r>
      <w:r>
        <w:rPr>
          <w:color w:val="231F20"/>
          <w:spacing w:val="-13"/>
        </w:rPr>
        <w:t> </w:t>
      </w:r>
      <w:r>
        <w:rPr>
          <w:color w:val="231F20"/>
        </w:rPr>
        <w:t>productoras,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efecto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verifiquen</w:t>
      </w:r>
      <w:r>
        <w:rPr>
          <w:color w:val="231F20"/>
          <w:spacing w:val="-59"/>
        </w:rPr>
        <w:t> </w:t>
      </w:r>
      <w:r>
        <w:rPr>
          <w:color w:val="231F20"/>
          <w:position w:val="1"/>
        </w:rPr>
        <w:t>la </w:t>
      </w:r>
      <w:r>
        <w:rPr>
          <w:color w:val="231F20"/>
        </w:rPr>
        <w:t>procedencia de la baja de los expedientes, o en su caso, identifiquen aquellos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</w:rPr>
        <w:t>presuman</w:t>
      </w:r>
      <w:r>
        <w:rPr>
          <w:color w:val="231F20"/>
          <w:spacing w:val="6"/>
        </w:rPr>
        <w:t> </w:t>
      </w:r>
      <w:r>
        <w:rPr>
          <w:color w:val="231F20"/>
        </w:rPr>
        <w:t>tengan</w:t>
      </w:r>
      <w:r>
        <w:rPr>
          <w:color w:val="231F20"/>
          <w:spacing w:val="3"/>
        </w:rPr>
        <w:t> </w:t>
      </w:r>
      <w:r>
        <w:rPr>
          <w:color w:val="231F20"/>
        </w:rPr>
        <w:t>valores</w:t>
      </w:r>
      <w:r>
        <w:rPr>
          <w:color w:val="231F20"/>
          <w:spacing w:val="-2"/>
        </w:rPr>
        <w:t> </w:t>
      </w:r>
      <w:r>
        <w:rPr>
          <w:color w:val="231F20"/>
        </w:rPr>
        <w:t>históricos.</w:t>
      </w:r>
    </w:p>
    <w:p>
      <w:pPr>
        <w:spacing w:after="0" w:line="230" w:lineRule="auto"/>
        <w:jc w:val="both"/>
        <w:sectPr>
          <w:pgSz w:w="9640" w:h="13040"/>
          <w:pgMar w:header="540" w:footer="0" w:top="1020" w:bottom="280" w:left="540" w:right="460"/>
        </w:sectPr>
      </w:pPr>
    </w:p>
    <w:p>
      <w:pPr>
        <w:spacing w:line="244" w:lineRule="auto" w:before="150"/>
        <w:ind w:left="226" w:right="198" w:firstLine="21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370752">
            <wp:simplePos x="0" y="0"/>
            <wp:positionH relativeFrom="page">
              <wp:posOffset>3672130</wp:posOffset>
            </wp:positionH>
            <wp:positionV relativeFrom="page">
              <wp:posOffset>720090</wp:posOffset>
            </wp:positionV>
            <wp:extent cx="2447999" cy="7019772"/>
            <wp:effectExtent l="0" t="0" r="0" b="0"/>
            <wp:wrapNone/>
            <wp:docPr id="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99" cy="7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efecto,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confirmará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expedientes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encuentren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concluidos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definitivamente y que en el caso de los expedientes jurisdiccionales en los que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hayan   presentado   promociones   con   posterioridad   a   su  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envío    al   archivo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concentración,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éstas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encuentren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integradas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acordadas.</w:t>
      </w:r>
    </w:p>
    <w:p>
      <w:pPr>
        <w:spacing w:before="259"/>
        <w:ind w:left="216" w:right="217" w:firstLine="13"/>
        <w:jc w:val="both"/>
        <w:rPr>
          <w:sz w:val="22"/>
        </w:rPr>
      </w:pPr>
      <w:r>
        <w:rPr>
          <w:color w:val="231F20"/>
          <w:position w:val="1"/>
          <w:sz w:val="22"/>
        </w:rPr>
        <w:t>Las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position w:val="1"/>
          <w:sz w:val="22"/>
        </w:rPr>
        <w:t>áreas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position w:val="1"/>
          <w:sz w:val="22"/>
        </w:rPr>
        <w:t>productoras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position w:val="1"/>
          <w:sz w:val="22"/>
        </w:rPr>
        <w:t>comunicarán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position w:val="1"/>
          <w:sz w:val="22"/>
        </w:rPr>
        <w:t>a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position w:val="1"/>
          <w:sz w:val="22"/>
        </w:rPr>
        <w:t>la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position w:val="1"/>
          <w:sz w:val="22"/>
        </w:rPr>
        <w:t>persona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position w:val="1"/>
          <w:sz w:val="22"/>
        </w:rPr>
        <w:t>responsable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position w:val="1"/>
          <w:sz w:val="22"/>
        </w:rPr>
        <w:t>del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position w:val="1"/>
          <w:sz w:val="22"/>
        </w:rPr>
        <w:t>archivo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concentración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observaciones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consideren procedentes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atención.</w:t>
      </w:r>
    </w:p>
    <w:p>
      <w:pPr>
        <w:spacing w:line="240" w:lineRule="auto" w:before="260"/>
        <w:ind w:left="202" w:right="219" w:firstLine="18"/>
        <w:jc w:val="both"/>
        <w:rPr>
          <w:sz w:val="22"/>
        </w:rPr>
      </w:pPr>
      <w:r>
        <w:rPr>
          <w:color w:val="231F20"/>
          <w:sz w:val="22"/>
        </w:rPr>
        <w:t>En caso de que las áreas productoras soliciten que un expediente se mantenga en</w:t>
      </w:r>
      <w:r>
        <w:rPr>
          <w:color w:val="231F20"/>
          <w:spacing w:val="1"/>
          <w:sz w:val="22"/>
        </w:rPr>
        <w:t> </w:t>
      </w:r>
      <w:r>
        <w:rPr>
          <w:color w:val="231F20"/>
          <w:position w:val="1"/>
          <w:sz w:val="22"/>
        </w:rPr>
        <w:t>el archivo de concentración no obstante que proceda su baja, deberán formular </w:t>
      </w:r>
      <w:r>
        <w:rPr>
          <w:color w:val="231F20"/>
          <w:sz w:val="22"/>
        </w:rPr>
        <w:t>su</w:t>
      </w:r>
      <w:r>
        <w:rPr>
          <w:color w:val="231F20"/>
          <w:spacing w:val="1"/>
          <w:sz w:val="22"/>
        </w:rPr>
        <w:t> </w:t>
      </w:r>
      <w:r>
        <w:rPr>
          <w:color w:val="231F20"/>
          <w:position w:val="1"/>
          <w:sz w:val="22"/>
        </w:rPr>
        <w:t>petición por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position w:val="1"/>
          <w:sz w:val="22"/>
        </w:rPr>
        <w:t>oficio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position w:val="1"/>
          <w:sz w:val="22"/>
        </w:rPr>
        <w:t>al Área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position w:val="1"/>
          <w:sz w:val="22"/>
        </w:rPr>
        <w:t>Coordinadora de Archivos,</w:t>
      </w:r>
      <w:r>
        <w:rPr>
          <w:color w:val="231F20"/>
          <w:spacing w:val="1"/>
          <w:position w:val="1"/>
          <w:sz w:val="22"/>
        </w:rPr>
        <w:t> </w:t>
      </w:r>
      <w:r>
        <w:rPr>
          <w:color w:val="231F20"/>
          <w:position w:val="1"/>
          <w:sz w:val="22"/>
        </w:rPr>
        <w:t>precisando los motivos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fundamentos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justifiquen.</w:t>
      </w:r>
    </w:p>
    <w:p>
      <w:pPr>
        <w:spacing w:line="242" w:lineRule="auto" w:before="267"/>
        <w:ind w:left="193" w:right="224" w:firstLine="9"/>
        <w:jc w:val="both"/>
        <w:rPr>
          <w:sz w:val="22"/>
        </w:rPr>
      </w:pPr>
      <w:r>
        <w:rPr>
          <w:color w:val="231F20"/>
          <w:sz w:val="22"/>
        </w:rPr>
        <w:t>Concluida la revisión, y en su caso, atendidas las observaciones formuladas por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áreas productoras,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la persona responsable del archivo de concentración elaborará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inventario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baja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documental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definitivo.</w:t>
      </w:r>
    </w:p>
    <w:p>
      <w:pPr>
        <w:spacing w:line="244" w:lineRule="auto" w:before="258"/>
        <w:ind w:left="177" w:right="234" w:firstLine="20"/>
        <w:jc w:val="both"/>
        <w:rPr>
          <w:sz w:val="22"/>
        </w:rPr>
      </w:pPr>
      <w:r>
        <w:rPr>
          <w:color w:val="231F20"/>
          <w:sz w:val="22"/>
        </w:rPr>
        <w:t>El Área Coordinadora de Archivos dispondrá lo necesario para la elaboración de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ficha técnica de valoración, misma que se someterá a la validación de las áreas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productoras.</w:t>
      </w:r>
    </w:p>
    <w:p>
      <w:pPr>
        <w:spacing w:line="244" w:lineRule="auto" w:before="256"/>
        <w:ind w:left="170" w:right="247" w:firstLine="14"/>
        <w:jc w:val="both"/>
        <w:rPr>
          <w:sz w:val="22"/>
        </w:rPr>
      </w:pPr>
      <w:r>
        <w:rPr>
          <w:color w:val="231F20"/>
          <w:sz w:val="22"/>
        </w:rPr>
        <w:t>Finalmente, el Área Coordinadora de Archivos integrará los proyectos de dictamen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someterá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consideración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Comité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Dictaminador.</w:t>
      </w:r>
    </w:p>
    <w:p>
      <w:pPr>
        <w:spacing w:line="242" w:lineRule="auto" w:before="247"/>
        <w:ind w:left="150" w:right="219" w:firstLine="2796"/>
        <w:jc w:val="left"/>
        <w:rPr>
          <w:sz w:val="22"/>
        </w:rPr>
      </w:pPr>
      <w:r>
        <w:rPr>
          <w:rFonts w:ascii="Arial" w:hAnsi="Arial"/>
          <w:b/>
          <w:i/>
          <w:color w:val="231F20"/>
          <w:w w:val="95"/>
          <w:sz w:val="19"/>
        </w:rPr>
        <w:t>Recepción</w:t>
      </w:r>
      <w:r>
        <w:rPr>
          <w:rFonts w:ascii="Arial" w:hAnsi="Arial"/>
          <w:b/>
          <w:i/>
          <w:color w:val="231F20"/>
          <w:spacing w:val="14"/>
          <w:w w:val="95"/>
          <w:sz w:val="19"/>
        </w:rPr>
        <w:t> </w:t>
      </w:r>
      <w:r>
        <w:rPr>
          <w:rFonts w:ascii="Arial" w:hAnsi="Arial"/>
          <w:b/>
          <w:i/>
          <w:color w:val="231F20"/>
          <w:w w:val="95"/>
          <w:sz w:val="19"/>
        </w:rPr>
        <w:t>física</w:t>
      </w:r>
      <w:r>
        <w:rPr>
          <w:rFonts w:ascii="Arial" w:hAnsi="Arial"/>
          <w:b/>
          <w:i/>
          <w:color w:val="231F20"/>
          <w:spacing w:val="16"/>
          <w:w w:val="95"/>
          <w:sz w:val="19"/>
        </w:rPr>
        <w:t> </w:t>
      </w:r>
      <w:r>
        <w:rPr>
          <w:rFonts w:ascii="Arial" w:hAnsi="Arial"/>
          <w:b/>
          <w:i/>
          <w:color w:val="231F20"/>
          <w:w w:val="95"/>
          <w:sz w:val="19"/>
        </w:rPr>
        <w:t>de</w:t>
      </w:r>
      <w:r>
        <w:rPr>
          <w:rFonts w:ascii="Arial" w:hAnsi="Arial"/>
          <w:b/>
          <w:i/>
          <w:color w:val="231F20"/>
          <w:spacing w:val="22"/>
          <w:w w:val="95"/>
          <w:sz w:val="19"/>
        </w:rPr>
        <w:t> </w:t>
      </w:r>
      <w:r>
        <w:rPr>
          <w:rFonts w:ascii="Arial" w:hAnsi="Arial"/>
          <w:b/>
          <w:i/>
          <w:color w:val="231F20"/>
          <w:w w:val="95"/>
          <w:sz w:val="19"/>
        </w:rPr>
        <w:t>documentos</w:t>
      </w:r>
      <w:r>
        <w:rPr>
          <w:rFonts w:ascii="Arial" w:hAnsi="Arial"/>
          <w:b/>
          <w:i/>
          <w:color w:val="231F20"/>
          <w:spacing w:val="22"/>
          <w:w w:val="95"/>
          <w:sz w:val="19"/>
        </w:rPr>
        <w:t> </w:t>
      </w:r>
      <w:r>
        <w:rPr>
          <w:rFonts w:ascii="Arial" w:hAnsi="Arial"/>
          <w:b/>
          <w:i/>
          <w:color w:val="231F20"/>
          <w:w w:val="95"/>
          <w:sz w:val="19"/>
        </w:rPr>
        <w:t>de</w:t>
      </w:r>
      <w:r>
        <w:rPr>
          <w:rFonts w:ascii="Arial" w:hAnsi="Arial"/>
          <w:b/>
          <w:i/>
          <w:color w:val="231F20"/>
          <w:spacing w:val="22"/>
          <w:w w:val="95"/>
          <w:sz w:val="19"/>
        </w:rPr>
        <w:t> </w:t>
      </w:r>
      <w:r>
        <w:rPr>
          <w:rFonts w:ascii="Arial" w:hAnsi="Arial"/>
          <w:b/>
          <w:i/>
          <w:color w:val="231F20"/>
          <w:w w:val="95"/>
          <w:sz w:val="19"/>
        </w:rPr>
        <w:t>expedientes</w:t>
      </w:r>
      <w:r>
        <w:rPr>
          <w:rFonts w:ascii="Arial" w:hAnsi="Arial"/>
          <w:b/>
          <w:i/>
          <w:color w:val="231F20"/>
          <w:spacing w:val="24"/>
          <w:w w:val="95"/>
          <w:sz w:val="19"/>
        </w:rPr>
        <w:t> </w:t>
      </w:r>
      <w:r>
        <w:rPr>
          <w:rFonts w:ascii="Arial" w:hAnsi="Arial"/>
          <w:b/>
          <w:i/>
          <w:color w:val="231F20"/>
          <w:w w:val="95"/>
          <w:sz w:val="19"/>
        </w:rPr>
        <w:t>electrónicos</w:t>
      </w:r>
      <w:r>
        <w:rPr>
          <w:rFonts w:ascii="Arial" w:hAnsi="Arial"/>
          <w:b/>
          <w:i/>
          <w:color w:val="231F20"/>
          <w:spacing w:val="-47"/>
          <w:w w:val="95"/>
          <w:sz w:val="19"/>
        </w:rPr>
        <w:t> </w:t>
      </w:r>
      <w:r>
        <w:rPr>
          <w:rFonts w:ascii="Arial" w:hAnsi="Arial"/>
          <w:b/>
          <w:color w:val="231F20"/>
          <w:sz w:val="23"/>
        </w:rPr>
        <w:t>Artículo</w:t>
      </w:r>
      <w:r>
        <w:rPr>
          <w:rFonts w:ascii="Arial" w:hAnsi="Arial"/>
          <w:b/>
          <w:color w:val="231F20"/>
          <w:spacing w:val="15"/>
          <w:sz w:val="23"/>
        </w:rPr>
        <w:t> </w:t>
      </w:r>
      <w:r>
        <w:rPr>
          <w:rFonts w:ascii="Arial" w:hAnsi="Arial"/>
          <w:b/>
          <w:color w:val="231F20"/>
          <w:sz w:val="23"/>
        </w:rPr>
        <w:t>14.</w:t>
      </w:r>
      <w:r>
        <w:rPr>
          <w:rFonts w:ascii="Arial" w:hAnsi="Arial"/>
          <w:b/>
          <w:color w:val="231F20"/>
          <w:spacing w:val="17"/>
          <w:sz w:val="23"/>
        </w:rPr>
        <w:t> </w:t>
      </w:r>
      <w:r>
        <w:rPr>
          <w:color w:val="231F20"/>
          <w:sz w:val="22"/>
        </w:rPr>
        <w:t>Cuando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expedientes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jurisdiccionales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electrónicos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generen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reciban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documentos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soporte papel,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 áreas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productoras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conservarán de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manera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precautoria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periodo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año,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cumplido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plazo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destruirán;</w:t>
      </w:r>
      <w:r>
        <w:rPr>
          <w:color w:val="231F20"/>
          <w:spacing w:val="4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excepción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aquellos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hayan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sido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digitalizados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integrados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expediente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electrónico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conformidad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artículos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307-D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307-Q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Código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6"/>
          <w:sz w:val="22"/>
        </w:rPr>
        <w:t> </w:t>
      </w:r>
      <w:r>
        <w:rPr>
          <w:color w:val="231F20"/>
          <w:sz w:val="22"/>
        </w:rPr>
        <w:t>Procedimiento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Justicia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Administrativa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Municipios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Guanajuato.</w:t>
      </w:r>
    </w:p>
    <w:p>
      <w:pPr>
        <w:pStyle w:val="BodyText"/>
        <w:spacing w:before="8"/>
        <w:rPr>
          <w:sz w:val="12"/>
        </w:rPr>
      </w:pPr>
    </w:p>
    <w:p>
      <w:pPr>
        <w:spacing w:line="242" w:lineRule="auto" w:before="117"/>
        <w:ind w:left="132" w:right="269" w:firstLine="5554"/>
        <w:jc w:val="both"/>
        <w:rPr>
          <w:sz w:val="22"/>
        </w:rPr>
      </w:pPr>
      <w:r>
        <w:rPr>
          <w:rFonts w:ascii="Arial" w:hAnsi="Arial"/>
          <w:b/>
          <w:i/>
          <w:color w:val="231F20"/>
          <w:w w:val="95"/>
          <w:sz w:val="19"/>
        </w:rPr>
        <w:t>Reciclaje por baja documental</w:t>
      </w:r>
      <w:r>
        <w:rPr>
          <w:rFonts w:ascii="Arial" w:hAnsi="Arial"/>
          <w:b/>
          <w:i/>
          <w:color w:val="231F20"/>
          <w:spacing w:val="1"/>
          <w:w w:val="95"/>
          <w:sz w:val="19"/>
        </w:rPr>
        <w:t> </w:t>
      </w:r>
      <w:r>
        <w:rPr>
          <w:rFonts w:ascii="Arial" w:hAnsi="Arial"/>
          <w:b/>
          <w:color w:val="231F20"/>
          <w:sz w:val="23"/>
        </w:rPr>
        <w:t>Artículo</w:t>
      </w:r>
      <w:r>
        <w:rPr>
          <w:rFonts w:ascii="Arial" w:hAnsi="Arial"/>
          <w:b/>
          <w:color w:val="231F20"/>
          <w:spacing w:val="1"/>
          <w:sz w:val="23"/>
        </w:rPr>
        <w:t> </w:t>
      </w:r>
      <w:r>
        <w:rPr>
          <w:rFonts w:ascii="Arial" w:hAnsi="Arial"/>
          <w:b/>
          <w:color w:val="231F20"/>
          <w:sz w:val="23"/>
        </w:rPr>
        <w:t>15.</w:t>
      </w:r>
      <w:r>
        <w:rPr>
          <w:rFonts w:ascii="Arial" w:hAnsi="Arial"/>
          <w:b/>
          <w:color w:val="231F20"/>
          <w:spacing w:val="1"/>
          <w:sz w:val="23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Área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Coordinadora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Archivos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podrá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realizar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gestiones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necesarias para donar para fines de reciclaje y sin carga alguna,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 desecho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papel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derivado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bajas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documentales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instituciones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dependencias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gubernamentales en materia ambiental, con la finalidad de llevar a cabo programas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reforestación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Estado,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términos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las disposiciones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jurídicas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aplicables.</w:t>
      </w:r>
    </w:p>
    <w:p>
      <w:pPr>
        <w:spacing w:line="249" w:lineRule="auto" w:before="260"/>
        <w:ind w:left="123" w:right="219" w:firstLine="13"/>
        <w:jc w:val="left"/>
        <w:rPr>
          <w:sz w:val="22"/>
        </w:rPr>
      </w:pPr>
      <w:r>
        <w:rPr>
          <w:color w:val="231F20"/>
          <w:sz w:val="22"/>
        </w:rPr>
        <w:t>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caso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esto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posible,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buscará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enlace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persona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física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moral</w:t>
      </w:r>
      <w:r>
        <w:rPr>
          <w:color w:val="231F20"/>
          <w:spacing w:val="-55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ofrezca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mejores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condiciones 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Tribunal.</w:t>
      </w:r>
    </w:p>
    <w:p>
      <w:pPr>
        <w:spacing w:after="0" w:line="249" w:lineRule="auto"/>
        <w:jc w:val="left"/>
        <w:rPr>
          <w:sz w:val="22"/>
        </w:rPr>
        <w:sectPr>
          <w:pgSz w:w="9640" w:h="13040"/>
          <w:pgMar w:header="537" w:footer="0" w:top="1020" w:bottom="280" w:left="540" w:right="460"/>
        </w:sectPr>
      </w:pPr>
    </w:p>
    <w:p>
      <w:pPr>
        <w:pStyle w:val="BodyText"/>
        <w:spacing w:line="206" w:lineRule="auto" w:before="151"/>
        <w:ind w:left="283" w:right="224" w:firstLine="7355"/>
        <w:jc w:val="both"/>
        <w:rPr>
          <w:rFonts w:ascii="MS UI Gothic" w:hAnsi="MS UI Gothic"/>
        </w:rPr>
      </w:pPr>
      <w:r>
        <w:rPr/>
        <w:drawing>
          <wp:anchor distT="0" distB="0" distL="0" distR="0" allowOverlap="1" layoutInCell="1" locked="0" behindDoc="1" simplePos="0" relativeHeight="487371264">
            <wp:simplePos x="0" y="0"/>
            <wp:positionH relativeFrom="page">
              <wp:posOffset>0</wp:posOffset>
            </wp:positionH>
            <wp:positionV relativeFrom="page">
              <wp:posOffset>720090</wp:posOffset>
            </wp:positionV>
            <wp:extent cx="2470670" cy="7019772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670" cy="7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1776">
            <wp:simplePos x="0" y="0"/>
            <wp:positionH relativeFrom="page">
              <wp:posOffset>3275777</wp:posOffset>
            </wp:positionH>
            <wp:positionV relativeFrom="paragraph">
              <wp:posOffset>108904</wp:posOffset>
            </wp:positionV>
            <wp:extent cx="125244" cy="30606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44" cy="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231F20"/>
          <w:w w:val="95"/>
          <w:sz w:val="19"/>
        </w:rPr>
        <w:t>Traslado</w:t>
      </w:r>
      <w:r>
        <w:rPr>
          <w:rFonts w:ascii="Arial" w:hAnsi="Arial"/>
          <w:b/>
          <w:i/>
          <w:color w:val="231F20"/>
          <w:spacing w:val="-48"/>
          <w:w w:val="95"/>
          <w:sz w:val="19"/>
        </w:rPr>
        <w:t> </w:t>
      </w:r>
      <w:r>
        <w:rPr>
          <w:rFonts w:ascii="Arial" w:hAnsi="Arial"/>
          <w:b/>
          <w:color w:val="231F20"/>
          <w:w w:val="105"/>
          <w:sz w:val="25"/>
        </w:rPr>
        <w:t>Artículo 16. </w:t>
      </w:r>
      <w:r>
        <w:rPr>
          <w:rFonts w:ascii="MS UI Gothic" w:hAnsi="MS UI Gothic"/>
          <w:color w:val="231F20"/>
          <w:w w:val="105"/>
        </w:rPr>
        <w:t>El Área Coordinadora de ♙rchivos integrará un acta en que se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</w:rPr>
        <w:t>circunstancie la disposición final de los expedientes sometidos al procedimiento de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  <w:w w:val="105"/>
        </w:rPr>
        <w:t>baja documental, garantizando que en su traslado se presenten los cuidados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  <w:w w:val="105"/>
        </w:rPr>
        <w:t>necesarios para evitar su dispersión y la exposición pública de los datos que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  <w:w w:val="105"/>
        </w:rPr>
        <w:t>contienen.</w:t>
      </w:r>
    </w:p>
    <w:p>
      <w:pPr>
        <w:pStyle w:val="BodyText"/>
        <w:spacing w:before="9"/>
        <w:rPr>
          <w:rFonts w:ascii="MS UI Gothic"/>
          <w:sz w:val="9"/>
        </w:rPr>
      </w:pPr>
    </w:p>
    <w:p>
      <w:pPr>
        <w:pStyle w:val="Heading1"/>
        <w:spacing w:line="242" w:lineRule="auto" w:before="123"/>
        <w:ind w:left="3136"/>
      </w:pPr>
      <w:r>
        <w:rPr>
          <w:color w:val="231F20"/>
        </w:rPr>
        <w:t>Capítulo </w:t>
      </w:r>
      <w:r>
        <w:rPr>
          <w:color w:val="231F20"/>
          <w:w w:val="90"/>
        </w:rPr>
        <w:t>111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Comité</w:t>
      </w:r>
      <w:r>
        <w:rPr>
          <w:color w:val="231F20"/>
          <w:spacing w:val="37"/>
        </w:rPr>
        <w:t> </w:t>
      </w:r>
      <w:r>
        <w:rPr>
          <w:color w:val="231F20"/>
        </w:rPr>
        <w:t>Dictaminador</w:t>
      </w:r>
    </w:p>
    <w:p>
      <w:pPr>
        <w:pStyle w:val="BodyText"/>
        <w:spacing w:line="204" w:lineRule="auto" w:before="267"/>
        <w:ind w:left="257" w:right="249" w:firstLine="5321"/>
        <w:jc w:val="both"/>
        <w:rPr>
          <w:rFonts w:ascii="MS UI Gothic" w:hAnsi="MS UI Gothic"/>
        </w:rPr>
      </w:pPr>
      <w:r>
        <w:rPr>
          <w:rFonts w:ascii="Arial" w:hAnsi="Arial"/>
          <w:b/>
          <w:i/>
          <w:color w:val="231F20"/>
          <w:w w:val="95"/>
          <w:sz w:val="19"/>
        </w:rPr>
        <w:t>Objeto del Comité Dictaminador</w:t>
      </w:r>
      <w:r>
        <w:rPr>
          <w:rFonts w:ascii="Arial" w:hAnsi="Arial"/>
          <w:b/>
          <w:i/>
          <w:color w:val="231F20"/>
          <w:spacing w:val="1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25"/>
        </w:rPr>
        <w:t>Artículo 17. </w:t>
      </w:r>
      <w:r>
        <w:rPr>
          <w:rFonts w:ascii="MS UI Gothic" w:hAnsi="MS UI Gothic"/>
          <w:color w:val="231F20"/>
          <w:w w:val="95"/>
        </w:rPr>
        <w:t>♙ efecto de validar la selección y valoración de las series documentales</w:t>
      </w:r>
      <w:r>
        <w:rPr>
          <w:rFonts w:ascii="MS UI Gothic" w:hAnsi="MS UI Gothic"/>
          <w:color w:val="231F20"/>
          <w:spacing w:val="1"/>
          <w:w w:val="95"/>
        </w:rPr>
        <w:t> </w:t>
      </w:r>
      <w:r>
        <w:rPr>
          <w:rFonts w:ascii="MS UI Gothic" w:hAnsi="MS UI Gothic"/>
          <w:color w:val="231F20"/>
        </w:rPr>
        <w:t>que</w:t>
      </w:r>
      <w:r>
        <w:rPr>
          <w:rFonts w:ascii="MS UI Gothic" w:hAnsi="MS UI Gothic"/>
          <w:color w:val="231F20"/>
          <w:spacing w:val="9"/>
        </w:rPr>
        <w:t> </w:t>
      </w:r>
      <w:r>
        <w:rPr>
          <w:rFonts w:ascii="MS UI Gothic" w:hAnsi="MS UI Gothic"/>
          <w:color w:val="231F20"/>
        </w:rPr>
        <w:t>hayan</w:t>
      </w:r>
      <w:r>
        <w:rPr>
          <w:rFonts w:ascii="MS UI Gothic" w:hAnsi="MS UI Gothic"/>
          <w:color w:val="231F20"/>
          <w:spacing w:val="12"/>
        </w:rPr>
        <w:t> </w:t>
      </w:r>
      <w:r>
        <w:rPr>
          <w:rFonts w:ascii="MS UI Gothic" w:hAnsi="MS UI Gothic"/>
          <w:color w:val="231F20"/>
        </w:rPr>
        <w:t>cumplido</w:t>
      </w:r>
      <w:r>
        <w:rPr>
          <w:rFonts w:ascii="MS UI Gothic" w:hAnsi="MS UI Gothic"/>
          <w:color w:val="231F20"/>
          <w:spacing w:val="15"/>
        </w:rPr>
        <w:t> </w:t>
      </w:r>
      <w:r>
        <w:rPr>
          <w:rFonts w:ascii="MS UI Gothic" w:hAnsi="MS UI Gothic"/>
          <w:color w:val="231F20"/>
        </w:rPr>
        <w:t>su</w:t>
      </w:r>
      <w:r>
        <w:rPr>
          <w:rFonts w:ascii="MS UI Gothic" w:hAnsi="MS UI Gothic"/>
          <w:color w:val="231F20"/>
          <w:spacing w:val="14"/>
        </w:rPr>
        <w:t> </w:t>
      </w:r>
      <w:r>
        <w:rPr>
          <w:rFonts w:ascii="MS UI Gothic" w:hAnsi="MS UI Gothic"/>
          <w:color w:val="231F20"/>
        </w:rPr>
        <w:t>vigencia</w:t>
      </w:r>
      <w:r>
        <w:rPr>
          <w:rFonts w:ascii="MS UI Gothic" w:hAnsi="MS UI Gothic"/>
          <w:color w:val="231F20"/>
          <w:spacing w:val="5"/>
        </w:rPr>
        <w:t> </w:t>
      </w:r>
      <w:r>
        <w:rPr>
          <w:rFonts w:ascii="MS UI Gothic" w:hAnsi="MS UI Gothic"/>
          <w:color w:val="231F20"/>
        </w:rPr>
        <w:t>documental</w:t>
      </w:r>
      <w:r>
        <w:rPr>
          <w:rFonts w:ascii="MS UI Gothic" w:hAnsi="MS UI Gothic"/>
          <w:color w:val="231F20"/>
          <w:spacing w:val="11"/>
        </w:rPr>
        <w:t> </w:t>
      </w:r>
      <w:r>
        <w:rPr>
          <w:rFonts w:ascii="MS UI Gothic" w:hAnsi="MS UI Gothic"/>
          <w:color w:val="231F20"/>
        </w:rPr>
        <w:t>y,</w:t>
      </w:r>
      <w:r>
        <w:rPr>
          <w:rFonts w:ascii="MS UI Gothic" w:hAnsi="MS UI Gothic"/>
          <w:color w:val="231F20"/>
          <w:spacing w:val="40"/>
        </w:rPr>
        <w:t> </w:t>
      </w:r>
      <w:r>
        <w:rPr>
          <w:rFonts w:ascii="MS UI Gothic" w:hAnsi="MS UI Gothic"/>
          <w:color w:val="231F20"/>
        </w:rPr>
        <w:t>en</w:t>
      </w:r>
      <w:r>
        <w:rPr>
          <w:rFonts w:ascii="MS UI Gothic" w:hAnsi="MS UI Gothic"/>
          <w:color w:val="231F20"/>
          <w:spacing w:val="14"/>
        </w:rPr>
        <w:t> </w:t>
      </w:r>
      <w:r>
        <w:rPr>
          <w:rFonts w:ascii="MS UI Gothic" w:hAnsi="MS UI Gothic"/>
          <w:color w:val="231F20"/>
        </w:rPr>
        <w:t>su</w:t>
      </w:r>
      <w:r>
        <w:rPr>
          <w:rFonts w:ascii="MS UI Gothic" w:hAnsi="MS UI Gothic"/>
          <w:color w:val="231F20"/>
          <w:spacing w:val="13"/>
        </w:rPr>
        <w:t> </w:t>
      </w:r>
      <w:r>
        <w:rPr>
          <w:rFonts w:ascii="MS UI Gothic" w:hAnsi="MS UI Gothic"/>
          <w:color w:val="231F20"/>
        </w:rPr>
        <w:t>caso,</w:t>
      </w:r>
      <w:r>
        <w:rPr>
          <w:rFonts w:ascii="MS UI Gothic" w:hAnsi="MS UI Gothic"/>
          <w:color w:val="231F20"/>
          <w:spacing w:val="37"/>
        </w:rPr>
        <w:t> </w:t>
      </w:r>
      <w:r>
        <w:rPr>
          <w:rFonts w:ascii="MS UI Gothic" w:hAnsi="MS UI Gothic"/>
          <w:color w:val="231F20"/>
        </w:rPr>
        <w:t>plazos</w:t>
      </w:r>
      <w:r>
        <w:rPr>
          <w:rFonts w:ascii="MS UI Gothic" w:hAnsi="MS UI Gothic"/>
          <w:color w:val="231F20"/>
          <w:spacing w:val="7"/>
        </w:rPr>
        <w:t> </w:t>
      </w:r>
      <w:r>
        <w:rPr>
          <w:rFonts w:ascii="MS UI Gothic" w:hAnsi="MS UI Gothic"/>
          <w:color w:val="231F20"/>
        </w:rPr>
        <w:t>de</w:t>
      </w:r>
      <w:r>
        <w:rPr>
          <w:rFonts w:ascii="MS UI Gothic" w:hAnsi="MS UI Gothic"/>
          <w:color w:val="231F20"/>
          <w:spacing w:val="13"/>
        </w:rPr>
        <w:t> </w:t>
      </w:r>
      <w:r>
        <w:rPr>
          <w:rFonts w:ascii="MS UI Gothic" w:hAnsi="MS UI Gothic"/>
          <w:color w:val="231F20"/>
        </w:rPr>
        <w:t>conservación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  <w:position w:val="1"/>
        </w:rPr>
        <w:t>y que no posean </w:t>
      </w:r>
      <w:r>
        <w:rPr>
          <w:rFonts w:ascii="MS UI Gothic" w:hAnsi="MS UI Gothic"/>
          <w:color w:val="231F20"/>
        </w:rPr>
        <w:t>valores históricos,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</w:rPr>
        <w:t>autorizando su baja documental,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</w:rPr>
        <w:t>se crea el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</w:rPr>
        <w:t>Comité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</w:rPr>
        <w:t>Dictaminador;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</w:rPr>
        <w:t>conformado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</w:rPr>
        <w:t>por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</w:rPr>
        <w:t>las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</w:rPr>
        <w:t>personas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</w:rPr>
        <w:t>que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</w:rPr>
        <w:t>ocupan los</w:t>
      </w:r>
      <w:r>
        <w:rPr>
          <w:rFonts w:ascii="MS UI Gothic" w:hAnsi="MS UI Gothic"/>
          <w:color w:val="231F20"/>
          <w:spacing w:val="70"/>
        </w:rPr>
        <w:t> </w:t>
      </w:r>
      <w:r>
        <w:rPr>
          <w:rFonts w:ascii="MS UI Gothic" w:hAnsi="MS UI Gothic"/>
          <w:color w:val="231F20"/>
        </w:rPr>
        <w:t>siguientes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</w:rPr>
        <w:t>cargos:</w:t>
      </w:r>
    </w:p>
    <w:p>
      <w:pPr>
        <w:pStyle w:val="BodyText"/>
        <w:spacing w:before="213"/>
        <w:ind w:left="262"/>
        <w:rPr>
          <w:rFonts w:ascii="MS UI Gothic" w:hAnsi="MS UI Gothic"/>
        </w:rPr>
      </w:pPr>
      <w:r>
        <w:rPr>
          <w:rFonts w:ascii="MS UI Gothic" w:hAnsi="MS UI Gothic"/>
          <w:color w:val="231F20"/>
        </w:rPr>
        <w:t>l.</w:t>
      </w:r>
      <w:r>
        <w:rPr>
          <w:rFonts w:ascii="MS UI Gothic" w:hAnsi="MS UI Gothic"/>
          <w:color w:val="231F20"/>
          <w:spacing w:val="3"/>
        </w:rPr>
        <w:t> </w:t>
      </w:r>
      <w:r>
        <w:rPr>
          <w:rFonts w:ascii="MS UI Gothic" w:hAnsi="MS UI Gothic"/>
          <w:color w:val="231F20"/>
        </w:rPr>
        <w:t>Área</w:t>
      </w:r>
      <w:r>
        <w:rPr>
          <w:rFonts w:ascii="MS UI Gothic" w:hAnsi="MS UI Gothic"/>
          <w:color w:val="231F20"/>
          <w:spacing w:val="10"/>
        </w:rPr>
        <w:t> </w:t>
      </w:r>
      <w:r>
        <w:rPr>
          <w:rFonts w:ascii="MS UI Gothic" w:hAnsi="MS UI Gothic"/>
          <w:color w:val="231F20"/>
        </w:rPr>
        <w:t>Coordinadora</w:t>
      </w:r>
      <w:r>
        <w:rPr>
          <w:rFonts w:ascii="MS UI Gothic" w:hAnsi="MS UI Gothic"/>
          <w:color w:val="231F20"/>
          <w:spacing w:val="8"/>
        </w:rPr>
        <w:t> </w:t>
      </w:r>
      <w:r>
        <w:rPr>
          <w:rFonts w:ascii="MS UI Gothic" w:hAnsi="MS UI Gothic"/>
          <w:color w:val="231F20"/>
        </w:rPr>
        <w:t>de</w:t>
      </w:r>
      <w:r>
        <w:rPr>
          <w:rFonts w:ascii="MS UI Gothic" w:hAnsi="MS UI Gothic"/>
          <w:color w:val="231F20"/>
          <w:spacing w:val="-5"/>
        </w:rPr>
        <w:t> </w:t>
      </w:r>
      <w:r>
        <w:rPr>
          <w:rFonts w:ascii="MS UI Gothic" w:hAnsi="MS UI Gothic"/>
          <w:color w:val="231F20"/>
        </w:rPr>
        <w:t>♙rchivos,</w:t>
      </w:r>
      <w:r>
        <w:rPr>
          <w:rFonts w:ascii="MS UI Gothic" w:hAnsi="MS UI Gothic"/>
          <w:color w:val="231F20"/>
          <w:spacing w:val="19"/>
        </w:rPr>
        <w:t> </w:t>
      </w:r>
      <w:r>
        <w:rPr>
          <w:rFonts w:ascii="MS UI Gothic" w:hAnsi="MS UI Gothic"/>
          <w:color w:val="231F20"/>
        </w:rPr>
        <w:t>que</w:t>
      </w:r>
      <w:r>
        <w:rPr>
          <w:rFonts w:ascii="MS UI Gothic" w:hAnsi="MS UI Gothic"/>
          <w:color w:val="231F20"/>
          <w:spacing w:val="-3"/>
        </w:rPr>
        <w:t> </w:t>
      </w:r>
      <w:r>
        <w:rPr>
          <w:rFonts w:ascii="MS UI Gothic" w:hAnsi="MS UI Gothic"/>
          <w:color w:val="231F20"/>
        </w:rPr>
        <w:t>a</w:t>
      </w:r>
      <w:r>
        <w:rPr>
          <w:rFonts w:ascii="MS UI Gothic" w:hAnsi="MS UI Gothic"/>
          <w:color w:val="231F20"/>
          <w:spacing w:val="-1"/>
        </w:rPr>
        <w:t> </w:t>
      </w:r>
      <w:r>
        <w:rPr>
          <w:rFonts w:ascii="MS UI Gothic" w:hAnsi="MS UI Gothic"/>
          <w:color w:val="231F20"/>
        </w:rPr>
        <w:t>su</w:t>
      </w:r>
      <w:r>
        <w:rPr>
          <w:rFonts w:ascii="MS UI Gothic" w:hAnsi="MS UI Gothic"/>
          <w:color w:val="231F20"/>
          <w:spacing w:val="-4"/>
        </w:rPr>
        <w:t> </w:t>
      </w:r>
      <w:r>
        <w:rPr>
          <w:rFonts w:ascii="MS UI Gothic" w:hAnsi="MS UI Gothic"/>
          <w:color w:val="231F20"/>
        </w:rPr>
        <w:t>vez</w:t>
      </w:r>
      <w:r>
        <w:rPr>
          <w:rFonts w:ascii="MS UI Gothic" w:hAnsi="MS UI Gothic"/>
          <w:color w:val="231F20"/>
          <w:spacing w:val="-9"/>
        </w:rPr>
        <w:t> </w:t>
      </w:r>
      <w:r>
        <w:rPr>
          <w:rFonts w:ascii="MS UI Gothic" w:hAnsi="MS UI Gothic"/>
          <w:color w:val="231F20"/>
        </w:rPr>
        <w:t>lo</w:t>
      </w:r>
      <w:r>
        <w:rPr>
          <w:rFonts w:ascii="MS UI Gothic" w:hAnsi="MS UI Gothic"/>
          <w:color w:val="231F20"/>
          <w:spacing w:val="-3"/>
        </w:rPr>
        <w:t> </w:t>
      </w:r>
      <w:r>
        <w:rPr>
          <w:rFonts w:ascii="MS UI Gothic" w:hAnsi="MS UI Gothic"/>
          <w:color w:val="231F20"/>
        </w:rPr>
        <w:t>presidirá;</w:t>
      </w:r>
    </w:p>
    <w:p>
      <w:pPr>
        <w:pStyle w:val="BodyText"/>
        <w:spacing w:before="206"/>
        <w:ind w:left="248"/>
        <w:rPr>
          <w:rFonts w:ascii="MS UI Gothic" w:hAnsi="MS UI Gothic"/>
        </w:rPr>
      </w:pPr>
      <w:r>
        <w:rPr>
          <w:rFonts w:ascii="MS UI Gothic" w:hAnsi="MS UI Gothic"/>
          <w:color w:val="231F20"/>
          <w:w w:val="95"/>
        </w:rPr>
        <w:t>11.</w:t>
      </w:r>
      <w:r>
        <w:rPr>
          <w:rFonts w:ascii="MS UI Gothic" w:hAnsi="MS UI Gothic"/>
          <w:color w:val="231F20"/>
          <w:spacing w:val="15"/>
          <w:w w:val="95"/>
        </w:rPr>
        <w:t> </w:t>
      </w:r>
      <w:r>
        <w:rPr>
          <w:rFonts w:ascii="MS UI Gothic" w:hAnsi="MS UI Gothic"/>
          <w:color w:val="231F20"/>
          <w:w w:val="95"/>
        </w:rPr>
        <w:t>Coordinación</w:t>
      </w:r>
      <w:r>
        <w:rPr>
          <w:rFonts w:ascii="MS UI Gothic" w:hAnsi="MS UI Gothic"/>
          <w:color w:val="231F20"/>
          <w:spacing w:val="-3"/>
          <w:w w:val="95"/>
        </w:rPr>
        <w:t> </w:t>
      </w:r>
      <w:r>
        <w:rPr>
          <w:rFonts w:ascii="MS UI Gothic" w:hAnsi="MS UI Gothic"/>
          <w:color w:val="231F20"/>
          <w:w w:val="95"/>
        </w:rPr>
        <w:t>de</w:t>
      </w:r>
      <w:r>
        <w:rPr>
          <w:rFonts w:ascii="MS UI Gothic" w:hAnsi="MS UI Gothic"/>
          <w:color w:val="231F20"/>
          <w:spacing w:val="1"/>
          <w:w w:val="95"/>
        </w:rPr>
        <w:t> </w:t>
      </w:r>
      <w:r>
        <w:rPr>
          <w:rFonts w:ascii="MS UI Gothic" w:hAnsi="MS UI Gothic"/>
          <w:color w:val="231F20"/>
          <w:w w:val="95"/>
        </w:rPr>
        <w:t>♙suntos</w:t>
      </w:r>
      <w:r>
        <w:rPr>
          <w:rFonts w:ascii="MS UI Gothic" w:hAnsi="MS UI Gothic"/>
          <w:color w:val="231F20"/>
          <w:spacing w:val="5"/>
          <w:w w:val="95"/>
        </w:rPr>
        <w:t> </w:t>
      </w:r>
      <w:r>
        <w:rPr>
          <w:rFonts w:ascii="MS UI Gothic" w:hAnsi="MS UI Gothic"/>
          <w:color w:val="231F20"/>
          <w:w w:val="95"/>
        </w:rPr>
        <w:t>Jurídicos;</w:t>
      </w:r>
    </w:p>
    <w:p>
      <w:pPr>
        <w:pStyle w:val="BodyText"/>
        <w:spacing w:before="203"/>
        <w:ind w:left="239"/>
        <w:rPr>
          <w:rFonts w:ascii="MS UI Gothic"/>
        </w:rPr>
      </w:pPr>
      <w:r>
        <w:rPr>
          <w:rFonts w:ascii="MS UI Gothic"/>
          <w:color w:val="231F20"/>
          <w:w w:val="95"/>
        </w:rPr>
        <w:t>111.</w:t>
      </w:r>
      <w:r>
        <w:rPr>
          <w:rFonts w:ascii="MS UI Gothic"/>
          <w:color w:val="231F20"/>
          <w:spacing w:val="40"/>
          <w:w w:val="95"/>
        </w:rPr>
        <w:t> </w:t>
      </w:r>
      <w:r>
        <w:rPr>
          <w:rFonts w:ascii="MS UI Gothic"/>
          <w:color w:val="231F20"/>
          <w:w w:val="95"/>
        </w:rPr>
        <w:t>Unidad</w:t>
      </w:r>
      <w:r>
        <w:rPr>
          <w:rFonts w:ascii="MS UI Gothic"/>
          <w:color w:val="231F20"/>
          <w:spacing w:val="4"/>
          <w:w w:val="95"/>
        </w:rPr>
        <w:t> </w:t>
      </w:r>
      <w:r>
        <w:rPr>
          <w:rFonts w:ascii="MS UI Gothic"/>
          <w:color w:val="231F20"/>
          <w:w w:val="95"/>
        </w:rPr>
        <w:t>de</w:t>
      </w:r>
      <w:r>
        <w:rPr>
          <w:rFonts w:ascii="MS UI Gothic"/>
          <w:color w:val="231F20"/>
          <w:spacing w:val="13"/>
          <w:w w:val="95"/>
        </w:rPr>
        <w:t> </w:t>
      </w:r>
      <w:r>
        <w:rPr>
          <w:rFonts w:ascii="MS UI Gothic"/>
          <w:color w:val="231F20"/>
          <w:w w:val="95"/>
        </w:rPr>
        <w:t>Transparencia;</w:t>
      </w:r>
    </w:p>
    <w:p>
      <w:pPr>
        <w:pStyle w:val="ListParagraph"/>
        <w:numPr>
          <w:ilvl w:val="0"/>
          <w:numId w:val="2"/>
        </w:numPr>
        <w:tabs>
          <w:tab w:pos="569" w:val="left" w:leader="none"/>
        </w:tabs>
        <w:spacing w:line="240" w:lineRule="auto" w:before="206" w:after="0"/>
        <w:ind w:left="568" w:right="0" w:hanging="335"/>
        <w:jc w:val="left"/>
        <w:rPr>
          <w:rFonts w:ascii="Arial" w:hAnsi="Arial"/>
          <w:color w:val="231F20"/>
          <w:sz w:val="25"/>
        </w:rPr>
      </w:pPr>
      <w:r>
        <w:rPr>
          <w:rFonts w:ascii="MS UI Gothic" w:hAnsi="MS UI Gothic"/>
          <w:color w:val="231F20"/>
          <w:sz w:val="23"/>
        </w:rPr>
        <w:t>Órgano</w:t>
      </w:r>
      <w:r>
        <w:rPr>
          <w:rFonts w:ascii="MS UI Gothic" w:hAnsi="MS UI Gothic"/>
          <w:color w:val="231F20"/>
          <w:spacing w:val="14"/>
          <w:sz w:val="23"/>
        </w:rPr>
        <w:t> </w:t>
      </w:r>
      <w:r>
        <w:rPr>
          <w:rFonts w:ascii="MS UI Gothic" w:hAnsi="MS UI Gothic"/>
          <w:color w:val="231F20"/>
          <w:sz w:val="23"/>
        </w:rPr>
        <w:t>Interno</w:t>
      </w:r>
      <w:r>
        <w:rPr>
          <w:rFonts w:ascii="MS UI Gothic" w:hAnsi="MS UI Gothic"/>
          <w:color w:val="231F20"/>
          <w:spacing w:val="-3"/>
          <w:sz w:val="23"/>
        </w:rPr>
        <w:t> </w:t>
      </w:r>
      <w:r>
        <w:rPr>
          <w:rFonts w:ascii="MS UI Gothic" w:hAnsi="MS UI Gothic"/>
          <w:color w:val="231F20"/>
          <w:sz w:val="23"/>
        </w:rPr>
        <w:t>de</w:t>
      </w:r>
      <w:r>
        <w:rPr>
          <w:rFonts w:ascii="MS UI Gothic" w:hAnsi="MS UI Gothic"/>
          <w:color w:val="231F20"/>
          <w:spacing w:val="10"/>
          <w:sz w:val="23"/>
        </w:rPr>
        <w:t> </w:t>
      </w:r>
      <w:r>
        <w:rPr>
          <w:rFonts w:ascii="MS UI Gothic" w:hAnsi="MS UI Gothic"/>
          <w:color w:val="231F20"/>
          <w:sz w:val="23"/>
        </w:rPr>
        <w:t>Control;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</w:tabs>
        <w:spacing w:line="240" w:lineRule="auto" w:before="219" w:after="0"/>
        <w:ind w:left="485" w:right="0" w:hanging="265"/>
        <w:jc w:val="left"/>
        <w:rPr>
          <w:rFonts w:ascii="MS UI Gothic" w:hAnsi="MS UI Gothic"/>
          <w:color w:val="231F20"/>
          <w:sz w:val="23"/>
        </w:rPr>
      </w:pPr>
      <w:r>
        <w:rPr>
          <w:rFonts w:ascii="MS UI Gothic" w:hAnsi="MS UI Gothic"/>
          <w:color w:val="231F20"/>
          <w:sz w:val="23"/>
        </w:rPr>
        <w:t>Áreas</w:t>
      </w:r>
      <w:r>
        <w:rPr>
          <w:rFonts w:ascii="MS UI Gothic" w:hAnsi="MS UI Gothic"/>
          <w:color w:val="231F20"/>
          <w:spacing w:val="6"/>
          <w:sz w:val="23"/>
        </w:rPr>
        <w:t> </w:t>
      </w:r>
      <w:r>
        <w:rPr>
          <w:rFonts w:ascii="MS UI Gothic" w:hAnsi="MS UI Gothic"/>
          <w:color w:val="231F20"/>
          <w:sz w:val="23"/>
        </w:rPr>
        <w:t>o</w:t>
      </w:r>
      <w:r>
        <w:rPr>
          <w:rFonts w:ascii="MS UI Gothic" w:hAnsi="MS UI Gothic"/>
          <w:color w:val="231F20"/>
          <w:spacing w:val="17"/>
          <w:sz w:val="23"/>
        </w:rPr>
        <w:t> </w:t>
      </w:r>
      <w:r>
        <w:rPr>
          <w:rFonts w:ascii="MS UI Gothic" w:hAnsi="MS UI Gothic"/>
          <w:color w:val="231F20"/>
          <w:sz w:val="23"/>
        </w:rPr>
        <w:t>unidades</w:t>
      </w:r>
      <w:r>
        <w:rPr>
          <w:rFonts w:ascii="MS UI Gothic" w:hAnsi="MS UI Gothic"/>
          <w:color w:val="231F20"/>
          <w:spacing w:val="18"/>
          <w:sz w:val="23"/>
        </w:rPr>
        <w:t> </w:t>
      </w:r>
      <w:r>
        <w:rPr>
          <w:rFonts w:ascii="MS UI Gothic" w:hAnsi="MS UI Gothic"/>
          <w:color w:val="231F20"/>
          <w:sz w:val="23"/>
        </w:rPr>
        <w:t>administrativas</w:t>
      </w:r>
      <w:r>
        <w:rPr>
          <w:rFonts w:ascii="MS UI Gothic" w:hAnsi="MS UI Gothic"/>
          <w:color w:val="231F20"/>
          <w:spacing w:val="10"/>
          <w:sz w:val="23"/>
        </w:rPr>
        <w:t> </w:t>
      </w:r>
      <w:r>
        <w:rPr>
          <w:rFonts w:ascii="MS UI Gothic" w:hAnsi="MS UI Gothic"/>
          <w:color w:val="231F20"/>
          <w:sz w:val="23"/>
        </w:rPr>
        <w:t>productoras</w:t>
      </w:r>
      <w:r>
        <w:rPr>
          <w:rFonts w:ascii="MS UI Gothic" w:hAnsi="MS UI Gothic"/>
          <w:color w:val="231F20"/>
          <w:spacing w:val="11"/>
          <w:sz w:val="23"/>
        </w:rPr>
        <w:t> </w:t>
      </w:r>
      <w:r>
        <w:rPr>
          <w:rFonts w:ascii="MS UI Gothic" w:hAnsi="MS UI Gothic"/>
          <w:color w:val="231F20"/>
          <w:sz w:val="23"/>
        </w:rPr>
        <w:t>de</w:t>
      </w:r>
      <w:r>
        <w:rPr>
          <w:rFonts w:ascii="MS UI Gothic" w:hAnsi="MS UI Gothic"/>
          <w:color w:val="231F20"/>
          <w:spacing w:val="8"/>
          <w:sz w:val="23"/>
        </w:rPr>
        <w:t> </w:t>
      </w:r>
      <w:r>
        <w:rPr>
          <w:rFonts w:ascii="MS UI Gothic" w:hAnsi="MS UI Gothic"/>
          <w:color w:val="231F20"/>
          <w:sz w:val="23"/>
        </w:rPr>
        <w:t>la</w:t>
      </w:r>
      <w:r>
        <w:rPr>
          <w:rFonts w:ascii="MS UI Gothic" w:hAnsi="MS UI Gothic"/>
          <w:color w:val="231F20"/>
          <w:spacing w:val="13"/>
          <w:sz w:val="23"/>
        </w:rPr>
        <w:t> </w:t>
      </w:r>
      <w:r>
        <w:rPr>
          <w:rFonts w:ascii="MS UI Gothic" w:hAnsi="MS UI Gothic"/>
          <w:color w:val="231F20"/>
          <w:sz w:val="23"/>
        </w:rPr>
        <w:t>documentación,</w:t>
      </w:r>
      <w:r>
        <w:rPr>
          <w:rFonts w:ascii="MS UI Gothic" w:hAnsi="MS UI Gothic"/>
          <w:color w:val="231F20"/>
          <w:spacing w:val="37"/>
          <w:sz w:val="23"/>
        </w:rPr>
        <w:t> </w:t>
      </w:r>
      <w:r>
        <w:rPr>
          <w:rFonts w:ascii="MS UI Gothic" w:hAnsi="MS UI Gothic"/>
          <w:color w:val="231F20"/>
          <w:sz w:val="23"/>
        </w:rPr>
        <w:t>y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</w:tabs>
        <w:spacing w:line="199" w:lineRule="auto" w:before="243" w:after="0"/>
        <w:ind w:left="212" w:right="180" w:firstLine="4"/>
        <w:jc w:val="left"/>
        <w:rPr>
          <w:rFonts w:ascii="Arial" w:hAnsi="Arial"/>
          <w:color w:val="231F20"/>
          <w:sz w:val="25"/>
        </w:rPr>
      </w:pPr>
      <w:r>
        <w:rPr>
          <w:rFonts w:ascii="MS UI Gothic" w:hAnsi="MS UI Gothic"/>
          <w:color w:val="231F20"/>
          <w:sz w:val="23"/>
        </w:rPr>
        <w:t>Responsable</w:t>
      </w:r>
      <w:r>
        <w:rPr>
          <w:rFonts w:ascii="MS UI Gothic" w:hAnsi="MS UI Gothic"/>
          <w:color w:val="231F20"/>
          <w:spacing w:val="16"/>
          <w:sz w:val="23"/>
        </w:rPr>
        <w:t> </w:t>
      </w:r>
      <w:r>
        <w:rPr>
          <w:rFonts w:ascii="MS UI Gothic" w:hAnsi="MS UI Gothic"/>
          <w:color w:val="231F20"/>
          <w:sz w:val="23"/>
        </w:rPr>
        <w:t>del</w:t>
      </w:r>
      <w:r>
        <w:rPr>
          <w:rFonts w:ascii="MS UI Gothic" w:hAnsi="MS UI Gothic"/>
          <w:color w:val="231F20"/>
          <w:spacing w:val="15"/>
          <w:sz w:val="23"/>
        </w:rPr>
        <w:t> </w:t>
      </w:r>
      <w:r>
        <w:rPr>
          <w:rFonts w:ascii="MS UI Gothic" w:hAnsi="MS UI Gothic"/>
          <w:color w:val="231F20"/>
          <w:sz w:val="23"/>
        </w:rPr>
        <w:t>♙rchivo</w:t>
      </w:r>
      <w:r>
        <w:rPr>
          <w:rFonts w:ascii="MS UI Gothic" w:hAnsi="MS UI Gothic"/>
          <w:color w:val="231F20"/>
          <w:spacing w:val="15"/>
          <w:sz w:val="23"/>
        </w:rPr>
        <w:t> </w:t>
      </w:r>
      <w:r>
        <w:rPr>
          <w:rFonts w:ascii="MS UI Gothic" w:hAnsi="MS UI Gothic"/>
          <w:color w:val="231F20"/>
          <w:sz w:val="23"/>
        </w:rPr>
        <w:t>de</w:t>
      </w:r>
      <w:r>
        <w:rPr>
          <w:rFonts w:ascii="MS UI Gothic" w:hAnsi="MS UI Gothic"/>
          <w:color w:val="231F20"/>
          <w:spacing w:val="28"/>
          <w:sz w:val="23"/>
        </w:rPr>
        <w:t> </w:t>
      </w:r>
      <w:r>
        <w:rPr>
          <w:rFonts w:ascii="MS UI Gothic" w:hAnsi="MS UI Gothic"/>
          <w:color w:val="231F20"/>
          <w:sz w:val="23"/>
        </w:rPr>
        <w:t>Concentración,</w:t>
      </w:r>
      <w:r>
        <w:rPr>
          <w:rFonts w:ascii="MS UI Gothic" w:hAnsi="MS UI Gothic"/>
          <w:color w:val="231F20"/>
          <w:spacing w:val="37"/>
          <w:sz w:val="23"/>
        </w:rPr>
        <w:t> </w:t>
      </w:r>
      <w:r>
        <w:rPr>
          <w:rFonts w:ascii="MS UI Gothic" w:hAnsi="MS UI Gothic"/>
          <w:color w:val="231F20"/>
          <w:sz w:val="23"/>
        </w:rPr>
        <w:t>quien</w:t>
      </w:r>
      <w:r>
        <w:rPr>
          <w:rFonts w:ascii="MS UI Gothic" w:hAnsi="MS UI Gothic"/>
          <w:color w:val="231F20"/>
          <w:spacing w:val="16"/>
          <w:sz w:val="23"/>
        </w:rPr>
        <w:t> </w:t>
      </w:r>
      <w:r>
        <w:rPr>
          <w:rFonts w:ascii="MS UI Gothic" w:hAnsi="MS UI Gothic"/>
          <w:color w:val="231F20"/>
          <w:sz w:val="23"/>
        </w:rPr>
        <w:t>ocupará</w:t>
      </w:r>
      <w:r>
        <w:rPr>
          <w:rFonts w:ascii="MS UI Gothic" w:hAnsi="MS UI Gothic"/>
          <w:color w:val="231F20"/>
          <w:spacing w:val="20"/>
          <w:sz w:val="23"/>
        </w:rPr>
        <w:t> </w:t>
      </w:r>
      <w:r>
        <w:rPr>
          <w:rFonts w:ascii="MS UI Gothic" w:hAnsi="MS UI Gothic"/>
          <w:color w:val="231F20"/>
          <w:sz w:val="23"/>
        </w:rPr>
        <w:t>la</w:t>
      </w:r>
      <w:r>
        <w:rPr>
          <w:rFonts w:ascii="MS UI Gothic" w:hAnsi="MS UI Gothic"/>
          <w:color w:val="231F20"/>
          <w:spacing w:val="17"/>
          <w:sz w:val="23"/>
        </w:rPr>
        <w:t> </w:t>
      </w:r>
      <w:r>
        <w:rPr>
          <w:rFonts w:ascii="MS UI Gothic" w:hAnsi="MS UI Gothic"/>
          <w:color w:val="231F20"/>
          <w:sz w:val="23"/>
        </w:rPr>
        <w:t>secretaría</w:t>
      </w:r>
      <w:r>
        <w:rPr>
          <w:rFonts w:ascii="MS UI Gothic" w:hAnsi="MS UI Gothic"/>
          <w:color w:val="231F20"/>
          <w:spacing w:val="17"/>
          <w:sz w:val="23"/>
        </w:rPr>
        <w:t> </w:t>
      </w:r>
      <w:r>
        <w:rPr>
          <w:rFonts w:ascii="MS UI Gothic" w:hAnsi="MS UI Gothic"/>
          <w:color w:val="231F20"/>
          <w:w w:val="85"/>
          <w:sz w:val="23"/>
        </w:rPr>
        <w:t>·</w:t>
      </w:r>
      <w:r>
        <w:rPr>
          <w:rFonts w:ascii="MS UI Gothic" w:hAnsi="MS UI Gothic"/>
          <w:color w:val="231F20"/>
          <w:spacing w:val="-57"/>
          <w:w w:val="85"/>
          <w:sz w:val="23"/>
        </w:rPr>
        <w:t> </w:t>
      </w:r>
      <w:r>
        <w:rPr>
          <w:rFonts w:ascii="MS UI Gothic" w:hAnsi="MS UI Gothic"/>
          <w:color w:val="231F20"/>
          <w:sz w:val="23"/>
        </w:rPr>
        <w:t>ejecutiva.</w:t>
      </w:r>
    </w:p>
    <w:p>
      <w:pPr>
        <w:pStyle w:val="BodyText"/>
        <w:spacing w:line="204" w:lineRule="auto" w:before="250"/>
        <w:ind w:left="201" w:right="287" w:firstLine="7"/>
        <w:jc w:val="both"/>
        <w:rPr>
          <w:rFonts w:ascii="MS UI Gothic" w:hAnsi="MS UI Gothic"/>
        </w:rPr>
      </w:pPr>
      <w:r>
        <w:rPr>
          <w:rFonts w:ascii="MS UI Gothic" w:hAnsi="MS UI Gothic"/>
          <w:color w:val="231F20"/>
          <w:w w:val="105"/>
          <w:position w:val="1"/>
        </w:rPr>
        <w:t>Todos </w:t>
      </w:r>
      <w:r>
        <w:rPr>
          <w:rFonts w:ascii="MS UI Gothic" w:hAnsi="MS UI Gothic"/>
          <w:color w:val="231F20"/>
          <w:w w:val="105"/>
        </w:rPr>
        <w:t>los integrantes tendrán derecho a voz y voto, a excepción del secretario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</w:rPr>
        <w:t>ejecutivo,</w:t>
      </w:r>
      <w:r>
        <w:rPr>
          <w:rFonts w:ascii="MS UI Gothic" w:hAnsi="MS UI Gothic"/>
          <w:color w:val="231F20"/>
          <w:spacing w:val="16"/>
        </w:rPr>
        <w:t> </w:t>
      </w:r>
      <w:r>
        <w:rPr>
          <w:rFonts w:ascii="MS UI Gothic" w:hAnsi="MS UI Gothic"/>
          <w:color w:val="231F20"/>
        </w:rPr>
        <w:t>quien solo</w:t>
      </w:r>
      <w:r>
        <w:rPr>
          <w:rFonts w:ascii="MS UI Gothic" w:hAnsi="MS UI Gothic"/>
          <w:color w:val="231F20"/>
          <w:spacing w:val="-3"/>
        </w:rPr>
        <w:t> </w:t>
      </w:r>
      <w:r>
        <w:rPr>
          <w:rFonts w:ascii="MS UI Gothic" w:hAnsi="MS UI Gothic"/>
          <w:color w:val="231F20"/>
        </w:rPr>
        <w:t>tendrá</w:t>
      </w:r>
      <w:r>
        <w:rPr>
          <w:rFonts w:ascii="MS UI Gothic" w:hAnsi="MS UI Gothic"/>
          <w:color w:val="231F20"/>
          <w:spacing w:val="-4"/>
        </w:rPr>
        <w:t> </w:t>
      </w:r>
      <w:r>
        <w:rPr>
          <w:rFonts w:ascii="MS UI Gothic" w:hAnsi="MS UI Gothic"/>
          <w:color w:val="231F20"/>
        </w:rPr>
        <w:t>derecho</w:t>
      </w:r>
      <w:r>
        <w:rPr>
          <w:rFonts w:ascii="MS UI Gothic" w:hAnsi="MS UI Gothic"/>
          <w:color w:val="231F20"/>
          <w:spacing w:val="-5"/>
        </w:rPr>
        <w:t> </w:t>
      </w:r>
      <w:r>
        <w:rPr>
          <w:rFonts w:ascii="MS UI Gothic" w:hAnsi="MS UI Gothic"/>
          <w:color w:val="231F20"/>
        </w:rPr>
        <w:t>a</w:t>
      </w:r>
      <w:r>
        <w:rPr>
          <w:rFonts w:ascii="MS UI Gothic" w:hAnsi="MS UI Gothic"/>
          <w:color w:val="231F20"/>
          <w:spacing w:val="-3"/>
        </w:rPr>
        <w:t> </w:t>
      </w:r>
      <w:r>
        <w:rPr>
          <w:rFonts w:ascii="MS UI Gothic" w:hAnsi="MS UI Gothic"/>
          <w:color w:val="231F20"/>
        </w:rPr>
        <w:t>voz.</w:t>
      </w:r>
      <w:r>
        <w:rPr>
          <w:rFonts w:ascii="MS UI Gothic" w:hAnsi="MS UI Gothic"/>
          <w:color w:val="231F20"/>
          <w:spacing w:val="27"/>
        </w:rPr>
        <w:t> </w:t>
      </w:r>
      <w:r>
        <w:rPr>
          <w:rFonts w:ascii="MS UI Gothic" w:hAnsi="MS UI Gothic"/>
          <w:color w:val="231F20"/>
        </w:rPr>
        <w:t>Su participación</w:t>
      </w:r>
      <w:r>
        <w:rPr>
          <w:rFonts w:ascii="MS UI Gothic" w:hAnsi="MS UI Gothic"/>
          <w:color w:val="231F20"/>
          <w:spacing w:val="5"/>
        </w:rPr>
        <w:t> </w:t>
      </w:r>
      <w:r>
        <w:rPr>
          <w:rFonts w:ascii="MS UI Gothic" w:hAnsi="MS UI Gothic"/>
          <w:color w:val="231F20"/>
        </w:rPr>
        <w:t>será honorífica.</w:t>
      </w:r>
    </w:p>
    <w:p>
      <w:pPr>
        <w:pStyle w:val="BodyText"/>
        <w:spacing w:before="4"/>
        <w:rPr>
          <w:rFonts w:ascii="MS UI Gothic"/>
          <w:sz w:val="20"/>
        </w:rPr>
      </w:pPr>
    </w:p>
    <w:p>
      <w:pPr>
        <w:pStyle w:val="BodyText"/>
        <w:spacing w:line="206" w:lineRule="auto"/>
        <w:ind w:left="194" w:right="292" w:firstLine="15"/>
        <w:jc w:val="both"/>
        <w:rPr>
          <w:rFonts w:ascii="MS UI Gothic" w:hAnsi="MS UI Gothic"/>
        </w:rPr>
      </w:pPr>
      <w:r>
        <w:rPr>
          <w:rFonts w:ascii="MS UI Gothic" w:hAnsi="MS UI Gothic"/>
          <w:color w:val="231F20"/>
        </w:rPr>
        <w:t>En caso de ausencia, los integrantes del Comité Dictaminador podrán designar a un</w:t>
      </w:r>
      <w:r>
        <w:rPr>
          <w:rFonts w:ascii="MS UI Gothic" w:hAnsi="MS UI Gothic"/>
          <w:color w:val="231F20"/>
          <w:spacing w:val="1"/>
        </w:rPr>
        <w:t> </w:t>
      </w:r>
      <w:r>
        <w:rPr>
          <w:rFonts w:ascii="MS UI Gothic" w:hAnsi="MS UI Gothic"/>
          <w:color w:val="231F20"/>
          <w:w w:val="105"/>
        </w:rPr>
        <w:t>suplente, el cual deberá tener un cargo de jerarquía inmediata inferior. Ello, con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  <w:w w:val="105"/>
        </w:rPr>
        <w:t>excepción</w:t>
      </w:r>
      <w:r>
        <w:rPr>
          <w:rFonts w:ascii="MS UI Gothic" w:hAnsi="MS UI Gothic"/>
          <w:color w:val="231F20"/>
          <w:spacing w:val="-10"/>
          <w:w w:val="105"/>
        </w:rPr>
        <w:t> </w:t>
      </w:r>
      <w:r>
        <w:rPr>
          <w:rFonts w:ascii="MS UI Gothic" w:hAnsi="MS UI Gothic"/>
          <w:color w:val="231F20"/>
          <w:w w:val="105"/>
        </w:rPr>
        <w:t>de</w:t>
      </w:r>
      <w:r>
        <w:rPr>
          <w:rFonts w:ascii="MS UI Gothic" w:hAnsi="MS UI Gothic"/>
          <w:color w:val="231F20"/>
          <w:spacing w:val="-11"/>
          <w:w w:val="105"/>
        </w:rPr>
        <w:t> </w:t>
      </w:r>
      <w:r>
        <w:rPr>
          <w:rFonts w:ascii="MS UI Gothic" w:hAnsi="MS UI Gothic"/>
          <w:color w:val="231F20"/>
          <w:w w:val="105"/>
        </w:rPr>
        <w:t>que</w:t>
      </w:r>
      <w:r>
        <w:rPr>
          <w:rFonts w:ascii="MS UI Gothic" w:hAnsi="MS UI Gothic"/>
          <w:color w:val="231F20"/>
          <w:spacing w:val="-11"/>
          <w:w w:val="105"/>
        </w:rPr>
        <w:t> </w:t>
      </w:r>
      <w:r>
        <w:rPr>
          <w:rFonts w:ascii="MS UI Gothic" w:hAnsi="MS UI Gothic"/>
          <w:color w:val="231F20"/>
          <w:w w:val="105"/>
        </w:rPr>
        <w:t>las</w:t>
      </w:r>
      <w:r>
        <w:rPr>
          <w:rFonts w:ascii="MS UI Gothic" w:hAnsi="MS UI Gothic"/>
          <w:color w:val="231F20"/>
          <w:spacing w:val="-15"/>
          <w:w w:val="105"/>
        </w:rPr>
        <w:t> </w:t>
      </w:r>
      <w:r>
        <w:rPr>
          <w:rFonts w:ascii="MS UI Gothic" w:hAnsi="MS UI Gothic"/>
          <w:color w:val="231F20"/>
          <w:w w:val="105"/>
        </w:rPr>
        <w:t>áreas</w:t>
      </w:r>
      <w:r>
        <w:rPr>
          <w:rFonts w:ascii="MS UI Gothic" w:hAnsi="MS UI Gothic"/>
          <w:color w:val="231F20"/>
          <w:spacing w:val="-9"/>
          <w:w w:val="105"/>
        </w:rPr>
        <w:t> </w:t>
      </w:r>
      <w:r>
        <w:rPr>
          <w:rFonts w:ascii="MS UI Gothic" w:hAnsi="MS UI Gothic"/>
          <w:color w:val="231F20"/>
          <w:w w:val="105"/>
        </w:rPr>
        <w:t>enunciadas</w:t>
      </w:r>
      <w:r>
        <w:rPr>
          <w:rFonts w:ascii="MS UI Gothic" w:hAnsi="MS UI Gothic"/>
          <w:color w:val="231F20"/>
          <w:spacing w:val="-16"/>
          <w:w w:val="105"/>
        </w:rPr>
        <w:t> </w:t>
      </w:r>
      <w:r>
        <w:rPr>
          <w:rFonts w:ascii="MS UI Gothic" w:hAnsi="MS UI Gothic"/>
          <w:color w:val="231F20"/>
          <w:w w:val="105"/>
        </w:rPr>
        <w:t>sean</w:t>
      </w:r>
      <w:r>
        <w:rPr>
          <w:rFonts w:ascii="MS UI Gothic" w:hAnsi="MS UI Gothic"/>
          <w:color w:val="231F20"/>
          <w:spacing w:val="-20"/>
          <w:w w:val="105"/>
        </w:rPr>
        <w:t> </w:t>
      </w:r>
      <w:r>
        <w:rPr>
          <w:rFonts w:ascii="MS UI Gothic" w:hAnsi="MS UI Gothic"/>
          <w:color w:val="231F20"/>
          <w:w w:val="105"/>
        </w:rPr>
        <w:t>unipersonales.</w:t>
      </w:r>
    </w:p>
    <w:p>
      <w:pPr>
        <w:spacing w:line="183" w:lineRule="exact" w:before="229"/>
        <w:ind w:left="4973" w:right="0" w:firstLine="0"/>
        <w:jc w:val="left"/>
        <w:rPr>
          <w:rFonts w:ascii="Arial" w:hAnsi="Arial"/>
          <w:b/>
          <w:i/>
          <w:sz w:val="19"/>
        </w:rPr>
      </w:pPr>
      <w:r>
        <w:rPr>
          <w:rFonts w:ascii="Arial" w:hAnsi="Arial"/>
          <w:b/>
          <w:i/>
          <w:color w:val="231F20"/>
          <w:w w:val="95"/>
          <w:sz w:val="19"/>
        </w:rPr>
        <w:t>Atribuciones</w:t>
      </w:r>
      <w:r>
        <w:rPr>
          <w:rFonts w:ascii="Arial" w:hAnsi="Arial"/>
          <w:b/>
          <w:i/>
          <w:color w:val="231F20"/>
          <w:spacing w:val="21"/>
          <w:w w:val="95"/>
          <w:sz w:val="19"/>
        </w:rPr>
        <w:t> </w:t>
      </w:r>
      <w:r>
        <w:rPr>
          <w:rFonts w:ascii="Arial" w:hAnsi="Arial"/>
          <w:b/>
          <w:i/>
          <w:color w:val="231F20"/>
          <w:w w:val="95"/>
          <w:sz w:val="19"/>
        </w:rPr>
        <w:t>del</w:t>
      </w:r>
      <w:r>
        <w:rPr>
          <w:rFonts w:ascii="Arial" w:hAnsi="Arial"/>
          <w:b/>
          <w:i/>
          <w:color w:val="231F20"/>
          <w:spacing w:val="17"/>
          <w:w w:val="95"/>
          <w:sz w:val="19"/>
        </w:rPr>
        <w:t> </w:t>
      </w:r>
      <w:r>
        <w:rPr>
          <w:rFonts w:ascii="Arial" w:hAnsi="Arial"/>
          <w:b/>
          <w:i/>
          <w:color w:val="231F20"/>
          <w:w w:val="95"/>
          <w:sz w:val="19"/>
        </w:rPr>
        <w:t>Comité</w:t>
      </w:r>
      <w:r>
        <w:rPr>
          <w:rFonts w:ascii="Arial" w:hAnsi="Arial"/>
          <w:b/>
          <w:i/>
          <w:color w:val="231F20"/>
          <w:spacing w:val="15"/>
          <w:w w:val="95"/>
          <w:sz w:val="19"/>
        </w:rPr>
        <w:t> </w:t>
      </w:r>
      <w:r>
        <w:rPr>
          <w:rFonts w:ascii="Arial" w:hAnsi="Arial"/>
          <w:b/>
          <w:i/>
          <w:color w:val="231F20"/>
          <w:w w:val="95"/>
          <w:sz w:val="19"/>
        </w:rPr>
        <w:t>Dictaminador</w:t>
      </w:r>
    </w:p>
    <w:p>
      <w:pPr>
        <w:spacing w:before="12"/>
        <w:ind w:left="178" w:right="0" w:firstLine="0"/>
        <w:jc w:val="left"/>
        <w:rPr>
          <w:rFonts w:ascii="MS UI Gothic" w:hAnsi="MS UI Gothic"/>
          <w:sz w:val="23"/>
        </w:rPr>
      </w:pPr>
      <w:r>
        <w:rPr>
          <w:rFonts w:ascii="Arial" w:hAnsi="Arial"/>
          <w:b/>
          <w:color w:val="231F20"/>
          <w:w w:val="95"/>
          <w:sz w:val="25"/>
        </w:rPr>
        <w:t>Artículo</w:t>
      </w:r>
      <w:r>
        <w:rPr>
          <w:rFonts w:ascii="Arial" w:hAnsi="Arial"/>
          <w:b/>
          <w:color w:val="231F20"/>
          <w:spacing w:val="35"/>
          <w:w w:val="95"/>
          <w:sz w:val="25"/>
        </w:rPr>
        <w:t> </w:t>
      </w:r>
      <w:r>
        <w:rPr>
          <w:rFonts w:ascii="Arial" w:hAnsi="Arial"/>
          <w:b/>
          <w:color w:val="231F20"/>
          <w:w w:val="95"/>
          <w:sz w:val="25"/>
        </w:rPr>
        <w:t>18.</w:t>
      </w:r>
      <w:r>
        <w:rPr>
          <w:rFonts w:ascii="Arial" w:hAnsi="Arial"/>
          <w:b/>
          <w:color w:val="231F20"/>
          <w:spacing w:val="35"/>
          <w:w w:val="95"/>
          <w:sz w:val="25"/>
        </w:rPr>
        <w:t> </w:t>
      </w:r>
      <w:r>
        <w:rPr>
          <w:rFonts w:ascii="MS UI Gothic" w:hAnsi="MS UI Gothic"/>
          <w:color w:val="231F20"/>
          <w:w w:val="95"/>
          <w:sz w:val="23"/>
        </w:rPr>
        <w:t>El</w:t>
      </w:r>
      <w:r>
        <w:rPr>
          <w:rFonts w:ascii="MS UI Gothic" w:hAnsi="MS UI Gothic"/>
          <w:color w:val="231F20"/>
          <w:spacing w:val="21"/>
          <w:w w:val="95"/>
          <w:sz w:val="23"/>
        </w:rPr>
        <w:t> </w:t>
      </w:r>
      <w:r>
        <w:rPr>
          <w:rFonts w:ascii="MS UI Gothic" w:hAnsi="MS UI Gothic"/>
          <w:color w:val="231F20"/>
          <w:w w:val="95"/>
          <w:sz w:val="23"/>
        </w:rPr>
        <w:t>Comité</w:t>
      </w:r>
      <w:r>
        <w:rPr>
          <w:rFonts w:ascii="MS UI Gothic" w:hAnsi="MS UI Gothic"/>
          <w:color w:val="231F20"/>
          <w:spacing w:val="9"/>
          <w:w w:val="95"/>
          <w:sz w:val="23"/>
        </w:rPr>
        <w:t> </w:t>
      </w:r>
      <w:r>
        <w:rPr>
          <w:rFonts w:ascii="MS UI Gothic" w:hAnsi="MS UI Gothic"/>
          <w:color w:val="231F20"/>
          <w:w w:val="95"/>
          <w:sz w:val="23"/>
        </w:rPr>
        <w:t>dictaminador</w:t>
      </w:r>
      <w:r>
        <w:rPr>
          <w:rFonts w:ascii="MS UI Gothic" w:hAnsi="MS UI Gothic"/>
          <w:color w:val="231F20"/>
          <w:spacing w:val="6"/>
          <w:w w:val="95"/>
          <w:sz w:val="23"/>
        </w:rPr>
        <w:t> </w:t>
      </w:r>
      <w:r>
        <w:rPr>
          <w:rFonts w:ascii="MS UI Gothic" w:hAnsi="MS UI Gothic"/>
          <w:color w:val="231F20"/>
          <w:w w:val="95"/>
          <w:sz w:val="23"/>
        </w:rPr>
        <w:t>deberá:</w:t>
      </w:r>
    </w:p>
    <w:p>
      <w:pPr>
        <w:pStyle w:val="BodyText"/>
        <w:spacing w:line="206" w:lineRule="auto" w:before="241"/>
        <w:ind w:left="168" w:right="309" w:firstLine="18"/>
        <w:jc w:val="both"/>
        <w:rPr>
          <w:rFonts w:ascii="MS UI Gothic" w:hAnsi="MS UI Gothic"/>
        </w:rPr>
      </w:pPr>
      <w:r>
        <w:rPr>
          <w:rFonts w:ascii="MS UI Gothic" w:hAnsi="MS UI Gothic"/>
          <w:color w:val="231F20"/>
          <w:w w:val="105"/>
        </w:rPr>
        <w:t>l.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  <w:w w:val="105"/>
        </w:rPr>
        <w:t>Dictaminar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  <w:w w:val="105"/>
        </w:rPr>
        <w:t>la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  <w:w w:val="105"/>
        </w:rPr>
        <w:t>baja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  <w:w w:val="105"/>
        </w:rPr>
        <w:t>documental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  <w:w w:val="105"/>
        </w:rPr>
        <w:t>de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  <w:w w:val="105"/>
        </w:rPr>
        <w:t>los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  <w:w w:val="105"/>
        </w:rPr>
        <w:t>expedientes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  <w:w w:val="105"/>
        </w:rPr>
        <w:t>jurisdiccionales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  <w:w w:val="105"/>
        </w:rPr>
        <w:t>y</w:t>
      </w:r>
      <w:r>
        <w:rPr>
          <w:rFonts w:ascii="MS UI Gothic" w:hAnsi="MS UI Gothic"/>
          <w:color w:val="231F20"/>
          <w:spacing w:val="1"/>
          <w:w w:val="105"/>
        </w:rPr>
        <w:t> </w:t>
      </w:r>
      <w:r>
        <w:rPr>
          <w:rFonts w:ascii="MS UI Gothic" w:hAnsi="MS UI Gothic"/>
          <w:color w:val="231F20"/>
          <w:w w:val="105"/>
        </w:rPr>
        <w:t>administrativos, con base en la ficha técnica de valoración elaborada por el Área</w:t>
      </w:r>
      <w:r>
        <w:rPr>
          <w:rFonts w:ascii="MS UI Gothic" w:hAnsi="MS UI Gothic"/>
          <w:color w:val="231F20"/>
          <w:spacing w:val="-71"/>
          <w:w w:val="105"/>
        </w:rPr>
        <w:t> </w:t>
      </w:r>
      <w:r>
        <w:rPr>
          <w:rFonts w:ascii="MS UI Gothic" w:hAnsi="MS UI Gothic"/>
          <w:color w:val="231F20"/>
          <w:w w:val="105"/>
        </w:rPr>
        <w:t>Coordinadora</w:t>
      </w:r>
      <w:r>
        <w:rPr>
          <w:rFonts w:ascii="MS UI Gothic" w:hAnsi="MS UI Gothic"/>
          <w:color w:val="231F20"/>
          <w:spacing w:val="-23"/>
          <w:w w:val="105"/>
        </w:rPr>
        <w:t> </w:t>
      </w:r>
      <w:r>
        <w:rPr>
          <w:rFonts w:ascii="MS UI Gothic" w:hAnsi="MS UI Gothic"/>
          <w:color w:val="231F20"/>
          <w:w w:val="105"/>
        </w:rPr>
        <w:t>de</w:t>
      </w:r>
      <w:r>
        <w:rPr>
          <w:rFonts w:ascii="MS UI Gothic" w:hAnsi="MS UI Gothic"/>
          <w:color w:val="231F20"/>
          <w:spacing w:val="-20"/>
          <w:w w:val="105"/>
        </w:rPr>
        <w:t> </w:t>
      </w:r>
      <w:r>
        <w:rPr>
          <w:rFonts w:ascii="MS UI Gothic" w:hAnsi="MS UI Gothic"/>
          <w:color w:val="231F20"/>
          <w:w w:val="105"/>
        </w:rPr>
        <w:t>♙rchivos;</w:t>
      </w:r>
    </w:p>
    <w:p>
      <w:pPr>
        <w:spacing w:after="0" w:line="206" w:lineRule="auto"/>
        <w:jc w:val="both"/>
        <w:rPr>
          <w:rFonts w:ascii="MS UI Gothic" w:hAnsi="MS UI Gothic"/>
        </w:rPr>
        <w:sectPr>
          <w:pgSz w:w="9640" w:h="13040"/>
          <w:pgMar w:header="540" w:footer="0" w:top="1020" w:bottom="280" w:left="540" w:right="460"/>
        </w:sectPr>
      </w:pPr>
    </w:p>
    <w:p>
      <w:pPr>
        <w:pStyle w:val="BodyText"/>
        <w:spacing w:line="232" w:lineRule="auto" w:before="144"/>
        <w:ind w:left="217" w:right="236" w:hanging="3"/>
        <w:jc w:val="both"/>
      </w:pPr>
      <w:r>
        <w:rPr/>
        <w:drawing>
          <wp:anchor distT="0" distB="0" distL="0" distR="0" allowOverlap="1" layoutInCell="1" locked="0" behindDoc="1" simplePos="0" relativeHeight="487372288">
            <wp:simplePos x="0" y="0"/>
            <wp:positionH relativeFrom="page">
              <wp:posOffset>3672130</wp:posOffset>
            </wp:positionH>
            <wp:positionV relativeFrom="page">
              <wp:posOffset>720090</wp:posOffset>
            </wp:positionV>
            <wp:extent cx="2447999" cy="7019772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99" cy="7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11. Dictaminar respecto a los expedientes que presenten un avanzado deterioro que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imposibilite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consulta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justifique</w:t>
      </w:r>
      <w:r>
        <w:rPr>
          <w:color w:val="231F20"/>
          <w:spacing w:val="-1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baja</w:t>
      </w:r>
      <w:r>
        <w:rPr>
          <w:color w:val="231F20"/>
          <w:spacing w:val="-4"/>
        </w:rPr>
        <w:t> </w:t>
      </w:r>
      <w:r>
        <w:rPr>
          <w:color w:val="231F20"/>
        </w:rPr>
        <w:t>documental,</w:t>
      </w:r>
      <w:r>
        <w:rPr>
          <w:color w:val="231F20"/>
          <w:spacing w:val="13"/>
        </w:rPr>
        <w:t> </w:t>
      </w:r>
      <w:r>
        <w:rPr>
          <w:color w:val="231F20"/>
        </w:rPr>
        <w:t>y</w:t>
      </w:r>
    </w:p>
    <w:p>
      <w:pPr>
        <w:pStyle w:val="BodyText"/>
        <w:spacing w:before="248"/>
        <w:ind w:left="206"/>
      </w:pPr>
      <w:r>
        <w:rPr>
          <w:color w:val="231F20"/>
          <w:w w:val="90"/>
        </w:rPr>
        <w:t>111.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Dictaminar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transferencias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secundarias.</w:t>
      </w:r>
    </w:p>
    <w:p>
      <w:pPr>
        <w:pStyle w:val="BodyText"/>
        <w:spacing w:before="246"/>
        <w:ind w:left="200" w:right="219" w:firstLine="17"/>
      </w:pPr>
      <w:r>
        <w:rPr>
          <w:color w:val="231F20"/>
          <w:w w:val="95"/>
        </w:rPr>
        <w:t>Los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dictámenes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aprobados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Comité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Dictaminador,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remitidos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Consejo</w:t>
      </w:r>
      <w:r>
        <w:rPr>
          <w:color w:val="231F20"/>
          <w:spacing w:val="-55"/>
          <w:w w:val="95"/>
        </w:rPr>
        <w:t> </w:t>
      </w:r>
      <w:r>
        <w:rPr>
          <w:color w:val="231F20"/>
        </w:rPr>
        <w:t>Administrativo</w:t>
      </w:r>
      <w:r>
        <w:rPr>
          <w:color w:val="231F20"/>
          <w:spacing w:val="-7"/>
        </w:rPr>
        <w:t> </w:t>
      </w:r>
      <w:r>
        <w:rPr>
          <w:color w:val="231F20"/>
        </w:rPr>
        <w:t>para su</w:t>
      </w:r>
      <w:r>
        <w:rPr>
          <w:color w:val="231F20"/>
          <w:spacing w:val="-4"/>
        </w:rPr>
        <w:t> </w:t>
      </w:r>
      <w:r>
        <w:rPr>
          <w:color w:val="231F20"/>
        </w:rPr>
        <w:t>conocimiento.</w:t>
      </w:r>
    </w:p>
    <w:p>
      <w:pPr>
        <w:spacing w:line="230" w:lineRule="auto" w:before="247"/>
        <w:ind w:left="191" w:right="244" w:firstLine="3506"/>
        <w:jc w:val="both"/>
        <w:rPr>
          <w:sz w:val="23"/>
        </w:rPr>
      </w:pPr>
      <w:r>
        <w:rPr>
          <w:rFonts w:ascii="Cambria" w:hAnsi="Cambria"/>
          <w:b/>
          <w:i/>
          <w:color w:val="231F20"/>
          <w:sz w:val="19"/>
        </w:rPr>
        <w:t>Funciones de los miembros del Comité Dictaminador</w:t>
      </w:r>
      <w:r>
        <w:rPr>
          <w:rFonts w:ascii="Cambria" w:hAnsi="Cambria"/>
          <w:b/>
          <w:i/>
          <w:color w:val="231F20"/>
          <w:spacing w:val="1"/>
          <w:sz w:val="19"/>
        </w:rPr>
        <w:t> </w:t>
      </w:r>
      <w:r>
        <w:rPr>
          <w:rFonts w:ascii="Arial" w:hAnsi="Arial"/>
          <w:b/>
          <w:color w:val="231F20"/>
          <w:sz w:val="22"/>
        </w:rPr>
        <w:t>Artículo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rFonts w:ascii="Arial" w:hAnsi="Arial"/>
          <w:b/>
          <w:color w:val="231F20"/>
          <w:sz w:val="22"/>
        </w:rPr>
        <w:t>19.</w:t>
      </w:r>
      <w:r>
        <w:rPr>
          <w:rFonts w:ascii="Arial" w:hAnsi="Arial"/>
          <w:b/>
          <w:color w:val="231F20"/>
          <w:spacing w:val="1"/>
          <w:sz w:val="22"/>
        </w:rPr>
        <w:t> </w:t>
      </w:r>
      <w:r>
        <w:rPr>
          <w:color w:val="231F20"/>
          <w:sz w:val="23"/>
        </w:rPr>
        <w:t>Los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miembros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del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Comité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Dictaminador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tendrán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las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siguientes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funciones:</w:t>
      </w:r>
    </w:p>
    <w:p>
      <w:pPr>
        <w:pStyle w:val="BodyText"/>
        <w:spacing w:before="253"/>
        <w:ind w:left="182"/>
      </w:pPr>
      <w:r>
        <w:rPr>
          <w:rFonts w:ascii="Arial"/>
          <w:b/>
          <w:color w:val="231F20"/>
          <w:w w:val="95"/>
          <w:sz w:val="22"/>
        </w:rPr>
        <w:t>l.</w:t>
      </w:r>
      <w:r>
        <w:rPr>
          <w:rFonts w:ascii="Arial"/>
          <w:b/>
          <w:color w:val="231F20"/>
          <w:spacing w:val="10"/>
          <w:w w:val="95"/>
          <w:sz w:val="22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Presidente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corresponde:</w:t>
      </w:r>
    </w:p>
    <w:p>
      <w:pPr>
        <w:pStyle w:val="ListParagraph"/>
        <w:numPr>
          <w:ilvl w:val="0"/>
          <w:numId w:val="3"/>
        </w:numPr>
        <w:tabs>
          <w:tab w:pos="448" w:val="left" w:leader="none"/>
        </w:tabs>
        <w:spacing w:line="240" w:lineRule="auto" w:before="247" w:after="0"/>
        <w:ind w:left="447" w:right="0" w:hanging="266"/>
        <w:jc w:val="left"/>
        <w:rPr>
          <w:sz w:val="23"/>
        </w:rPr>
      </w:pPr>
      <w:r>
        <w:rPr>
          <w:color w:val="231F20"/>
          <w:w w:val="95"/>
          <w:sz w:val="23"/>
        </w:rPr>
        <w:t>Convocar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dirigir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10"/>
          <w:w w:val="95"/>
          <w:sz w:val="23"/>
        </w:rPr>
        <w:t> </w:t>
      </w:r>
      <w:r>
        <w:rPr>
          <w:color w:val="231F20"/>
          <w:w w:val="95"/>
          <w:sz w:val="23"/>
        </w:rPr>
        <w:t>sesiones;</w:t>
      </w:r>
    </w:p>
    <w:p>
      <w:pPr>
        <w:pStyle w:val="ListParagraph"/>
        <w:numPr>
          <w:ilvl w:val="0"/>
          <w:numId w:val="3"/>
        </w:numPr>
        <w:tabs>
          <w:tab w:pos="448" w:val="left" w:leader="none"/>
        </w:tabs>
        <w:spacing w:line="240" w:lineRule="auto" w:before="250" w:after="0"/>
        <w:ind w:left="447" w:right="0" w:hanging="266"/>
        <w:jc w:val="left"/>
        <w:rPr>
          <w:sz w:val="23"/>
        </w:rPr>
      </w:pPr>
      <w:r>
        <w:rPr>
          <w:color w:val="231F20"/>
          <w:w w:val="95"/>
          <w:sz w:val="23"/>
        </w:rPr>
        <w:t>Coordinar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trabajos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Comité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Dictaminador,</w:t>
      </w:r>
      <w:r>
        <w:rPr>
          <w:color w:val="231F20"/>
          <w:spacing w:val="25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</w:p>
    <w:p>
      <w:pPr>
        <w:pStyle w:val="BodyText"/>
        <w:spacing w:line="235" w:lineRule="auto" w:before="252"/>
        <w:ind w:left="177" w:right="276" w:hanging="9"/>
        <w:jc w:val="both"/>
      </w:pPr>
      <w:r>
        <w:rPr>
          <w:rFonts w:ascii="Arial" w:hAnsi="Arial"/>
          <w:b/>
          <w:color w:val="231F20"/>
          <w:sz w:val="22"/>
        </w:rPr>
        <w:t>e) </w:t>
      </w:r>
      <w:r>
        <w:rPr>
          <w:color w:val="231F20"/>
        </w:rPr>
        <w:t>Remitir al Consejo Administrativo los dictámenes aprobados por el Comité</w:t>
      </w:r>
      <w:r>
        <w:rPr>
          <w:color w:val="231F20"/>
          <w:spacing w:val="1"/>
        </w:rPr>
        <w:t> </w:t>
      </w:r>
      <w:r>
        <w:rPr>
          <w:color w:val="231F20"/>
        </w:rPr>
        <w:t>Dictaminador.</w:t>
      </w:r>
    </w:p>
    <w:p>
      <w:pPr>
        <w:pStyle w:val="BodyText"/>
        <w:spacing w:before="248"/>
        <w:ind w:left="152"/>
      </w:pPr>
      <w:r>
        <w:rPr>
          <w:color w:val="231F20"/>
          <w:w w:val="90"/>
        </w:rPr>
        <w:t>11.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Secretario</w:t>
      </w:r>
      <w:r>
        <w:rPr>
          <w:color w:val="231F20"/>
          <w:spacing w:val="32"/>
          <w:w w:val="90"/>
        </w:rPr>
        <w:t> </w:t>
      </w:r>
      <w:r>
        <w:rPr>
          <w:color w:val="231F20"/>
          <w:w w:val="90"/>
        </w:rPr>
        <w:t>Ejecutivo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corresponde:</w:t>
      </w:r>
    </w:p>
    <w:p>
      <w:pPr>
        <w:pStyle w:val="ListParagraph"/>
        <w:numPr>
          <w:ilvl w:val="0"/>
          <w:numId w:val="4"/>
        </w:numPr>
        <w:tabs>
          <w:tab w:pos="466" w:val="left" w:leader="none"/>
        </w:tabs>
        <w:spacing w:line="230" w:lineRule="auto" w:before="257" w:after="0"/>
        <w:ind w:left="151" w:right="282" w:firstLine="4"/>
        <w:jc w:val="both"/>
        <w:rPr>
          <w:sz w:val="23"/>
        </w:rPr>
      </w:pPr>
      <w:r>
        <w:rPr>
          <w:color w:val="231F20"/>
          <w:sz w:val="23"/>
        </w:rPr>
        <w:t>Integrar el orden del día y la convocatoria de las sesiones, sometiéndolos a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aprobación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del</w:t>
      </w:r>
      <w:r>
        <w:rPr>
          <w:color w:val="231F20"/>
          <w:spacing w:val="11"/>
          <w:sz w:val="23"/>
        </w:rPr>
        <w:t> </w:t>
      </w:r>
      <w:r>
        <w:rPr>
          <w:color w:val="231F20"/>
          <w:sz w:val="23"/>
        </w:rPr>
        <w:t>Presidente;</w:t>
      </w:r>
    </w:p>
    <w:p>
      <w:pPr>
        <w:pStyle w:val="ListParagraph"/>
        <w:numPr>
          <w:ilvl w:val="0"/>
          <w:numId w:val="4"/>
        </w:numPr>
        <w:tabs>
          <w:tab w:pos="453" w:val="left" w:leader="none"/>
        </w:tabs>
        <w:spacing w:line="235" w:lineRule="auto" w:before="256" w:after="0"/>
        <w:ind w:left="133" w:right="294" w:firstLine="18"/>
        <w:jc w:val="both"/>
        <w:rPr>
          <w:sz w:val="23"/>
        </w:rPr>
      </w:pPr>
      <w:r>
        <w:rPr>
          <w:color w:val="231F20"/>
          <w:sz w:val="23"/>
        </w:rPr>
        <w:t>Notificar las convocatorias para las sesiones, adjuntando el orden del día y la</w:t>
      </w:r>
      <w:r>
        <w:rPr>
          <w:color w:val="231F20"/>
          <w:spacing w:val="-59"/>
          <w:sz w:val="23"/>
        </w:rPr>
        <w:t> </w:t>
      </w:r>
      <w:r>
        <w:rPr>
          <w:color w:val="231F20"/>
          <w:spacing w:val="-1"/>
          <w:sz w:val="23"/>
        </w:rPr>
        <w:t>documentación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necesaria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para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el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desahogo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los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puntos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que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la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conforman;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para</w:t>
      </w:r>
      <w:r>
        <w:rPr>
          <w:color w:val="231F20"/>
          <w:spacing w:val="-59"/>
          <w:sz w:val="23"/>
        </w:rPr>
        <w:t> </w:t>
      </w:r>
      <w:r>
        <w:rPr>
          <w:color w:val="231F20"/>
          <w:w w:val="95"/>
          <w:sz w:val="23"/>
        </w:rPr>
        <w:t>su análisis por cada uno de los miembros, con una anticipación de cuando menos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cinco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días</w:t>
      </w:r>
      <w:r>
        <w:rPr>
          <w:color w:val="231F20"/>
          <w:spacing w:val="22"/>
          <w:w w:val="95"/>
          <w:sz w:val="23"/>
        </w:rPr>
        <w:t> </w:t>
      </w:r>
      <w:r>
        <w:rPr>
          <w:color w:val="231F20"/>
          <w:w w:val="95"/>
          <w:sz w:val="23"/>
        </w:rPr>
        <w:t>hábiles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fecha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en que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haya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celebrarse</w:t>
      </w:r>
      <w:r>
        <w:rPr>
          <w:color w:val="231F20"/>
          <w:spacing w:val="10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reunión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respectiva;</w:t>
      </w:r>
    </w:p>
    <w:p>
      <w:pPr>
        <w:pStyle w:val="BodyText"/>
        <w:spacing w:before="247"/>
        <w:ind w:left="129"/>
      </w:pPr>
      <w:r>
        <w:rPr>
          <w:rFonts w:ascii="Arial" w:hAnsi="Arial"/>
          <w:b/>
          <w:color w:val="231F20"/>
          <w:w w:val="95"/>
          <w:sz w:val="22"/>
        </w:rPr>
        <w:t>e)</w:t>
      </w:r>
      <w:r>
        <w:rPr>
          <w:rFonts w:ascii="Arial" w:hAnsi="Arial"/>
          <w:b/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</w:rPr>
        <w:t>Verificar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quórum,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antes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inicio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sesión;</w:t>
      </w:r>
    </w:p>
    <w:p>
      <w:pPr>
        <w:pStyle w:val="ListParagraph"/>
        <w:numPr>
          <w:ilvl w:val="0"/>
          <w:numId w:val="5"/>
        </w:numPr>
        <w:tabs>
          <w:tab w:pos="409" w:val="left" w:leader="none"/>
        </w:tabs>
        <w:spacing w:line="240" w:lineRule="auto" w:before="248" w:after="0"/>
        <w:ind w:left="115" w:right="310" w:firstLine="9"/>
        <w:jc w:val="left"/>
        <w:rPr>
          <w:rFonts w:ascii="Arial" w:hAnsi="Arial"/>
          <w:color w:val="231F20"/>
          <w:sz w:val="22"/>
        </w:rPr>
      </w:pPr>
      <w:r>
        <w:rPr>
          <w:color w:val="231F20"/>
          <w:w w:val="95"/>
          <w:sz w:val="23"/>
        </w:rPr>
        <w:t>Elaborar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11"/>
          <w:w w:val="95"/>
          <w:sz w:val="23"/>
        </w:rPr>
        <w:t> </w:t>
      </w:r>
      <w:r>
        <w:rPr>
          <w:color w:val="231F20"/>
          <w:w w:val="95"/>
          <w:sz w:val="23"/>
        </w:rPr>
        <w:t>actas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sesiones</w:t>
      </w:r>
      <w:r>
        <w:rPr>
          <w:color w:val="231F20"/>
          <w:spacing w:val="11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  <w:r>
        <w:rPr>
          <w:color w:val="231F20"/>
          <w:spacing w:val="12"/>
          <w:w w:val="95"/>
          <w:sz w:val="23"/>
        </w:rPr>
        <w:t> </w:t>
      </w:r>
      <w:r>
        <w:rPr>
          <w:color w:val="231F20"/>
          <w:w w:val="95"/>
          <w:sz w:val="23"/>
        </w:rPr>
        <w:t>recabar</w:t>
      </w:r>
      <w:r>
        <w:rPr>
          <w:color w:val="231F20"/>
          <w:spacing w:val="13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firma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11"/>
          <w:w w:val="95"/>
          <w:sz w:val="23"/>
        </w:rPr>
        <w:t> </w:t>
      </w:r>
      <w:r>
        <w:rPr>
          <w:color w:val="231F20"/>
          <w:w w:val="95"/>
          <w:sz w:val="23"/>
        </w:rPr>
        <w:t>asistentes,</w:t>
      </w:r>
      <w:r>
        <w:rPr>
          <w:color w:val="231F20"/>
          <w:spacing w:val="25"/>
          <w:w w:val="95"/>
          <w:sz w:val="23"/>
        </w:rPr>
        <w:t> </w:t>
      </w:r>
      <w:r>
        <w:rPr>
          <w:color w:val="231F20"/>
          <w:w w:val="95"/>
          <w:sz w:val="23"/>
        </w:rPr>
        <w:t>así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como</w:t>
      </w:r>
      <w:r>
        <w:rPr>
          <w:color w:val="231F20"/>
          <w:spacing w:val="-55"/>
          <w:w w:val="95"/>
          <w:sz w:val="23"/>
        </w:rPr>
        <w:t> </w:t>
      </w:r>
      <w:r>
        <w:rPr>
          <w:color w:val="231F20"/>
          <w:sz w:val="23"/>
        </w:rPr>
        <w:t>resguardar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las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mismas;</w:t>
      </w:r>
    </w:p>
    <w:p>
      <w:pPr>
        <w:pStyle w:val="ListParagraph"/>
        <w:numPr>
          <w:ilvl w:val="0"/>
          <w:numId w:val="5"/>
        </w:numPr>
        <w:tabs>
          <w:tab w:pos="369" w:val="left" w:leader="none"/>
        </w:tabs>
        <w:spacing w:line="235" w:lineRule="auto" w:before="252" w:after="0"/>
        <w:ind w:left="104" w:right="319" w:firstLine="11"/>
        <w:jc w:val="both"/>
        <w:rPr>
          <w:rFonts w:ascii="Arial" w:hAnsi="Arial"/>
          <w:color w:val="231F20"/>
          <w:sz w:val="22"/>
        </w:rPr>
      </w:pPr>
      <w:r>
        <w:rPr>
          <w:color w:val="231F20"/>
          <w:w w:val="95"/>
          <w:sz w:val="23"/>
        </w:rPr>
        <w:t>Tomar la votación de los integrantes del Comité Dictaminador, con respecto a los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asuntos sometidos a su consideración, haciendo constar el resultado de las mismas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sz w:val="23"/>
        </w:rPr>
        <w:t>en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el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acta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respectiva;</w:t>
      </w:r>
    </w:p>
    <w:p>
      <w:pPr>
        <w:pStyle w:val="ListParagraph"/>
        <w:numPr>
          <w:ilvl w:val="0"/>
          <w:numId w:val="5"/>
        </w:numPr>
        <w:tabs>
          <w:tab w:pos="311" w:val="left" w:leader="none"/>
        </w:tabs>
        <w:spacing w:line="240" w:lineRule="auto" w:before="247" w:after="0"/>
        <w:ind w:left="310" w:right="0" w:hanging="209"/>
        <w:jc w:val="left"/>
        <w:rPr>
          <w:color w:val="231F20"/>
          <w:sz w:val="23"/>
        </w:rPr>
      </w:pPr>
      <w:r>
        <w:rPr>
          <w:color w:val="231F20"/>
          <w:w w:val="95"/>
          <w:sz w:val="23"/>
        </w:rPr>
        <w:t>Tener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11"/>
          <w:w w:val="95"/>
          <w:sz w:val="23"/>
        </w:rPr>
        <w:t> </w:t>
      </w:r>
      <w:r>
        <w:rPr>
          <w:color w:val="231F20"/>
          <w:w w:val="95"/>
          <w:sz w:val="23"/>
        </w:rPr>
        <w:t>su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cargo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10"/>
          <w:w w:val="95"/>
          <w:sz w:val="23"/>
        </w:rPr>
        <w:t> </w:t>
      </w:r>
      <w:r>
        <w:rPr>
          <w:color w:val="231F20"/>
          <w:w w:val="95"/>
          <w:sz w:val="23"/>
        </w:rPr>
        <w:t>archivos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12"/>
          <w:w w:val="95"/>
          <w:sz w:val="23"/>
        </w:rPr>
        <w:t> </w:t>
      </w:r>
      <w:r>
        <w:rPr>
          <w:color w:val="231F20"/>
          <w:w w:val="95"/>
          <w:sz w:val="23"/>
        </w:rPr>
        <w:t>Comité</w:t>
      </w:r>
      <w:r>
        <w:rPr>
          <w:color w:val="231F20"/>
          <w:spacing w:val="18"/>
          <w:w w:val="95"/>
          <w:sz w:val="23"/>
        </w:rPr>
        <w:t> </w:t>
      </w:r>
      <w:r>
        <w:rPr>
          <w:color w:val="231F20"/>
          <w:w w:val="95"/>
          <w:sz w:val="23"/>
        </w:rPr>
        <w:t>Dictaminador,</w:t>
      </w:r>
      <w:r>
        <w:rPr>
          <w:color w:val="231F20"/>
          <w:spacing w:val="31"/>
          <w:w w:val="95"/>
          <w:sz w:val="23"/>
        </w:rPr>
        <w:t> </w:t>
      </w:r>
      <w:r>
        <w:rPr>
          <w:color w:val="231F20"/>
          <w:w w:val="95"/>
          <w:sz w:val="23"/>
        </w:rPr>
        <w:t>y</w:t>
      </w:r>
    </w:p>
    <w:p>
      <w:pPr>
        <w:pStyle w:val="ListParagraph"/>
        <w:numPr>
          <w:ilvl w:val="0"/>
          <w:numId w:val="5"/>
        </w:numPr>
        <w:tabs>
          <w:tab w:pos="382" w:val="left" w:leader="none"/>
        </w:tabs>
        <w:spacing w:line="240" w:lineRule="auto" w:before="249" w:after="0"/>
        <w:ind w:left="381" w:right="0" w:hanging="280"/>
        <w:jc w:val="left"/>
        <w:rPr>
          <w:rFonts w:ascii="Arial"/>
          <w:color w:val="231F20"/>
          <w:sz w:val="22"/>
        </w:rPr>
      </w:pPr>
      <w:r>
        <w:rPr>
          <w:color w:val="231F20"/>
          <w:w w:val="95"/>
          <w:sz w:val="23"/>
        </w:rPr>
        <w:t>Dar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seguimiento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12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15"/>
          <w:w w:val="95"/>
          <w:sz w:val="23"/>
        </w:rPr>
        <w:t> </w:t>
      </w:r>
      <w:r>
        <w:rPr>
          <w:color w:val="231F20"/>
          <w:w w:val="95"/>
          <w:sz w:val="23"/>
        </w:rPr>
        <w:t>acuerdos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tomados.</w:t>
      </w:r>
    </w:p>
    <w:p>
      <w:pPr>
        <w:spacing w:after="0" w:line="240" w:lineRule="auto"/>
        <w:jc w:val="left"/>
        <w:rPr>
          <w:rFonts w:ascii="Arial"/>
          <w:sz w:val="22"/>
        </w:rPr>
        <w:sectPr>
          <w:pgSz w:w="9640" w:h="13040"/>
          <w:pgMar w:header="537" w:footer="0" w:top="1020" w:bottom="280" w:left="540" w:right="460"/>
        </w:sectPr>
      </w:pPr>
    </w:p>
    <w:p>
      <w:pPr>
        <w:spacing w:line="218" w:lineRule="auto" w:before="137"/>
        <w:ind w:left="378" w:right="329" w:firstLine="5"/>
        <w:jc w:val="both"/>
        <w:rPr>
          <w:rFonts w:ascii="Tahoma" w:hAnsi="Tahoma"/>
          <w:sz w:val="22"/>
        </w:rPr>
      </w:pPr>
      <w:r>
        <w:rPr/>
        <w:drawing>
          <wp:anchor distT="0" distB="0" distL="0" distR="0" allowOverlap="1" layoutInCell="1" locked="0" behindDoc="1" simplePos="0" relativeHeight="487372800">
            <wp:simplePos x="0" y="0"/>
            <wp:positionH relativeFrom="page">
              <wp:posOffset>0</wp:posOffset>
            </wp:positionH>
            <wp:positionV relativeFrom="page">
              <wp:posOffset>720090</wp:posOffset>
            </wp:positionV>
            <wp:extent cx="2470670" cy="7019772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670" cy="7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231F20"/>
          <w:w w:val="90"/>
          <w:sz w:val="22"/>
        </w:rPr>
        <w:t>111. </w:t>
      </w:r>
      <w:r>
        <w:rPr>
          <w:rFonts w:ascii="Tahoma" w:hAnsi="Tahoma"/>
          <w:color w:val="231F20"/>
          <w:sz w:val="22"/>
        </w:rPr>
        <w:t>A todos los integrantes corresponde asistir a las sesiones y participar en el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análisis</w:t>
      </w:r>
      <w:r>
        <w:rPr>
          <w:rFonts w:ascii="Tahoma" w:hAnsi="Tahoma"/>
          <w:color w:val="231F20"/>
          <w:spacing w:val="-21"/>
          <w:sz w:val="22"/>
        </w:rPr>
        <w:t> </w:t>
      </w:r>
      <w:r>
        <w:rPr>
          <w:rFonts w:ascii="Tahoma" w:hAnsi="Tahoma"/>
          <w:color w:val="231F20"/>
          <w:sz w:val="22"/>
        </w:rPr>
        <w:t>de</w:t>
      </w:r>
      <w:r>
        <w:rPr>
          <w:rFonts w:ascii="Tahoma" w:hAnsi="Tahoma"/>
          <w:color w:val="231F20"/>
          <w:spacing w:val="-14"/>
          <w:sz w:val="22"/>
        </w:rPr>
        <w:t> </w:t>
      </w:r>
      <w:r>
        <w:rPr>
          <w:rFonts w:ascii="Tahoma" w:hAnsi="Tahoma"/>
          <w:color w:val="231F20"/>
          <w:sz w:val="22"/>
        </w:rPr>
        <w:t>los</w:t>
      </w:r>
      <w:r>
        <w:rPr>
          <w:rFonts w:ascii="Tahoma" w:hAnsi="Tahoma"/>
          <w:color w:val="231F20"/>
          <w:spacing w:val="-7"/>
          <w:sz w:val="22"/>
        </w:rPr>
        <w:t> </w:t>
      </w:r>
      <w:r>
        <w:rPr>
          <w:rFonts w:ascii="Tahoma" w:hAnsi="Tahoma"/>
          <w:color w:val="231F20"/>
          <w:sz w:val="22"/>
        </w:rPr>
        <w:t>temas</w:t>
      </w:r>
      <w:r>
        <w:rPr>
          <w:rFonts w:ascii="Tahoma" w:hAnsi="Tahoma"/>
          <w:color w:val="231F20"/>
          <w:spacing w:val="-12"/>
          <w:sz w:val="22"/>
        </w:rPr>
        <w:t> </w:t>
      </w:r>
      <w:r>
        <w:rPr>
          <w:rFonts w:ascii="Tahoma" w:hAnsi="Tahoma"/>
          <w:color w:val="231F20"/>
          <w:sz w:val="22"/>
        </w:rPr>
        <w:t>que</w:t>
      </w:r>
      <w:r>
        <w:rPr>
          <w:rFonts w:ascii="Tahoma" w:hAnsi="Tahoma"/>
          <w:color w:val="231F20"/>
          <w:spacing w:val="-12"/>
          <w:sz w:val="22"/>
        </w:rPr>
        <w:t> </w:t>
      </w:r>
      <w:r>
        <w:rPr>
          <w:rFonts w:ascii="Tahoma" w:hAnsi="Tahoma"/>
          <w:color w:val="231F20"/>
          <w:sz w:val="22"/>
        </w:rPr>
        <w:t>se</w:t>
      </w:r>
      <w:r>
        <w:rPr>
          <w:rFonts w:ascii="Tahoma" w:hAnsi="Tahoma"/>
          <w:color w:val="231F20"/>
          <w:spacing w:val="-13"/>
          <w:sz w:val="22"/>
        </w:rPr>
        <w:t> </w:t>
      </w:r>
      <w:r>
        <w:rPr>
          <w:rFonts w:ascii="Tahoma" w:hAnsi="Tahoma"/>
          <w:color w:val="231F20"/>
          <w:sz w:val="22"/>
        </w:rPr>
        <w:t>aborden,</w:t>
      </w:r>
      <w:r>
        <w:rPr>
          <w:rFonts w:ascii="Tahoma" w:hAnsi="Tahoma"/>
          <w:color w:val="231F20"/>
          <w:spacing w:val="5"/>
          <w:sz w:val="22"/>
        </w:rPr>
        <w:t> </w:t>
      </w:r>
      <w:r>
        <w:rPr>
          <w:rFonts w:ascii="Tahoma" w:hAnsi="Tahoma"/>
          <w:color w:val="231F20"/>
          <w:sz w:val="22"/>
        </w:rPr>
        <w:t>así</w:t>
      </w:r>
      <w:r>
        <w:rPr>
          <w:rFonts w:ascii="Tahoma" w:hAnsi="Tahoma"/>
          <w:color w:val="231F20"/>
          <w:spacing w:val="-9"/>
          <w:sz w:val="22"/>
        </w:rPr>
        <w:t> </w:t>
      </w:r>
      <w:r>
        <w:rPr>
          <w:rFonts w:ascii="Tahoma" w:hAnsi="Tahoma"/>
          <w:color w:val="231F20"/>
          <w:sz w:val="22"/>
        </w:rPr>
        <w:t>como</w:t>
      </w:r>
      <w:r>
        <w:rPr>
          <w:rFonts w:ascii="Tahoma" w:hAnsi="Tahoma"/>
          <w:color w:val="231F20"/>
          <w:spacing w:val="-13"/>
          <w:sz w:val="22"/>
        </w:rPr>
        <w:t> </w:t>
      </w:r>
      <w:r>
        <w:rPr>
          <w:rFonts w:ascii="Tahoma" w:hAnsi="Tahoma"/>
          <w:color w:val="231F20"/>
          <w:sz w:val="22"/>
        </w:rPr>
        <w:t>cumplir</w:t>
      </w:r>
      <w:r>
        <w:rPr>
          <w:rFonts w:ascii="Tahoma" w:hAnsi="Tahoma"/>
          <w:color w:val="231F20"/>
          <w:spacing w:val="-17"/>
          <w:sz w:val="22"/>
        </w:rPr>
        <w:t> </w:t>
      </w:r>
      <w:r>
        <w:rPr>
          <w:rFonts w:ascii="Tahoma" w:hAnsi="Tahoma"/>
          <w:color w:val="231F20"/>
          <w:sz w:val="22"/>
        </w:rPr>
        <w:t>con</w:t>
      </w:r>
      <w:r>
        <w:rPr>
          <w:rFonts w:ascii="Tahoma" w:hAnsi="Tahoma"/>
          <w:color w:val="231F20"/>
          <w:spacing w:val="-13"/>
          <w:sz w:val="22"/>
        </w:rPr>
        <w:t> </w:t>
      </w:r>
      <w:r>
        <w:rPr>
          <w:rFonts w:ascii="Tahoma" w:hAnsi="Tahoma"/>
          <w:color w:val="231F20"/>
          <w:sz w:val="22"/>
        </w:rPr>
        <w:t>los</w:t>
      </w:r>
      <w:r>
        <w:rPr>
          <w:rFonts w:ascii="Tahoma" w:hAnsi="Tahoma"/>
          <w:color w:val="231F20"/>
          <w:spacing w:val="-9"/>
          <w:sz w:val="22"/>
        </w:rPr>
        <w:t> </w:t>
      </w:r>
      <w:r>
        <w:rPr>
          <w:rFonts w:ascii="Tahoma" w:hAnsi="Tahoma"/>
          <w:color w:val="231F20"/>
          <w:sz w:val="22"/>
        </w:rPr>
        <w:t>acuerdos</w:t>
      </w:r>
      <w:r>
        <w:rPr>
          <w:rFonts w:ascii="Tahoma" w:hAnsi="Tahoma"/>
          <w:color w:val="231F20"/>
          <w:spacing w:val="-13"/>
          <w:sz w:val="22"/>
        </w:rPr>
        <w:t> </w:t>
      </w:r>
      <w:r>
        <w:rPr>
          <w:rFonts w:ascii="Tahoma" w:hAnsi="Tahoma"/>
          <w:color w:val="231F20"/>
          <w:sz w:val="22"/>
        </w:rPr>
        <w:t>derivados</w:t>
      </w:r>
      <w:r>
        <w:rPr>
          <w:rFonts w:ascii="Tahoma" w:hAnsi="Tahoma"/>
          <w:color w:val="231F20"/>
          <w:spacing w:val="-66"/>
          <w:sz w:val="22"/>
        </w:rPr>
        <w:t> </w:t>
      </w:r>
      <w:r>
        <w:rPr>
          <w:rFonts w:ascii="Tahoma" w:hAnsi="Tahoma"/>
          <w:color w:val="231F20"/>
          <w:sz w:val="22"/>
        </w:rPr>
        <w:t>de</w:t>
      </w:r>
      <w:r>
        <w:rPr>
          <w:rFonts w:ascii="Tahoma" w:hAnsi="Tahoma"/>
          <w:color w:val="231F20"/>
          <w:spacing w:val="-13"/>
          <w:sz w:val="22"/>
        </w:rPr>
        <w:t> </w:t>
      </w:r>
      <w:r>
        <w:rPr>
          <w:rFonts w:ascii="Tahoma" w:hAnsi="Tahoma"/>
          <w:color w:val="231F20"/>
          <w:sz w:val="22"/>
        </w:rPr>
        <w:t>las</w:t>
      </w:r>
      <w:r>
        <w:rPr>
          <w:rFonts w:ascii="Tahoma" w:hAnsi="Tahoma"/>
          <w:color w:val="231F20"/>
          <w:spacing w:val="-16"/>
          <w:sz w:val="22"/>
        </w:rPr>
        <w:t> </w:t>
      </w:r>
      <w:r>
        <w:rPr>
          <w:rFonts w:ascii="Tahoma" w:hAnsi="Tahoma"/>
          <w:color w:val="231F20"/>
          <w:sz w:val="22"/>
        </w:rPr>
        <w:t>sesiones.</w:t>
      </w:r>
    </w:p>
    <w:p>
      <w:pPr>
        <w:pStyle w:val="BodyText"/>
        <w:spacing w:before="8"/>
        <w:rPr>
          <w:rFonts w:ascii="Tahoma"/>
          <w:sz w:val="10"/>
        </w:rPr>
      </w:pPr>
    </w:p>
    <w:p>
      <w:pPr>
        <w:spacing w:line="195" w:lineRule="exact" w:before="119"/>
        <w:ind w:left="0" w:right="333" w:firstLine="0"/>
        <w:jc w:val="righ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231F20"/>
          <w:sz w:val="18"/>
        </w:rPr>
        <w:t>Periodicidad</w:t>
      </w:r>
      <w:r>
        <w:rPr>
          <w:rFonts w:ascii="Arial" w:hAnsi="Arial"/>
          <w:b/>
          <w:i/>
          <w:color w:val="231F20"/>
          <w:spacing w:val="-8"/>
          <w:sz w:val="18"/>
        </w:rPr>
        <w:t> </w:t>
      </w:r>
      <w:r>
        <w:rPr>
          <w:rFonts w:ascii="Arial" w:hAnsi="Arial"/>
          <w:b/>
          <w:i/>
          <w:color w:val="231F20"/>
          <w:sz w:val="18"/>
        </w:rPr>
        <w:t>de</w:t>
      </w:r>
      <w:r>
        <w:rPr>
          <w:rFonts w:ascii="Arial" w:hAnsi="Arial"/>
          <w:b/>
          <w:i/>
          <w:color w:val="231F20"/>
          <w:spacing w:val="-5"/>
          <w:sz w:val="18"/>
        </w:rPr>
        <w:t> </w:t>
      </w:r>
      <w:r>
        <w:rPr>
          <w:rFonts w:ascii="Arial" w:hAnsi="Arial"/>
          <w:b/>
          <w:i/>
          <w:color w:val="231F20"/>
          <w:sz w:val="18"/>
        </w:rPr>
        <w:t>las</w:t>
      </w:r>
      <w:r>
        <w:rPr>
          <w:rFonts w:ascii="Arial" w:hAnsi="Arial"/>
          <w:b/>
          <w:i/>
          <w:color w:val="231F20"/>
          <w:spacing w:val="-4"/>
          <w:sz w:val="18"/>
        </w:rPr>
        <w:t> </w:t>
      </w:r>
      <w:r>
        <w:rPr>
          <w:rFonts w:ascii="Arial" w:hAnsi="Arial"/>
          <w:b/>
          <w:i/>
          <w:color w:val="231F20"/>
          <w:sz w:val="18"/>
        </w:rPr>
        <w:t>sesiones</w:t>
      </w:r>
      <w:r>
        <w:rPr>
          <w:rFonts w:ascii="Arial" w:hAnsi="Arial"/>
          <w:b/>
          <w:i/>
          <w:color w:val="231F20"/>
          <w:spacing w:val="-4"/>
          <w:sz w:val="18"/>
        </w:rPr>
        <w:t> </w:t>
      </w:r>
      <w:r>
        <w:rPr>
          <w:rFonts w:ascii="Arial" w:hAnsi="Arial"/>
          <w:b/>
          <w:i/>
          <w:color w:val="231F20"/>
          <w:sz w:val="18"/>
        </w:rPr>
        <w:t>del</w:t>
      </w:r>
      <w:r>
        <w:rPr>
          <w:rFonts w:ascii="Arial" w:hAnsi="Arial"/>
          <w:b/>
          <w:i/>
          <w:color w:val="231F20"/>
          <w:spacing w:val="3"/>
          <w:sz w:val="18"/>
        </w:rPr>
        <w:t> </w:t>
      </w:r>
      <w:r>
        <w:rPr>
          <w:rFonts w:ascii="Arial" w:hAnsi="Arial"/>
          <w:b/>
          <w:i/>
          <w:color w:val="231F20"/>
          <w:sz w:val="18"/>
        </w:rPr>
        <w:t>Comité</w:t>
      </w:r>
      <w:r>
        <w:rPr>
          <w:rFonts w:ascii="Arial" w:hAnsi="Arial"/>
          <w:b/>
          <w:i/>
          <w:color w:val="231F20"/>
          <w:spacing w:val="-8"/>
          <w:sz w:val="18"/>
        </w:rPr>
        <w:t> </w:t>
      </w:r>
      <w:r>
        <w:rPr>
          <w:rFonts w:ascii="Arial" w:hAnsi="Arial"/>
          <w:b/>
          <w:i/>
          <w:color w:val="231F20"/>
          <w:sz w:val="18"/>
        </w:rPr>
        <w:t>Dictaminador</w:t>
      </w:r>
    </w:p>
    <w:p>
      <w:pPr>
        <w:spacing w:line="216" w:lineRule="auto" w:before="11"/>
        <w:ind w:left="364" w:right="338" w:hanging="1"/>
        <w:jc w:val="both"/>
        <w:rPr>
          <w:rFonts w:ascii="Tahoma" w:hAnsi="Tahoma"/>
          <w:sz w:val="22"/>
        </w:rPr>
      </w:pPr>
      <w:r>
        <w:rPr>
          <w:rFonts w:ascii="Segoe UI Symbol" w:hAnsi="Segoe UI Symbol"/>
          <w:color w:val="231F20"/>
          <w:sz w:val="21"/>
        </w:rPr>
        <w:t>♙rtículo</w:t>
      </w:r>
      <w:r>
        <w:rPr>
          <w:rFonts w:ascii="Segoe UI Symbol" w:hAnsi="Segoe UI Symbol"/>
          <w:color w:val="231F20"/>
          <w:spacing w:val="1"/>
          <w:sz w:val="21"/>
        </w:rPr>
        <w:t> </w:t>
      </w:r>
      <w:r>
        <w:rPr>
          <w:rFonts w:ascii="Segoe UI Symbol" w:hAnsi="Segoe UI Symbol"/>
          <w:color w:val="231F20"/>
          <w:sz w:val="21"/>
        </w:rPr>
        <w:t>20.</w:t>
      </w:r>
      <w:r>
        <w:rPr>
          <w:rFonts w:ascii="Segoe UI Symbol" w:hAnsi="Segoe UI Symbol"/>
          <w:color w:val="231F20"/>
          <w:spacing w:val="1"/>
          <w:sz w:val="21"/>
        </w:rPr>
        <w:t> </w:t>
      </w:r>
      <w:r>
        <w:rPr>
          <w:rFonts w:ascii="Tahoma" w:hAnsi="Tahoma"/>
          <w:color w:val="231F20"/>
          <w:sz w:val="22"/>
        </w:rPr>
        <w:t>El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Comité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Dictaminador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celebrará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sesiones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ordinarias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y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extraordinarias.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Las sesiones ordinarias se realizarán de manera anual y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las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extraordinarias cuando</w:t>
      </w:r>
      <w:r>
        <w:rPr>
          <w:rFonts w:ascii="Tahoma" w:hAnsi="Tahoma"/>
          <w:color w:val="231F20"/>
          <w:spacing w:val="-6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la</w:t>
      </w:r>
      <w:r>
        <w:rPr>
          <w:rFonts w:ascii="Tahoma" w:hAnsi="Tahoma"/>
          <w:color w:val="231F20"/>
          <w:spacing w:val="2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importancia</w:t>
      </w:r>
      <w:r>
        <w:rPr>
          <w:rFonts w:ascii="Tahoma" w:hAnsi="Tahoma"/>
          <w:color w:val="231F20"/>
          <w:spacing w:val="-1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del</w:t>
      </w:r>
      <w:r>
        <w:rPr>
          <w:rFonts w:ascii="Tahoma" w:hAnsi="Tahoma"/>
          <w:color w:val="231F20"/>
          <w:spacing w:val="-3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asunto</w:t>
      </w:r>
      <w:r>
        <w:rPr>
          <w:rFonts w:ascii="Tahoma" w:hAnsi="Tahoma"/>
          <w:color w:val="231F20"/>
          <w:spacing w:val="-8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así</w:t>
      </w:r>
      <w:r>
        <w:rPr>
          <w:rFonts w:ascii="Tahoma" w:hAnsi="Tahoma"/>
          <w:color w:val="231F20"/>
          <w:spacing w:val="-1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lo</w:t>
      </w:r>
      <w:r>
        <w:rPr>
          <w:rFonts w:ascii="Tahoma" w:hAnsi="Tahoma"/>
          <w:color w:val="231F20"/>
          <w:spacing w:val="-7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amerite.</w:t>
      </w:r>
    </w:p>
    <w:p>
      <w:pPr>
        <w:pStyle w:val="BodyText"/>
        <w:spacing w:before="6"/>
        <w:rPr>
          <w:rFonts w:ascii="Tahoma"/>
          <w:sz w:val="20"/>
        </w:rPr>
      </w:pPr>
    </w:p>
    <w:p>
      <w:pPr>
        <w:spacing w:line="220" w:lineRule="auto" w:before="0"/>
        <w:ind w:left="358" w:right="349" w:hanging="1"/>
        <w:jc w:val="both"/>
        <w:rPr>
          <w:rFonts w:ascii="Tahoma" w:hAnsi="Tahoma"/>
          <w:sz w:val="22"/>
        </w:rPr>
      </w:pPr>
      <w:r>
        <w:rPr>
          <w:rFonts w:ascii="Tahoma" w:hAnsi="Tahoma"/>
          <w:color w:val="231F20"/>
          <w:sz w:val="22"/>
        </w:rPr>
        <w:t>A propuesta de cualquiera de los integrantes, a las sesiones se podrá invitar a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participar a personas físicas o morales, públicas o privadas, cuyo conocimiento y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pacing w:val="-1"/>
          <w:position w:val="1"/>
          <w:sz w:val="22"/>
        </w:rPr>
        <w:t>práctica</w:t>
      </w:r>
      <w:r>
        <w:rPr>
          <w:rFonts w:ascii="Tahoma" w:hAnsi="Tahoma"/>
          <w:color w:val="231F20"/>
          <w:spacing w:val="-14"/>
          <w:position w:val="1"/>
          <w:sz w:val="22"/>
        </w:rPr>
        <w:t> </w:t>
      </w:r>
      <w:r>
        <w:rPr>
          <w:rFonts w:ascii="Tahoma" w:hAnsi="Tahoma"/>
          <w:color w:val="231F20"/>
          <w:spacing w:val="-1"/>
          <w:position w:val="1"/>
          <w:sz w:val="22"/>
        </w:rPr>
        <w:t>en</w:t>
      </w:r>
      <w:r>
        <w:rPr>
          <w:rFonts w:ascii="Tahoma" w:hAnsi="Tahoma"/>
          <w:color w:val="231F20"/>
          <w:spacing w:val="-14"/>
          <w:position w:val="1"/>
          <w:sz w:val="22"/>
        </w:rPr>
        <w:t> </w:t>
      </w:r>
      <w:r>
        <w:rPr>
          <w:rFonts w:ascii="Tahoma" w:hAnsi="Tahoma"/>
          <w:color w:val="231F20"/>
          <w:spacing w:val="-1"/>
          <w:position w:val="1"/>
          <w:sz w:val="22"/>
        </w:rPr>
        <w:t>materia</w:t>
      </w:r>
      <w:r>
        <w:rPr>
          <w:rFonts w:ascii="Tahoma" w:hAnsi="Tahoma"/>
          <w:color w:val="231F20"/>
          <w:spacing w:val="-16"/>
          <w:position w:val="1"/>
          <w:sz w:val="22"/>
        </w:rPr>
        <w:t> </w:t>
      </w:r>
      <w:r>
        <w:rPr>
          <w:rFonts w:ascii="Tahoma" w:hAnsi="Tahoma"/>
          <w:color w:val="231F20"/>
          <w:spacing w:val="-1"/>
          <w:position w:val="1"/>
          <w:sz w:val="22"/>
        </w:rPr>
        <w:t>de</w:t>
      </w:r>
      <w:r>
        <w:rPr>
          <w:rFonts w:ascii="Tahoma" w:hAnsi="Tahoma"/>
          <w:color w:val="231F20"/>
          <w:spacing w:val="-15"/>
          <w:position w:val="1"/>
          <w:sz w:val="22"/>
        </w:rPr>
        <w:t> </w:t>
      </w:r>
      <w:r>
        <w:rPr>
          <w:rFonts w:ascii="Tahoma" w:hAnsi="Tahoma"/>
          <w:color w:val="231F20"/>
          <w:spacing w:val="-1"/>
          <w:position w:val="1"/>
          <w:sz w:val="22"/>
        </w:rPr>
        <w:t>archivos,</w:t>
      </w:r>
      <w:r>
        <w:rPr>
          <w:rFonts w:ascii="Tahoma" w:hAnsi="Tahoma"/>
          <w:color w:val="231F20"/>
          <w:spacing w:val="2"/>
          <w:position w:val="1"/>
          <w:sz w:val="22"/>
        </w:rPr>
        <w:t> </w:t>
      </w:r>
      <w:r>
        <w:rPr>
          <w:rFonts w:ascii="Tahoma" w:hAnsi="Tahoma"/>
          <w:color w:val="231F20"/>
          <w:spacing w:val="-1"/>
          <w:position w:val="1"/>
          <w:sz w:val="22"/>
        </w:rPr>
        <w:t>puedan</w:t>
      </w:r>
      <w:r>
        <w:rPr>
          <w:rFonts w:ascii="Tahoma" w:hAnsi="Tahoma"/>
          <w:color w:val="231F20"/>
          <w:spacing w:val="-13"/>
          <w:position w:val="1"/>
          <w:sz w:val="22"/>
        </w:rPr>
        <w:t> </w:t>
      </w:r>
      <w:r>
        <w:rPr>
          <w:rFonts w:ascii="Tahoma" w:hAnsi="Tahoma"/>
          <w:color w:val="231F20"/>
          <w:spacing w:val="-1"/>
          <w:position w:val="1"/>
          <w:sz w:val="22"/>
        </w:rPr>
        <w:t>fortalecer</w:t>
      </w:r>
      <w:r>
        <w:rPr>
          <w:rFonts w:ascii="Tahoma" w:hAnsi="Tahoma"/>
          <w:color w:val="231F20"/>
          <w:spacing w:val="-7"/>
          <w:position w:val="1"/>
          <w:sz w:val="22"/>
        </w:rPr>
        <w:t> </w:t>
      </w:r>
      <w:r>
        <w:rPr>
          <w:rFonts w:ascii="Tahoma" w:hAnsi="Tahoma"/>
          <w:color w:val="231F20"/>
          <w:spacing w:val="-1"/>
          <w:position w:val="1"/>
          <w:sz w:val="22"/>
        </w:rPr>
        <w:t>los</w:t>
      </w:r>
      <w:r>
        <w:rPr>
          <w:rFonts w:ascii="Tahoma" w:hAnsi="Tahoma"/>
          <w:color w:val="231F20"/>
          <w:spacing w:val="-9"/>
          <w:position w:val="1"/>
          <w:sz w:val="22"/>
        </w:rPr>
        <w:t> </w:t>
      </w:r>
      <w:r>
        <w:rPr>
          <w:rFonts w:ascii="Tahoma" w:hAnsi="Tahoma"/>
          <w:color w:val="231F20"/>
          <w:position w:val="1"/>
          <w:sz w:val="22"/>
        </w:rPr>
        <w:t>temas</w:t>
      </w:r>
      <w:r>
        <w:rPr>
          <w:rFonts w:ascii="Tahoma" w:hAnsi="Tahoma"/>
          <w:color w:val="231F20"/>
          <w:spacing w:val="-14"/>
          <w:position w:val="1"/>
          <w:sz w:val="22"/>
        </w:rPr>
        <w:t> </w:t>
      </w:r>
      <w:r>
        <w:rPr>
          <w:rFonts w:ascii="Tahoma" w:hAnsi="Tahoma"/>
          <w:color w:val="231F20"/>
          <w:position w:val="1"/>
          <w:sz w:val="22"/>
        </w:rPr>
        <w:t>que</w:t>
      </w:r>
      <w:r>
        <w:rPr>
          <w:rFonts w:ascii="Tahoma" w:hAnsi="Tahoma"/>
          <w:color w:val="231F20"/>
          <w:spacing w:val="-14"/>
          <w:position w:val="1"/>
          <w:sz w:val="22"/>
        </w:rPr>
        <w:t> </w:t>
      </w:r>
      <w:r>
        <w:rPr>
          <w:rFonts w:ascii="Tahoma" w:hAnsi="Tahoma"/>
          <w:color w:val="231F20"/>
          <w:sz w:val="22"/>
        </w:rPr>
        <w:t>se</w:t>
      </w:r>
      <w:r>
        <w:rPr>
          <w:rFonts w:ascii="Tahoma" w:hAnsi="Tahoma"/>
          <w:color w:val="231F20"/>
          <w:spacing w:val="-9"/>
          <w:sz w:val="22"/>
        </w:rPr>
        <w:t> </w:t>
      </w:r>
      <w:r>
        <w:rPr>
          <w:rFonts w:ascii="Tahoma" w:hAnsi="Tahoma"/>
          <w:color w:val="231F20"/>
          <w:sz w:val="22"/>
        </w:rPr>
        <w:t>traten.</w:t>
      </w:r>
    </w:p>
    <w:p>
      <w:pPr>
        <w:spacing w:line="197" w:lineRule="exact" w:before="237"/>
        <w:ind w:left="0" w:right="353" w:firstLine="0"/>
        <w:jc w:val="righ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231F20"/>
          <w:sz w:val="18"/>
        </w:rPr>
        <w:t>Quórum</w:t>
      </w:r>
      <w:r>
        <w:rPr>
          <w:rFonts w:ascii="Arial" w:hAnsi="Arial"/>
          <w:b/>
          <w:i/>
          <w:color w:val="231F20"/>
          <w:spacing w:val="-9"/>
          <w:sz w:val="18"/>
        </w:rPr>
        <w:t> </w:t>
      </w:r>
      <w:r>
        <w:rPr>
          <w:rFonts w:ascii="Arial" w:hAnsi="Arial"/>
          <w:b/>
          <w:i/>
          <w:color w:val="231F20"/>
          <w:sz w:val="18"/>
        </w:rPr>
        <w:t>y</w:t>
      </w:r>
      <w:r>
        <w:rPr>
          <w:rFonts w:ascii="Arial" w:hAnsi="Arial"/>
          <w:b/>
          <w:i/>
          <w:color w:val="231F20"/>
          <w:spacing w:val="-7"/>
          <w:sz w:val="18"/>
        </w:rPr>
        <w:t> </w:t>
      </w:r>
      <w:r>
        <w:rPr>
          <w:rFonts w:ascii="Arial" w:hAnsi="Arial"/>
          <w:b/>
          <w:i/>
          <w:color w:val="231F20"/>
          <w:sz w:val="18"/>
        </w:rPr>
        <w:t>votación</w:t>
      </w:r>
    </w:p>
    <w:p>
      <w:pPr>
        <w:spacing w:line="218" w:lineRule="auto" w:before="11"/>
        <w:ind w:left="338" w:right="360" w:firstLine="1"/>
        <w:jc w:val="both"/>
        <w:rPr>
          <w:rFonts w:ascii="Tahoma" w:hAnsi="Tahoma"/>
          <w:sz w:val="22"/>
        </w:rPr>
      </w:pPr>
      <w:r>
        <w:rPr>
          <w:rFonts w:ascii="Segoe UI Symbol" w:hAnsi="Segoe UI Symbol"/>
          <w:color w:val="231F20"/>
          <w:sz w:val="21"/>
        </w:rPr>
        <w:t>♙rtículo 21. </w:t>
      </w:r>
      <w:r>
        <w:rPr>
          <w:rFonts w:ascii="Tahoma" w:hAnsi="Tahoma"/>
          <w:color w:val="231F20"/>
          <w:sz w:val="22"/>
        </w:rPr>
        <w:t>Se requerirá la asistencia de por lo menos la mitad más uno de los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integrantes del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Comité Dictaminador para la celebración de las sesiones. De no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integrarse el quórum, se convocará a una segunda sesión a celebrarse dentro de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pacing w:val="-1"/>
          <w:sz w:val="22"/>
        </w:rPr>
        <w:t>los</w:t>
      </w:r>
      <w:r>
        <w:rPr>
          <w:rFonts w:ascii="Tahoma" w:hAnsi="Tahoma"/>
          <w:color w:val="231F20"/>
          <w:spacing w:val="-15"/>
          <w:sz w:val="22"/>
        </w:rPr>
        <w:t> </w:t>
      </w:r>
      <w:r>
        <w:rPr>
          <w:rFonts w:ascii="Tahoma" w:hAnsi="Tahoma"/>
          <w:color w:val="231F20"/>
          <w:spacing w:val="-1"/>
          <w:sz w:val="22"/>
        </w:rPr>
        <w:t>tres</w:t>
      </w:r>
      <w:r>
        <w:rPr>
          <w:rFonts w:ascii="Tahoma" w:hAnsi="Tahoma"/>
          <w:color w:val="231F20"/>
          <w:spacing w:val="-21"/>
          <w:sz w:val="22"/>
        </w:rPr>
        <w:t> </w:t>
      </w:r>
      <w:r>
        <w:rPr>
          <w:rFonts w:ascii="Tahoma" w:hAnsi="Tahoma"/>
          <w:color w:val="231F20"/>
          <w:sz w:val="22"/>
        </w:rPr>
        <w:t>días</w:t>
      </w:r>
      <w:r>
        <w:rPr>
          <w:rFonts w:ascii="Tahoma" w:hAnsi="Tahoma"/>
          <w:color w:val="231F20"/>
          <w:spacing w:val="-15"/>
          <w:sz w:val="22"/>
        </w:rPr>
        <w:t> </w:t>
      </w:r>
      <w:r>
        <w:rPr>
          <w:rFonts w:ascii="Tahoma" w:hAnsi="Tahoma"/>
          <w:color w:val="231F20"/>
          <w:sz w:val="22"/>
        </w:rPr>
        <w:t>hábiles</w:t>
      </w:r>
      <w:r>
        <w:rPr>
          <w:rFonts w:ascii="Tahoma" w:hAnsi="Tahoma"/>
          <w:color w:val="231F20"/>
          <w:spacing w:val="-9"/>
          <w:sz w:val="22"/>
        </w:rPr>
        <w:t> </w:t>
      </w:r>
      <w:r>
        <w:rPr>
          <w:rFonts w:ascii="Tahoma" w:hAnsi="Tahoma"/>
          <w:color w:val="231F20"/>
          <w:sz w:val="22"/>
        </w:rPr>
        <w:t>siguientes,</w:t>
      </w:r>
      <w:r>
        <w:rPr>
          <w:rFonts w:ascii="Tahoma" w:hAnsi="Tahoma"/>
          <w:color w:val="231F20"/>
          <w:spacing w:val="11"/>
          <w:sz w:val="22"/>
        </w:rPr>
        <w:t> </w:t>
      </w:r>
      <w:r>
        <w:rPr>
          <w:rFonts w:ascii="Tahoma" w:hAnsi="Tahoma"/>
          <w:color w:val="231F20"/>
          <w:sz w:val="22"/>
        </w:rPr>
        <w:t>lo</w:t>
      </w:r>
      <w:r>
        <w:rPr>
          <w:rFonts w:ascii="Tahoma" w:hAnsi="Tahoma"/>
          <w:color w:val="231F20"/>
          <w:spacing w:val="-15"/>
          <w:sz w:val="22"/>
        </w:rPr>
        <w:t> </w:t>
      </w:r>
      <w:r>
        <w:rPr>
          <w:rFonts w:ascii="Tahoma" w:hAnsi="Tahoma"/>
          <w:color w:val="231F20"/>
          <w:sz w:val="22"/>
        </w:rPr>
        <w:t>cual</w:t>
      </w:r>
      <w:r>
        <w:rPr>
          <w:rFonts w:ascii="Tahoma" w:hAnsi="Tahoma"/>
          <w:color w:val="231F20"/>
          <w:spacing w:val="-19"/>
          <w:sz w:val="22"/>
        </w:rPr>
        <w:t> </w:t>
      </w:r>
      <w:r>
        <w:rPr>
          <w:rFonts w:ascii="Tahoma" w:hAnsi="Tahoma"/>
          <w:color w:val="231F20"/>
          <w:sz w:val="22"/>
        </w:rPr>
        <w:t>se</w:t>
      </w:r>
      <w:r>
        <w:rPr>
          <w:rFonts w:ascii="Tahoma" w:hAnsi="Tahoma"/>
          <w:color w:val="231F20"/>
          <w:spacing w:val="-17"/>
          <w:sz w:val="22"/>
        </w:rPr>
        <w:t> </w:t>
      </w:r>
      <w:r>
        <w:rPr>
          <w:rFonts w:ascii="Tahoma" w:hAnsi="Tahoma"/>
          <w:color w:val="231F20"/>
          <w:sz w:val="22"/>
        </w:rPr>
        <w:t>realizará</w:t>
      </w:r>
      <w:r>
        <w:rPr>
          <w:rFonts w:ascii="Tahoma" w:hAnsi="Tahoma"/>
          <w:color w:val="231F20"/>
          <w:spacing w:val="-11"/>
          <w:sz w:val="22"/>
        </w:rPr>
        <w:t> </w:t>
      </w:r>
      <w:r>
        <w:rPr>
          <w:rFonts w:ascii="Tahoma" w:hAnsi="Tahoma"/>
          <w:color w:val="231F20"/>
          <w:sz w:val="22"/>
        </w:rPr>
        <w:t>con</w:t>
      </w:r>
      <w:r>
        <w:rPr>
          <w:rFonts w:ascii="Tahoma" w:hAnsi="Tahoma"/>
          <w:color w:val="231F20"/>
          <w:spacing w:val="-17"/>
          <w:sz w:val="22"/>
        </w:rPr>
        <w:t> </w:t>
      </w:r>
      <w:r>
        <w:rPr>
          <w:rFonts w:ascii="Tahoma" w:hAnsi="Tahoma"/>
          <w:color w:val="231F20"/>
          <w:sz w:val="22"/>
        </w:rPr>
        <w:t>el</w:t>
      </w:r>
      <w:r>
        <w:rPr>
          <w:rFonts w:ascii="Tahoma" w:hAnsi="Tahoma"/>
          <w:color w:val="231F20"/>
          <w:spacing w:val="-10"/>
          <w:sz w:val="22"/>
        </w:rPr>
        <w:t> </w:t>
      </w:r>
      <w:r>
        <w:rPr>
          <w:rFonts w:ascii="Tahoma" w:hAnsi="Tahoma"/>
          <w:color w:val="231F20"/>
          <w:sz w:val="22"/>
        </w:rPr>
        <w:t>número</w:t>
      </w:r>
      <w:r>
        <w:rPr>
          <w:rFonts w:ascii="Tahoma" w:hAnsi="Tahoma"/>
          <w:color w:val="231F20"/>
          <w:spacing w:val="-14"/>
          <w:sz w:val="22"/>
        </w:rPr>
        <w:t> </w:t>
      </w:r>
      <w:r>
        <w:rPr>
          <w:rFonts w:ascii="Tahoma" w:hAnsi="Tahoma"/>
          <w:color w:val="231F20"/>
          <w:sz w:val="22"/>
        </w:rPr>
        <w:t>de</w:t>
      </w:r>
      <w:r>
        <w:rPr>
          <w:rFonts w:ascii="Tahoma" w:hAnsi="Tahoma"/>
          <w:color w:val="231F20"/>
          <w:spacing w:val="-15"/>
          <w:sz w:val="22"/>
        </w:rPr>
        <w:t> </w:t>
      </w:r>
      <w:r>
        <w:rPr>
          <w:rFonts w:ascii="Tahoma" w:hAnsi="Tahoma"/>
          <w:color w:val="231F20"/>
          <w:sz w:val="22"/>
        </w:rPr>
        <w:t>miembros</w:t>
      </w:r>
      <w:r>
        <w:rPr>
          <w:rFonts w:ascii="Tahoma" w:hAnsi="Tahoma"/>
          <w:color w:val="231F20"/>
          <w:spacing w:val="-18"/>
          <w:sz w:val="22"/>
        </w:rPr>
        <w:t> </w:t>
      </w:r>
      <w:r>
        <w:rPr>
          <w:rFonts w:ascii="Tahoma" w:hAnsi="Tahoma"/>
          <w:color w:val="231F20"/>
          <w:sz w:val="22"/>
        </w:rPr>
        <w:t>que</w:t>
      </w:r>
      <w:r>
        <w:rPr>
          <w:rFonts w:ascii="Tahoma" w:hAnsi="Tahoma"/>
          <w:color w:val="231F20"/>
          <w:spacing w:val="-67"/>
          <w:sz w:val="22"/>
        </w:rPr>
        <w:t> </w:t>
      </w:r>
      <w:r>
        <w:rPr>
          <w:rFonts w:ascii="Tahoma" w:hAnsi="Tahoma"/>
          <w:color w:val="231F20"/>
          <w:sz w:val="22"/>
        </w:rPr>
        <w:t>se encuentren presentes, debiéndose contar invariablemente con la presencia del</w:t>
      </w:r>
      <w:r>
        <w:rPr>
          <w:rFonts w:ascii="Tahoma" w:hAnsi="Tahoma"/>
          <w:color w:val="231F20"/>
          <w:spacing w:val="-66"/>
          <w:sz w:val="22"/>
        </w:rPr>
        <w:t> </w:t>
      </w:r>
      <w:r>
        <w:rPr>
          <w:rFonts w:ascii="Tahoma" w:hAnsi="Tahoma"/>
          <w:color w:val="231F20"/>
          <w:sz w:val="22"/>
        </w:rPr>
        <w:t>Presidente</w:t>
      </w:r>
      <w:r>
        <w:rPr>
          <w:rFonts w:ascii="Tahoma" w:hAnsi="Tahoma"/>
          <w:color w:val="231F20"/>
          <w:spacing w:val="-9"/>
          <w:sz w:val="22"/>
        </w:rPr>
        <w:t> </w:t>
      </w:r>
      <w:r>
        <w:rPr>
          <w:rFonts w:ascii="Tahoma" w:hAnsi="Tahoma"/>
          <w:color w:val="231F20"/>
          <w:sz w:val="22"/>
        </w:rPr>
        <w:t>y</w:t>
      </w:r>
      <w:r>
        <w:rPr>
          <w:rFonts w:ascii="Tahoma" w:hAnsi="Tahoma"/>
          <w:color w:val="231F20"/>
          <w:spacing w:val="-13"/>
          <w:sz w:val="22"/>
        </w:rPr>
        <w:t> </w:t>
      </w:r>
      <w:r>
        <w:rPr>
          <w:rFonts w:ascii="Tahoma" w:hAnsi="Tahoma"/>
          <w:color w:val="231F20"/>
          <w:sz w:val="22"/>
        </w:rPr>
        <w:t>el</w:t>
      </w:r>
      <w:r>
        <w:rPr>
          <w:rFonts w:ascii="Tahoma" w:hAnsi="Tahoma"/>
          <w:color w:val="231F20"/>
          <w:spacing w:val="-4"/>
          <w:sz w:val="22"/>
        </w:rPr>
        <w:t> </w:t>
      </w:r>
      <w:r>
        <w:rPr>
          <w:rFonts w:ascii="Tahoma" w:hAnsi="Tahoma"/>
          <w:color w:val="231F20"/>
          <w:sz w:val="22"/>
        </w:rPr>
        <w:t>Secretario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Ejecutivo.</w:t>
      </w:r>
    </w:p>
    <w:p>
      <w:pPr>
        <w:pStyle w:val="BodyText"/>
        <w:spacing w:before="8"/>
        <w:rPr>
          <w:rFonts w:ascii="Tahoma"/>
          <w:sz w:val="20"/>
        </w:rPr>
      </w:pPr>
    </w:p>
    <w:p>
      <w:pPr>
        <w:spacing w:line="220" w:lineRule="auto" w:before="0"/>
        <w:ind w:left="333" w:right="374" w:firstLine="10"/>
        <w:jc w:val="both"/>
        <w:rPr>
          <w:rFonts w:ascii="Tahoma" w:hAnsi="Tahoma"/>
          <w:sz w:val="22"/>
        </w:rPr>
      </w:pPr>
      <w:r>
        <w:rPr>
          <w:rFonts w:ascii="Tahoma" w:hAnsi="Tahoma"/>
          <w:color w:val="231F20"/>
          <w:sz w:val="22"/>
        </w:rPr>
        <w:t>Los acuerdos serán tomados por mayoría de votos de los asistentes. En caso de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empate,</w:t>
      </w:r>
      <w:r>
        <w:rPr>
          <w:rFonts w:ascii="Tahoma" w:hAnsi="Tahoma"/>
          <w:color w:val="231F20"/>
          <w:spacing w:val="9"/>
          <w:sz w:val="22"/>
        </w:rPr>
        <w:t> </w:t>
      </w:r>
      <w:r>
        <w:rPr>
          <w:rFonts w:ascii="Tahoma" w:hAnsi="Tahoma"/>
          <w:color w:val="231F20"/>
          <w:sz w:val="22"/>
        </w:rPr>
        <w:t>el</w:t>
      </w:r>
      <w:r>
        <w:rPr>
          <w:rFonts w:ascii="Tahoma" w:hAnsi="Tahoma"/>
          <w:color w:val="231F20"/>
          <w:spacing w:val="-6"/>
          <w:sz w:val="22"/>
        </w:rPr>
        <w:t> </w:t>
      </w:r>
      <w:r>
        <w:rPr>
          <w:rFonts w:ascii="Tahoma" w:hAnsi="Tahoma"/>
          <w:color w:val="231F20"/>
          <w:sz w:val="22"/>
        </w:rPr>
        <w:t>Presidente</w:t>
      </w:r>
      <w:r>
        <w:rPr>
          <w:rFonts w:ascii="Tahoma" w:hAnsi="Tahoma"/>
          <w:color w:val="231F20"/>
          <w:spacing w:val="-11"/>
          <w:sz w:val="22"/>
        </w:rPr>
        <w:t> </w:t>
      </w:r>
      <w:r>
        <w:rPr>
          <w:rFonts w:ascii="Tahoma" w:hAnsi="Tahoma"/>
          <w:color w:val="231F20"/>
          <w:sz w:val="22"/>
        </w:rPr>
        <w:t>tendrá</w:t>
      </w:r>
      <w:r>
        <w:rPr>
          <w:rFonts w:ascii="Tahoma" w:hAnsi="Tahoma"/>
          <w:color w:val="231F20"/>
          <w:spacing w:val="-12"/>
          <w:sz w:val="22"/>
        </w:rPr>
        <w:t> </w:t>
      </w:r>
      <w:r>
        <w:rPr>
          <w:rFonts w:ascii="Tahoma" w:hAnsi="Tahoma"/>
          <w:color w:val="231F20"/>
          <w:sz w:val="22"/>
        </w:rPr>
        <w:t>el</w:t>
      </w:r>
      <w:r>
        <w:rPr>
          <w:rFonts w:ascii="Tahoma" w:hAnsi="Tahoma"/>
          <w:color w:val="231F20"/>
          <w:spacing w:val="-11"/>
          <w:sz w:val="22"/>
        </w:rPr>
        <w:t> </w:t>
      </w:r>
      <w:r>
        <w:rPr>
          <w:rFonts w:ascii="Tahoma" w:hAnsi="Tahoma"/>
          <w:color w:val="231F20"/>
          <w:sz w:val="22"/>
        </w:rPr>
        <w:t>voto</w:t>
      </w:r>
      <w:r>
        <w:rPr>
          <w:rFonts w:ascii="Tahoma" w:hAnsi="Tahoma"/>
          <w:color w:val="231F20"/>
          <w:spacing w:val="-13"/>
          <w:sz w:val="22"/>
        </w:rPr>
        <w:t> </w:t>
      </w:r>
      <w:r>
        <w:rPr>
          <w:rFonts w:ascii="Tahoma" w:hAnsi="Tahoma"/>
          <w:color w:val="231F20"/>
          <w:sz w:val="22"/>
        </w:rPr>
        <w:t>de</w:t>
      </w:r>
      <w:r>
        <w:rPr>
          <w:rFonts w:ascii="Tahoma" w:hAnsi="Tahoma"/>
          <w:color w:val="231F20"/>
          <w:spacing w:val="-13"/>
          <w:sz w:val="22"/>
        </w:rPr>
        <w:t> </w:t>
      </w:r>
      <w:r>
        <w:rPr>
          <w:rFonts w:ascii="Tahoma" w:hAnsi="Tahoma"/>
          <w:color w:val="231F20"/>
          <w:sz w:val="22"/>
        </w:rPr>
        <w:t>calidad.</w:t>
      </w:r>
    </w:p>
    <w:p>
      <w:pPr>
        <w:pStyle w:val="BodyText"/>
        <w:spacing w:before="10"/>
        <w:rPr>
          <w:rFonts w:ascii="Tahoma"/>
          <w:sz w:val="20"/>
        </w:rPr>
      </w:pPr>
    </w:p>
    <w:p>
      <w:pPr>
        <w:pStyle w:val="Heading1"/>
        <w:spacing w:line="237" w:lineRule="auto"/>
        <w:ind w:right="2936" w:firstLine="902"/>
      </w:pPr>
      <w:r>
        <w:rPr>
          <w:color w:val="231F20"/>
        </w:rPr>
        <w:t>Capítulo</w:t>
      </w:r>
      <w:r>
        <w:rPr>
          <w:color w:val="231F20"/>
          <w:spacing w:val="13"/>
        </w:rPr>
        <w:t> </w:t>
      </w:r>
      <w:r>
        <w:rPr>
          <w:color w:val="231F20"/>
        </w:rPr>
        <w:t>IV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Finales</w:t>
      </w:r>
    </w:p>
    <w:p>
      <w:pPr>
        <w:pStyle w:val="BodyText"/>
        <w:spacing w:before="5"/>
        <w:rPr>
          <w:rFonts w:ascii="Arial"/>
          <w:b/>
          <w:sz w:val="10"/>
        </w:rPr>
      </w:pPr>
    </w:p>
    <w:p>
      <w:pPr>
        <w:spacing w:line="198" w:lineRule="exact" w:before="119"/>
        <w:ind w:left="0" w:right="386" w:firstLine="0"/>
        <w:jc w:val="right"/>
        <w:rPr>
          <w:rFonts w:ascii="Arial"/>
          <w:b/>
          <w:i/>
          <w:sz w:val="18"/>
        </w:rPr>
      </w:pPr>
      <w:r>
        <w:rPr>
          <w:rFonts w:ascii="Arial"/>
          <w:b/>
          <w:i/>
          <w:color w:val="231F20"/>
          <w:sz w:val="18"/>
        </w:rPr>
        <w:t>Expedientes</w:t>
      </w:r>
      <w:r>
        <w:rPr>
          <w:rFonts w:ascii="Arial"/>
          <w:b/>
          <w:i/>
          <w:color w:val="231F20"/>
          <w:spacing w:val="-5"/>
          <w:sz w:val="18"/>
        </w:rPr>
        <w:t> </w:t>
      </w:r>
      <w:r>
        <w:rPr>
          <w:rFonts w:ascii="Arial"/>
          <w:b/>
          <w:i/>
          <w:color w:val="231F20"/>
          <w:sz w:val="18"/>
        </w:rPr>
        <w:t>administrativos</w:t>
      </w:r>
    </w:p>
    <w:p>
      <w:pPr>
        <w:spacing w:line="218" w:lineRule="auto" w:before="11"/>
        <w:ind w:left="297" w:right="385" w:firstLine="8"/>
        <w:jc w:val="both"/>
        <w:rPr>
          <w:rFonts w:ascii="Tahoma" w:hAnsi="Tahoma"/>
          <w:sz w:val="22"/>
        </w:rPr>
      </w:pPr>
      <w:r>
        <w:rPr>
          <w:rFonts w:ascii="Segoe UI Symbol" w:hAnsi="Segoe UI Symbol"/>
          <w:color w:val="231F20"/>
          <w:sz w:val="21"/>
        </w:rPr>
        <w:t>♙rtículo</w:t>
      </w:r>
      <w:r>
        <w:rPr>
          <w:rFonts w:ascii="Segoe UI Symbol" w:hAnsi="Segoe UI Symbol"/>
          <w:color w:val="231F20"/>
          <w:spacing w:val="1"/>
          <w:sz w:val="21"/>
        </w:rPr>
        <w:t> </w:t>
      </w:r>
      <w:r>
        <w:rPr>
          <w:rFonts w:ascii="Segoe UI Symbol" w:hAnsi="Segoe UI Symbol"/>
          <w:color w:val="231F20"/>
          <w:sz w:val="21"/>
        </w:rPr>
        <w:t>22.</w:t>
      </w:r>
      <w:r>
        <w:rPr>
          <w:rFonts w:ascii="Segoe UI Symbol" w:hAnsi="Segoe UI Symbol"/>
          <w:color w:val="231F20"/>
          <w:spacing w:val="1"/>
          <w:sz w:val="21"/>
        </w:rPr>
        <w:t> </w:t>
      </w:r>
      <w:r>
        <w:rPr>
          <w:rFonts w:ascii="Tahoma" w:hAnsi="Tahoma"/>
          <w:color w:val="231F20"/>
          <w:sz w:val="22"/>
        </w:rPr>
        <w:t>Las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disposiciones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contenidas en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los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presentes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Lineamientos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se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aplicarán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en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lo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conducente,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tratándose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de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la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selección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de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los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expedientes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administrativos ubicados</w:t>
      </w:r>
      <w:r>
        <w:rPr>
          <w:rFonts w:ascii="Tahoma" w:hAnsi="Tahoma"/>
          <w:color w:val="231F20"/>
          <w:spacing w:val="61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en el</w:t>
      </w:r>
      <w:r>
        <w:rPr>
          <w:rFonts w:ascii="Tahoma" w:hAnsi="Tahoma"/>
          <w:color w:val="231F20"/>
          <w:spacing w:val="62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archivo de concentración,</w:t>
      </w:r>
      <w:r>
        <w:rPr>
          <w:rFonts w:ascii="Tahoma" w:hAnsi="Tahoma"/>
          <w:color w:val="231F20"/>
          <w:spacing w:val="62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cuya vigencia documental</w:t>
      </w:r>
      <w:r>
        <w:rPr>
          <w:rFonts w:ascii="Tahoma" w:hAnsi="Tahoma"/>
          <w:color w:val="231F20"/>
          <w:spacing w:val="1"/>
          <w:w w:val="95"/>
          <w:sz w:val="22"/>
        </w:rPr>
        <w:t> </w:t>
      </w:r>
      <w:r>
        <w:rPr>
          <w:rFonts w:ascii="Tahoma" w:hAnsi="Tahoma"/>
          <w:color w:val="231F20"/>
          <w:sz w:val="22"/>
        </w:rPr>
        <w:t>o</w:t>
      </w:r>
      <w:r>
        <w:rPr>
          <w:rFonts w:ascii="Tahoma" w:hAnsi="Tahoma"/>
          <w:color w:val="231F20"/>
          <w:spacing w:val="-11"/>
          <w:sz w:val="22"/>
        </w:rPr>
        <w:t> </w:t>
      </w:r>
      <w:r>
        <w:rPr>
          <w:rFonts w:ascii="Tahoma" w:hAnsi="Tahoma"/>
          <w:color w:val="231F20"/>
          <w:sz w:val="22"/>
        </w:rPr>
        <w:t>uso</w:t>
      </w:r>
      <w:r>
        <w:rPr>
          <w:rFonts w:ascii="Tahoma" w:hAnsi="Tahoma"/>
          <w:color w:val="231F20"/>
          <w:spacing w:val="-11"/>
          <w:sz w:val="22"/>
        </w:rPr>
        <w:t> </w:t>
      </w:r>
      <w:r>
        <w:rPr>
          <w:rFonts w:ascii="Tahoma" w:hAnsi="Tahoma"/>
          <w:color w:val="231F20"/>
          <w:sz w:val="22"/>
        </w:rPr>
        <w:t>ha</w:t>
      </w:r>
      <w:r>
        <w:rPr>
          <w:rFonts w:ascii="Tahoma" w:hAnsi="Tahoma"/>
          <w:color w:val="231F20"/>
          <w:spacing w:val="-7"/>
          <w:sz w:val="22"/>
        </w:rPr>
        <w:t> </w:t>
      </w:r>
      <w:r>
        <w:rPr>
          <w:rFonts w:ascii="Tahoma" w:hAnsi="Tahoma"/>
          <w:color w:val="231F20"/>
          <w:sz w:val="22"/>
        </w:rPr>
        <w:t>prescrito.</w:t>
      </w:r>
    </w:p>
    <w:p>
      <w:pPr>
        <w:pStyle w:val="BodyText"/>
        <w:spacing w:before="10"/>
        <w:rPr>
          <w:rFonts w:ascii="Tahoma"/>
          <w:sz w:val="10"/>
        </w:rPr>
      </w:pPr>
    </w:p>
    <w:p>
      <w:pPr>
        <w:spacing w:line="196" w:lineRule="exact" w:before="120"/>
        <w:ind w:left="0" w:right="394" w:firstLine="0"/>
        <w:jc w:val="righ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231F20"/>
          <w:sz w:val="18"/>
        </w:rPr>
        <w:t>Expedientes</w:t>
      </w:r>
      <w:r>
        <w:rPr>
          <w:rFonts w:ascii="Arial" w:hAnsi="Arial"/>
          <w:b/>
          <w:i/>
          <w:color w:val="231F20"/>
          <w:spacing w:val="-3"/>
          <w:sz w:val="18"/>
        </w:rPr>
        <w:t> </w:t>
      </w:r>
      <w:r>
        <w:rPr>
          <w:rFonts w:ascii="Arial" w:hAnsi="Arial"/>
          <w:b/>
          <w:i/>
          <w:color w:val="231F20"/>
          <w:sz w:val="18"/>
        </w:rPr>
        <w:t>electrónicos</w:t>
      </w:r>
      <w:r>
        <w:rPr>
          <w:rFonts w:ascii="Arial" w:hAnsi="Arial"/>
          <w:b/>
          <w:i/>
          <w:color w:val="231F20"/>
          <w:spacing w:val="-10"/>
          <w:sz w:val="18"/>
        </w:rPr>
        <w:t> </w:t>
      </w:r>
      <w:r>
        <w:rPr>
          <w:rFonts w:ascii="Arial" w:hAnsi="Arial"/>
          <w:b/>
          <w:i/>
          <w:color w:val="231F20"/>
          <w:sz w:val="18"/>
        </w:rPr>
        <w:t>y/o</w:t>
      </w:r>
      <w:r>
        <w:rPr>
          <w:rFonts w:ascii="Arial" w:hAnsi="Arial"/>
          <w:b/>
          <w:i/>
          <w:color w:val="231F20"/>
          <w:spacing w:val="-5"/>
          <w:sz w:val="18"/>
        </w:rPr>
        <w:t> </w:t>
      </w:r>
      <w:r>
        <w:rPr>
          <w:rFonts w:ascii="Arial" w:hAnsi="Arial"/>
          <w:b/>
          <w:i/>
          <w:color w:val="231F20"/>
          <w:sz w:val="18"/>
        </w:rPr>
        <w:t>digitalizados</w:t>
      </w:r>
    </w:p>
    <w:p>
      <w:pPr>
        <w:spacing w:line="220" w:lineRule="auto" w:before="7"/>
        <w:ind w:left="284" w:right="402" w:firstLine="0"/>
        <w:jc w:val="both"/>
        <w:rPr>
          <w:rFonts w:ascii="Tahoma" w:hAnsi="Tahoma"/>
          <w:sz w:val="22"/>
        </w:rPr>
      </w:pPr>
      <w:r>
        <w:rPr/>
        <w:drawing>
          <wp:anchor distT="0" distB="0" distL="0" distR="0" allowOverlap="1" layoutInCell="1" locked="0" behindDoc="1" simplePos="0" relativeHeight="487373312">
            <wp:simplePos x="0" y="0"/>
            <wp:positionH relativeFrom="page">
              <wp:posOffset>4325264</wp:posOffset>
            </wp:positionH>
            <wp:positionV relativeFrom="paragraph">
              <wp:posOffset>675192</wp:posOffset>
            </wp:positionV>
            <wp:extent cx="116835" cy="418449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35" cy="41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/>
          <w:color w:val="231F20"/>
          <w:sz w:val="21"/>
        </w:rPr>
        <w:t>♙rtículo 23. </w:t>
      </w:r>
      <w:r>
        <w:rPr>
          <w:rFonts w:ascii="Tahoma" w:hAnsi="Tahoma"/>
          <w:color w:val="231F20"/>
          <w:sz w:val="22"/>
        </w:rPr>
        <w:t>Tratándose de expedientes electrónicos y/o digitalizados, a propuesta</w:t>
      </w:r>
      <w:r>
        <w:rPr>
          <w:rFonts w:ascii="Tahoma" w:hAnsi="Tahoma"/>
          <w:color w:val="231F20"/>
          <w:spacing w:val="-66"/>
          <w:sz w:val="22"/>
        </w:rPr>
        <w:t> </w:t>
      </w:r>
      <w:r>
        <w:rPr>
          <w:rFonts w:ascii="Tahoma" w:hAnsi="Tahoma"/>
          <w:color w:val="231F20"/>
          <w:sz w:val="22"/>
        </w:rPr>
        <w:t>del Área Coordinadora de Archivos, el Consejo Administrativo determinará las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consideraciones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específicas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que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habrán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de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seguirse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para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determinar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la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transferencia</w:t>
      </w:r>
      <w:r>
        <w:rPr>
          <w:rFonts w:ascii="Tahoma" w:hAnsi="Tahoma"/>
          <w:color w:val="231F20"/>
          <w:spacing w:val="-1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al</w:t>
      </w:r>
      <w:r>
        <w:rPr>
          <w:rFonts w:ascii="Tahoma" w:hAnsi="Tahoma"/>
          <w:color w:val="231F20"/>
          <w:spacing w:val="-1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archivo</w:t>
      </w:r>
      <w:r>
        <w:rPr>
          <w:rFonts w:ascii="Tahoma" w:hAnsi="Tahoma"/>
          <w:color w:val="231F20"/>
          <w:spacing w:val="-2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histórico;</w:t>
      </w:r>
      <w:r>
        <w:rPr>
          <w:rFonts w:ascii="Tahoma" w:hAnsi="Tahoma"/>
          <w:color w:val="231F20"/>
          <w:spacing w:val="14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o</w:t>
      </w:r>
      <w:r>
        <w:rPr>
          <w:rFonts w:ascii="Tahoma" w:hAnsi="Tahoma"/>
          <w:color w:val="231F20"/>
          <w:spacing w:val="8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bien,</w:t>
      </w:r>
      <w:r>
        <w:rPr>
          <w:rFonts w:ascii="Tahoma" w:hAnsi="Tahoma"/>
          <w:color w:val="231F20"/>
          <w:spacing w:val="19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determinar</w:t>
      </w:r>
      <w:r>
        <w:rPr>
          <w:rFonts w:ascii="Tahoma" w:hAnsi="Tahoma"/>
          <w:color w:val="231F20"/>
          <w:spacing w:val="-1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su</w:t>
      </w:r>
      <w:r>
        <w:rPr>
          <w:rFonts w:ascii="Tahoma" w:hAnsi="Tahoma"/>
          <w:color w:val="231F20"/>
          <w:spacing w:val="-4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baja</w:t>
      </w:r>
      <w:r>
        <w:rPr>
          <w:rFonts w:ascii="Tahoma" w:hAnsi="Tahoma"/>
          <w:color w:val="231F20"/>
          <w:spacing w:val="-4"/>
          <w:w w:val="95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documental.</w:t>
      </w:r>
    </w:p>
    <w:p>
      <w:pPr>
        <w:pStyle w:val="BodyText"/>
        <w:rPr>
          <w:rFonts w:ascii="Tahoma"/>
          <w:sz w:val="26"/>
        </w:rPr>
      </w:pPr>
    </w:p>
    <w:p>
      <w:pPr>
        <w:pStyle w:val="BodyText"/>
        <w:spacing w:before="8"/>
        <w:rPr>
          <w:rFonts w:ascii="Tahoma"/>
          <w:sz w:val="28"/>
        </w:rPr>
      </w:pPr>
    </w:p>
    <w:p>
      <w:pPr>
        <w:spacing w:line="195" w:lineRule="exact" w:before="1"/>
        <w:ind w:left="0" w:right="405" w:firstLine="0"/>
        <w:jc w:val="righ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231F20"/>
          <w:sz w:val="18"/>
        </w:rPr>
        <w:t>Actualización</w:t>
      </w:r>
      <w:r>
        <w:rPr>
          <w:rFonts w:ascii="Arial" w:hAnsi="Arial"/>
          <w:b/>
          <w:i/>
          <w:color w:val="231F20"/>
          <w:spacing w:val="-1"/>
          <w:sz w:val="18"/>
        </w:rPr>
        <w:t> </w:t>
      </w:r>
      <w:r>
        <w:rPr>
          <w:rFonts w:ascii="Arial" w:hAnsi="Arial"/>
          <w:b/>
          <w:i/>
          <w:color w:val="231F20"/>
          <w:sz w:val="18"/>
        </w:rPr>
        <w:t>de</w:t>
      </w:r>
      <w:r>
        <w:rPr>
          <w:rFonts w:ascii="Arial" w:hAnsi="Arial"/>
          <w:b/>
          <w:i/>
          <w:color w:val="231F20"/>
          <w:spacing w:val="-6"/>
          <w:sz w:val="18"/>
        </w:rPr>
        <w:t> </w:t>
      </w:r>
      <w:r>
        <w:rPr>
          <w:rFonts w:ascii="Arial" w:hAnsi="Arial"/>
          <w:b/>
          <w:i/>
          <w:color w:val="231F20"/>
          <w:sz w:val="18"/>
        </w:rPr>
        <w:t>Lineamientos</w:t>
      </w:r>
    </w:p>
    <w:p>
      <w:pPr>
        <w:spacing w:line="218" w:lineRule="auto" w:before="8"/>
        <w:ind w:left="257" w:right="412" w:firstLine="5"/>
        <w:jc w:val="both"/>
        <w:rPr>
          <w:rFonts w:ascii="Tahoma" w:hAnsi="Tahoma"/>
          <w:sz w:val="22"/>
        </w:rPr>
      </w:pPr>
      <w:r>
        <w:rPr>
          <w:rFonts w:ascii="Segoe UI Symbol" w:hAnsi="Segoe UI Symbol"/>
          <w:color w:val="231F20"/>
          <w:sz w:val="21"/>
        </w:rPr>
        <w:t>♙rtículo</w:t>
      </w:r>
      <w:r>
        <w:rPr>
          <w:rFonts w:ascii="Segoe UI Symbol" w:hAnsi="Segoe UI Symbol"/>
          <w:color w:val="231F20"/>
          <w:spacing w:val="1"/>
          <w:sz w:val="21"/>
        </w:rPr>
        <w:t> </w:t>
      </w:r>
      <w:r>
        <w:rPr>
          <w:rFonts w:ascii="Segoe UI Symbol" w:hAnsi="Segoe UI Symbol"/>
          <w:color w:val="231F20"/>
          <w:sz w:val="21"/>
        </w:rPr>
        <w:t>24.</w:t>
      </w:r>
      <w:r>
        <w:rPr>
          <w:rFonts w:ascii="Segoe UI Symbol" w:hAnsi="Segoe UI Symbol"/>
          <w:color w:val="231F20"/>
          <w:spacing w:val="1"/>
          <w:sz w:val="21"/>
        </w:rPr>
        <w:t> </w:t>
      </w:r>
      <w:r>
        <w:rPr>
          <w:rFonts w:ascii="Tahoma" w:hAnsi="Tahoma"/>
          <w:color w:val="231F20"/>
          <w:sz w:val="22"/>
        </w:rPr>
        <w:t>El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Área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Coordinadora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de Archivos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deberá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proponer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al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sz w:val="22"/>
        </w:rPr>
        <w:t>Consejo</w:t>
      </w:r>
      <w:r>
        <w:rPr>
          <w:rFonts w:ascii="Tahoma" w:hAnsi="Tahoma"/>
          <w:color w:val="231F20"/>
          <w:spacing w:val="1"/>
          <w:sz w:val="22"/>
        </w:rPr>
        <w:t> </w:t>
      </w:r>
      <w:r>
        <w:rPr>
          <w:rFonts w:ascii="Tahoma" w:hAnsi="Tahoma"/>
          <w:color w:val="231F20"/>
          <w:w w:val="95"/>
          <w:sz w:val="22"/>
        </w:rPr>
        <w:t>Administrativo la actualización de estos Lineamientos, así como procurar la atención</w:t>
      </w:r>
      <w:r>
        <w:rPr>
          <w:rFonts w:ascii="Tahoma" w:hAnsi="Tahoma"/>
          <w:color w:val="231F20"/>
          <w:spacing w:val="1"/>
          <w:w w:val="95"/>
          <w:sz w:val="22"/>
        </w:rPr>
        <w:t> </w:t>
      </w:r>
      <w:r>
        <w:rPr>
          <w:rFonts w:ascii="Tahoma" w:hAnsi="Tahoma"/>
          <w:color w:val="231F20"/>
          <w:sz w:val="22"/>
        </w:rPr>
        <w:t>de</w:t>
      </w:r>
      <w:r>
        <w:rPr>
          <w:rFonts w:ascii="Tahoma" w:hAnsi="Tahoma"/>
          <w:color w:val="231F20"/>
          <w:spacing w:val="6"/>
          <w:sz w:val="22"/>
        </w:rPr>
        <w:t> </w:t>
      </w:r>
      <w:r>
        <w:rPr>
          <w:rFonts w:ascii="Tahoma" w:hAnsi="Tahoma"/>
          <w:color w:val="231F20"/>
          <w:sz w:val="22"/>
        </w:rPr>
        <w:t>las</w:t>
      </w:r>
      <w:r>
        <w:rPr>
          <w:rFonts w:ascii="Tahoma" w:hAnsi="Tahoma"/>
          <w:color w:val="231F20"/>
          <w:spacing w:val="11"/>
          <w:sz w:val="22"/>
        </w:rPr>
        <w:t> </w:t>
      </w:r>
      <w:r>
        <w:rPr>
          <w:rFonts w:ascii="Tahoma" w:hAnsi="Tahoma"/>
          <w:color w:val="231F20"/>
          <w:sz w:val="22"/>
        </w:rPr>
        <w:t>disposiciones</w:t>
      </w:r>
      <w:r>
        <w:rPr>
          <w:rFonts w:ascii="Tahoma" w:hAnsi="Tahoma"/>
          <w:color w:val="231F20"/>
          <w:spacing w:val="13"/>
          <w:sz w:val="22"/>
        </w:rPr>
        <w:t> </w:t>
      </w:r>
      <w:r>
        <w:rPr>
          <w:rFonts w:ascii="Tahoma" w:hAnsi="Tahoma"/>
          <w:color w:val="231F20"/>
          <w:sz w:val="22"/>
        </w:rPr>
        <w:t>que</w:t>
      </w:r>
      <w:r>
        <w:rPr>
          <w:rFonts w:ascii="Tahoma" w:hAnsi="Tahoma"/>
          <w:color w:val="231F20"/>
          <w:spacing w:val="5"/>
          <w:sz w:val="22"/>
        </w:rPr>
        <w:t> </w:t>
      </w:r>
      <w:r>
        <w:rPr>
          <w:rFonts w:ascii="Tahoma" w:hAnsi="Tahoma"/>
          <w:color w:val="231F20"/>
          <w:sz w:val="22"/>
        </w:rPr>
        <w:t>emitan</w:t>
      </w:r>
      <w:r>
        <w:rPr>
          <w:rFonts w:ascii="Tahoma" w:hAnsi="Tahoma"/>
          <w:color w:val="231F20"/>
          <w:spacing w:val="7"/>
          <w:sz w:val="22"/>
        </w:rPr>
        <w:t> </w:t>
      </w:r>
      <w:r>
        <w:rPr>
          <w:rFonts w:ascii="Tahoma" w:hAnsi="Tahoma"/>
          <w:color w:val="231F20"/>
          <w:sz w:val="22"/>
        </w:rPr>
        <w:t>los</w:t>
      </w:r>
      <w:r>
        <w:rPr>
          <w:rFonts w:ascii="Tahoma" w:hAnsi="Tahoma"/>
          <w:color w:val="231F20"/>
          <w:spacing w:val="4"/>
          <w:sz w:val="22"/>
        </w:rPr>
        <w:t> </w:t>
      </w:r>
      <w:r>
        <w:rPr>
          <w:rFonts w:ascii="Tahoma" w:hAnsi="Tahoma"/>
          <w:color w:val="231F20"/>
          <w:sz w:val="22"/>
        </w:rPr>
        <w:t>consejos</w:t>
      </w:r>
      <w:r>
        <w:rPr>
          <w:rFonts w:ascii="Tahoma" w:hAnsi="Tahoma"/>
          <w:color w:val="231F20"/>
          <w:spacing w:val="6"/>
          <w:sz w:val="22"/>
        </w:rPr>
        <w:t> </w:t>
      </w:r>
      <w:r>
        <w:rPr>
          <w:rFonts w:ascii="Tahoma" w:hAnsi="Tahoma"/>
          <w:color w:val="231F20"/>
          <w:sz w:val="22"/>
        </w:rPr>
        <w:t>nacional</w:t>
      </w:r>
      <w:r>
        <w:rPr>
          <w:rFonts w:ascii="Tahoma" w:hAnsi="Tahoma"/>
          <w:color w:val="231F20"/>
          <w:spacing w:val="5"/>
          <w:sz w:val="22"/>
        </w:rPr>
        <w:t> </w:t>
      </w:r>
      <w:r>
        <w:rPr>
          <w:rFonts w:ascii="Tahoma" w:hAnsi="Tahoma"/>
          <w:color w:val="231F20"/>
          <w:sz w:val="22"/>
        </w:rPr>
        <w:t>y</w:t>
      </w:r>
      <w:r>
        <w:rPr>
          <w:rFonts w:ascii="Tahoma" w:hAnsi="Tahoma"/>
          <w:color w:val="231F20"/>
          <w:spacing w:val="16"/>
          <w:sz w:val="22"/>
        </w:rPr>
        <w:t> </w:t>
      </w:r>
      <w:r>
        <w:rPr>
          <w:rFonts w:ascii="Tahoma" w:hAnsi="Tahoma"/>
          <w:color w:val="231F20"/>
          <w:sz w:val="22"/>
        </w:rPr>
        <w:t>estatal</w:t>
      </w:r>
      <w:r>
        <w:rPr>
          <w:rFonts w:ascii="Tahoma" w:hAnsi="Tahoma"/>
          <w:color w:val="231F20"/>
          <w:spacing w:val="14"/>
          <w:sz w:val="22"/>
        </w:rPr>
        <w:t> </w:t>
      </w:r>
      <w:r>
        <w:rPr>
          <w:rFonts w:ascii="Tahoma" w:hAnsi="Tahoma"/>
          <w:color w:val="231F20"/>
          <w:sz w:val="22"/>
        </w:rPr>
        <w:t>de</w:t>
      </w:r>
      <w:r>
        <w:rPr>
          <w:rFonts w:ascii="Tahoma" w:hAnsi="Tahoma"/>
          <w:color w:val="231F20"/>
          <w:spacing w:val="9"/>
          <w:sz w:val="22"/>
        </w:rPr>
        <w:t> </w:t>
      </w:r>
      <w:r>
        <w:rPr>
          <w:rFonts w:ascii="Tahoma" w:hAnsi="Tahoma"/>
          <w:color w:val="231F20"/>
          <w:sz w:val="22"/>
        </w:rPr>
        <w:t>archivos,</w:t>
      </w:r>
      <w:r>
        <w:rPr>
          <w:rFonts w:ascii="Tahoma" w:hAnsi="Tahoma"/>
          <w:color w:val="231F20"/>
          <w:spacing w:val="23"/>
          <w:sz w:val="22"/>
        </w:rPr>
        <w:t> </w:t>
      </w:r>
      <w:r>
        <w:rPr>
          <w:rFonts w:ascii="Tahoma" w:hAnsi="Tahoma"/>
          <w:color w:val="231F20"/>
          <w:sz w:val="22"/>
        </w:rPr>
        <w:t>para</w:t>
      </w:r>
    </w:p>
    <w:p>
      <w:pPr>
        <w:spacing w:after="0" w:line="218" w:lineRule="auto"/>
        <w:jc w:val="both"/>
        <w:rPr>
          <w:rFonts w:ascii="Tahoma" w:hAnsi="Tahoma"/>
          <w:sz w:val="22"/>
        </w:rPr>
        <w:sectPr>
          <w:pgSz w:w="9640" w:h="13040"/>
          <w:pgMar w:header="540" w:footer="0" w:top="1020" w:bottom="280" w:left="540" w:right="460"/>
        </w:sectPr>
      </w:pPr>
    </w:p>
    <w:p>
      <w:pPr>
        <w:spacing w:line="228" w:lineRule="auto" w:before="143"/>
        <w:ind w:left="829" w:right="219" w:firstLine="1"/>
        <w:jc w:val="left"/>
        <w:rPr>
          <w:sz w:val="21"/>
        </w:rPr>
      </w:pPr>
      <w:r>
        <w:rPr/>
        <w:pict>
          <v:group style="position:absolute;margin-left:289.144104pt;margin-top:56.700012pt;width:192.8pt;height:552.75pt;mso-position-horizontal-relative:page;mso-position-vertical-relative:page;z-index:-15942656" coordorigin="5783,1134" coordsize="3856,11055">
            <v:shape style="position:absolute;left:5782;top:1134;width:3856;height:11055" type="#_x0000_t75" stroked="false">
              <v:imagedata r:id="rId21" o:title=""/>
            </v:shape>
            <v:shape style="position:absolute;left:6383;top:9198;width:928;height:1737" type="#_x0000_t75" stroked="false">
              <v:imagedata r:id="rId22" o:title=""/>
            </v:shape>
            <w10:wrap type="none"/>
          </v:group>
        </w:pict>
      </w:r>
      <w:r>
        <w:rPr>
          <w:color w:val="231F20"/>
          <w:w w:val="95"/>
          <w:position w:val="1"/>
          <w:sz w:val="21"/>
        </w:rPr>
        <w:t>analizar,</w:t>
      </w:r>
      <w:r>
        <w:rPr>
          <w:color w:val="231F20"/>
          <w:spacing w:val="33"/>
          <w:w w:val="95"/>
          <w:position w:val="1"/>
          <w:sz w:val="21"/>
        </w:rPr>
        <w:t> </w:t>
      </w:r>
      <w:r>
        <w:rPr>
          <w:color w:val="231F20"/>
          <w:w w:val="95"/>
          <w:position w:val="1"/>
          <w:sz w:val="21"/>
        </w:rPr>
        <w:t>valorar</w:t>
      </w:r>
      <w:r>
        <w:rPr>
          <w:color w:val="231F20"/>
          <w:spacing w:val="17"/>
          <w:w w:val="95"/>
          <w:position w:val="1"/>
          <w:sz w:val="21"/>
        </w:rPr>
        <w:t> </w:t>
      </w:r>
      <w:r>
        <w:rPr>
          <w:color w:val="231F20"/>
          <w:w w:val="95"/>
          <w:position w:val="1"/>
          <w:sz w:val="21"/>
        </w:rPr>
        <w:t>y</w:t>
      </w:r>
      <w:r>
        <w:rPr>
          <w:color w:val="231F20"/>
          <w:spacing w:val="14"/>
          <w:w w:val="95"/>
          <w:position w:val="1"/>
          <w:sz w:val="21"/>
        </w:rPr>
        <w:t> </w:t>
      </w:r>
      <w:r>
        <w:rPr>
          <w:color w:val="231F20"/>
          <w:w w:val="95"/>
          <w:position w:val="1"/>
          <w:sz w:val="21"/>
        </w:rPr>
        <w:t>decidir</w:t>
      </w:r>
      <w:r>
        <w:rPr>
          <w:color w:val="231F20"/>
          <w:spacing w:val="7"/>
          <w:w w:val="95"/>
          <w:position w:val="1"/>
          <w:sz w:val="21"/>
        </w:rPr>
        <w:t> </w:t>
      </w:r>
      <w:r>
        <w:rPr>
          <w:color w:val="231F20"/>
          <w:w w:val="95"/>
          <w:position w:val="1"/>
          <w:sz w:val="21"/>
        </w:rPr>
        <w:t>la</w:t>
      </w:r>
      <w:r>
        <w:rPr>
          <w:color w:val="231F20"/>
          <w:spacing w:val="9"/>
          <w:w w:val="95"/>
          <w:position w:val="1"/>
          <w:sz w:val="21"/>
        </w:rPr>
        <w:t> </w:t>
      </w:r>
      <w:r>
        <w:rPr>
          <w:color w:val="231F20"/>
          <w:w w:val="95"/>
          <w:position w:val="1"/>
          <w:sz w:val="21"/>
        </w:rPr>
        <w:t>disposición</w:t>
      </w:r>
      <w:r>
        <w:rPr>
          <w:color w:val="231F20"/>
          <w:spacing w:val="5"/>
          <w:w w:val="95"/>
          <w:position w:val="1"/>
          <w:sz w:val="21"/>
        </w:rPr>
        <w:t> </w:t>
      </w:r>
      <w:r>
        <w:rPr>
          <w:color w:val="231F20"/>
          <w:w w:val="95"/>
          <w:position w:val="1"/>
          <w:sz w:val="21"/>
        </w:rPr>
        <w:t>documental</w:t>
      </w:r>
      <w:r>
        <w:rPr>
          <w:color w:val="231F20"/>
          <w:spacing w:val="8"/>
          <w:w w:val="95"/>
          <w:position w:val="1"/>
          <w:sz w:val="21"/>
        </w:rPr>
        <w:t> </w:t>
      </w:r>
      <w:r>
        <w:rPr>
          <w:color w:val="231F20"/>
          <w:w w:val="95"/>
          <w:position w:val="1"/>
          <w:sz w:val="21"/>
        </w:rPr>
        <w:t>de</w:t>
      </w:r>
      <w:r>
        <w:rPr>
          <w:color w:val="231F20"/>
          <w:spacing w:val="9"/>
          <w:w w:val="95"/>
          <w:position w:val="1"/>
          <w:sz w:val="21"/>
        </w:rPr>
        <w:t> </w:t>
      </w:r>
      <w:r>
        <w:rPr>
          <w:color w:val="231F20"/>
          <w:w w:val="95"/>
          <w:position w:val="1"/>
          <w:sz w:val="21"/>
        </w:rPr>
        <w:t>las</w:t>
      </w:r>
      <w:r>
        <w:rPr>
          <w:color w:val="231F20"/>
          <w:spacing w:val="10"/>
          <w:w w:val="95"/>
          <w:position w:val="1"/>
          <w:sz w:val="21"/>
        </w:rPr>
        <w:t> </w:t>
      </w:r>
      <w:r>
        <w:rPr>
          <w:color w:val="231F20"/>
          <w:w w:val="95"/>
          <w:position w:val="1"/>
          <w:sz w:val="21"/>
        </w:rPr>
        <w:t>series</w:t>
      </w:r>
      <w:r>
        <w:rPr>
          <w:color w:val="231F20"/>
          <w:spacing w:val="7"/>
          <w:w w:val="95"/>
          <w:position w:val="1"/>
          <w:sz w:val="21"/>
        </w:rPr>
        <w:t> </w:t>
      </w:r>
      <w:r>
        <w:rPr>
          <w:color w:val="231F20"/>
          <w:w w:val="95"/>
          <w:position w:val="1"/>
          <w:sz w:val="21"/>
        </w:rPr>
        <w:t>documentales</w:t>
      </w:r>
      <w:r>
        <w:rPr>
          <w:color w:val="231F20"/>
          <w:spacing w:val="14"/>
          <w:w w:val="95"/>
          <w:position w:val="1"/>
          <w:sz w:val="21"/>
        </w:rPr>
        <w:t> </w:t>
      </w:r>
      <w:r>
        <w:rPr>
          <w:color w:val="231F20"/>
          <w:w w:val="95"/>
          <w:sz w:val="21"/>
        </w:rPr>
        <w:t>que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produzcan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Tribunal.</w:t>
      </w:r>
    </w:p>
    <w:p>
      <w:pPr>
        <w:spacing w:before="224"/>
        <w:ind w:left="3393" w:right="0" w:firstLine="0"/>
        <w:jc w:val="left"/>
        <w:rPr>
          <w:rFonts w:ascii="Verdana"/>
          <w:b/>
          <w:sz w:val="25"/>
        </w:rPr>
      </w:pPr>
      <w:r>
        <w:rPr>
          <w:rFonts w:ascii="Verdana"/>
          <w:b/>
          <w:color w:val="231F20"/>
          <w:w w:val="130"/>
          <w:sz w:val="25"/>
        </w:rPr>
        <w:t>TRANSITORIOS</w:t>
      </w:r>
    </w:p>
    <w:p>
      <w:pPr>
        <w:pStyle w:val="BodyText"/>
        <w:rPr>
          <w:rFonts w:ascii="Verdana"/>
          <w:b/>
          <w:sz w:val="10"/>
        </w:rPr>
      </w:pPr>
    </w:p>
    <w:p>
      <w:pPr>
        <w:spacing w:line="228" w:lineRule="auto" w:before="120"/>
        <w:ind w:left="813" w:right="230" w:firstLine="6889"/>
        <w:jc w:val="both"/>
        <w:rPr>
          <w:sz w:val="21"/>
        </w:rPr>
      </w:pPr>
      <w:r>
        <w:rPr>
          <w:rFonts w:ascii="Arial" w:hAnsi="Arial"/>
          <w:b/>
          <w:i/>
          <w:color w:val="231F20"/>
          <w:w w:val="95"/>
          <w:sz w:val="18"/>
        </w:rPr>
        <w:t>Vigencia</w:t>
      </w:r>
      <w:r>
        <w:rPr>
          <w:rFonts w:ascii="Arial" w:hAnsi="Arial"/>
          <w:b/>
          <w:i/>
          <w:color w:val="231F20"/>
          <w:spacing w:val="-46"/>
          <w:w w:val="95"/>
          <w:sz w:val="18"/>
        </w:rPr>
        <w:t> </w:t>
      </w:r>
      <w:r>
        <w:rPr>
          <w:rFonts w:ascii="Tahoma" w:hAnsi="Tahoma"/>
          <w:b/>
          <w:color w:val="231F20"/>
          <w:sz w:val="21"/>
        </w:rPr>
        <w:t>Primero. </w:t>
      </w:r>
      <w:r>
        <w:rPr>
          <w:color w:val="231F20"/>
          <w:sz w:val="21"/>
        </w:rPr>
        <w:t>Los presentes Lineamientos entrarán en vigor al día siguiente de su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publicación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Periódico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Oficial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del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Gobierno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del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Estado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Guanajuato.</w:t>
      </w:r>
    </w:p>
    <w:p>
      <w:pPr>
        <w:spacing w:line="232" w:lineRule="auto" w:before="234"/>
        <w:ind w:left="798" w:right="238" w:firstLine="4346"/>
        <w:jc w:val="both"/>
        <w:rPr>
          <w:sz w:val="21"/>
        </w:rPr>
      </w:pPr>
      <w:r>
        <w:rPr>
          <w:rFonts w:ascii="Arial" w:hAnsi="Arial"/>
          <w:b/>
          <w:i/>
          <w:color w:val="231F20"/>
          <w:w w:val="95"/>
          <w:sz w:val="18"/>
        </w:rPr>
        <w:t>Manual para la Disposición Documental</w:t>
      </w:r>
      <w:r>
        <w:rPr>
          <w:rFonts w:ascii="Arial" w:hAnsi="Arial"/>
          <w:b/>
          <w:i/>
          <w:color w:val="231F20"/>
          <w:spacing w:val="-45"/>
          <w:w w:val="95"/>
          <w:sz w:val="18"/>
        </w:rPr>
        <w:t> </w:t>
      </w:r>
      <w:r>
        <w:rPr>
          <w:rFonts w:ascii="Tahoma" w:hAnsi="Tahoma"/>
          <w:b/>
          <w:color w:val="231F20"/>
          <w:w w:val="95"/>
          <w:sz w:val="21"/>
        </w:rPr>
        <w:t>Segundo. </w:t>
      </w:r>
      <w:r>
        <w:rPr>
          <w:color w:val="231F20"/>
          <w:w w:val="95"/>
          <w:sz w:val="21"/>
        </w:rPr>
        <w:t>El Área Coordinadora de Archivos integrará y presentará a la aprobación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del Consejo Administrativo, el Manual para la Disposición Documental, dentro de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los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treinta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1"/>
          <w:sz w:val="21"/>
        </w:rPr>
        <w:t>días</w:t>
      </w:r>
      <w:r>
        <w:rPr>
          <w:color w:val="231F20"/>
          <w:spacing w:val="7"/>
          <w:sz w:val="21"/>
        </w:rPr>
        <w:t> </w:t>
      </w:r>
      <w:r>
        <w:rPr>
          <w:color w:val="231F20"/>
          <w:spacing w:val="-1"/>
          <w:sz w:val="21"/>
        </w:rPr>
        <w:t>naturales </w:t>
      </w:r>
      <w:r>
        <w:rPr>
          <w:color w:val="231F20"/>
          <w:sz w:val="21"/>
        </w:rPr>
        <w:t>siguientes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entrada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vigor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estos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Lineamientos.</w:t>
      </w:r>
    </w:p>
    <w:p>
      <w:pPr>
        <w:spacing w:line="232" w:lineRule="auto" w:before="236"/>
        <w:ind w:left="785" w:right="250" w:firstLine="4627"/>
        <w:jc w:val="both"/>
        <w:rPr>
          <w:sz w:val="21"/>
        </w:rPr>
      </w:pPr>
      <w:r>
        <w:rPr>
          <w:rFonts w:ascii="Arial" w:hAnsi="Arial"/>
          <w:b/>
          <w:i/>
          <w:color w:val="231F20"/>
          <w:w w:val="95"/>
          <w:sz w:val="18"/>
        </w:rPr>
        <w:t>Instalación del Comité Dictaminador</w:t>
      </w:r>
      <w:r>
        <w:rPr>
          <w:rFonts w:ascii="Arial" w:hAnsi="Arial"/>
          <w:b/>
          <w:i/>
          <w:color w:val="231F20"/>
          <w:spacing w:val="-45"/>
          <w:w w:val="95"/>
          <w:sz w:val="18"/>
        </w:rPr>
        <w:t> </w:t>
      </w:r>
      <w:r>
        <w:rPr>
          <w:rFonts w:ascii="Tahoma" w:hAnsi="Tahoma"/>
          <w:b/>
          <w:color w:val="231F20"/>
          <w:sz w:val="21"/>
        </w:rPr>
        <w:t>Tercero.</w:t>
      </w:r>
      <w:r>
        <w:rPr>
          <w:rFonts w:ascii="Tahoma" w:hAnsi="Tahoma"/>
          <w:b/>
          <w:color w:val="231F20"/>
          <w:spacing w:val="1"/>
          <w:sz w:val="21"/>
        </w:rPr>
        <w:t> </w:t>
      </w:r>
      <w:r>
        <w:rPr>
          <w:color w:val="231F20"/>
          <w:sz w:val="21"/>
        </w:rPr>
        <w:t>Dentro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mismo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plazo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señalado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artículo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anterior,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Área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Coordinadora de Archivos realizará las gestiones necesarias para la instalación del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Comité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Dictaminador.</w:t>
      </w:r>
    </w:p>
    <w:p>
      <w:pPr>
        <w:spacing w:line="237" w:lineRule="auto" w:before="221"/>
        <w:ind w:left="757" w:right="257" w:firstLine="1808"/>
        <w:jc w:val="both"/>
        <w:rPr>
          <w:sz w:val="21"/>
        </w:rPr>
      </w:pPr>
      <w:r>
        <w:rPr>
          <w:rFonts w:ascii="Arial" w:hAnsi="Arial"/>
          <w:b/>
          <w:i/>
          <w:color w:val="231F20"/>
          <w:w w:val="95"/>
          <w:sz w:val="18"/>
        </w:rPr>
        <w:t>Disposición documental de expedientesjurisdiccionales ya concluidos</w:t>
      </w:r>
      <w:r>
        <w:rPr>
          <w:rFonts w:ascii="Arial" w:hAnsi="Arial"/>
          <w:b/>
          <w:i/>
          <w:color w:val="231F20"/>
          <w:spacing w:val="1"/>
          <w:w w:val="95"/>
          <w:sz w:val="18"/>
        </w:rPr>
        <w:t> </w:t>
      </w:r>
      <w:r>
        <w:rPr>
          <w:rFonts w:ascii="Tahoma" w:hAnsi="Tahoma"/>
          <w:b/>
          <w:color w:val="231F20"/>
          <w:w w:val="95"/>
          <w:sz w:val="21"/>
        </w:rPr>
        <w:t>Cuarto. </w:t>
      </w:r>
      <w:r>
        <w:rPr>
          <w:color w:val="231F20"/>
          <w:w w:val="95"/>
          <w:sz w:val="21"/>
        </w:rPr>
        <w:t>Los expedientes jurisdiccionales que a la entrada en vigor de los presentes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Lineamientos estén totalmente concluidos,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sus plazos de conservación hayan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prescrito y se encuentren en el archivo de concentración,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serán sometidos al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procedimiento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disposición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documental.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virtud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lo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anterior,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Pleno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emitirá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un acuerdo general para hacer del conocimiento de los interesados que tienen un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plazo de treinta días naturales para solicitar la devolución de la documentación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contenida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los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expedientes referidos;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transcurrido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dicho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plazo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continuará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95"/>
          <w:sz w:val="21"/>
        </w:rPr>
        <w:t>el procedimiento de disposición documental. La notificación del acuerdo se realizará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mediante publicación en el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Periódico</w:t>
      </w:r>
      <w:r>
        <w:rPr>
          <w:color w:val="231F20"/>
          <w:spacing w:val="50"/>
          <w:sz w:val="21"/>
        </w:rPr>
        <w:t> </w:t>
      </w:r>
      <w:r>
        <w:rPr>
          <w:color w:val="231F20"/>
          <w:w w:val="95"/>
          <w:sz w:val="21"/>
        </w:rPr>
        <w:t>Oficial del</w:t>
      </w:r>
      <w:r>
        <w:rPr>
          <w:color w:val="231F20"/>
          <w:spacing w:val="50"/>
          <w:sz w:val="21"/>
        </w:rPr>
        <w:t> </w:t>
      </w:r>
      <w:r>
        <w:rPr>
          <w:color w:val="231F20"/>
          <w:w w:val="95"/>
          <w:sz w:val="21"/>
        </w:rPr>
        <w:t>Gobierno del</w:t>
      </w:r>
      <w:r>
        <w:rPr>
          <w:color w:val="231F20"/>
          <w:spacing w:val="50"/>
          <w:sz w:val="21"/>
        </w:rPr>
        <w:t> </w:t>
      </w:r>
      <w:r>
        <w:rPr>
          <w:color w:val="231F20"/>
          <w:w w:val="95"/>
          <w:sz w:val="21"/>
        </w:rPr>
        <w:t>Estado de Guanajuato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diario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mayor circulación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territorio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estatal.</w:t>
      </w:r>
    </w:p>
    <w:p>
      <w:pPr>
        <w:spacing w:before="227"/>
        <w:ind w:left="746" w:right="252" w:firstLine="11"/>
        <w:jc w:val="left"/>
        <w:rPr>
          <w:sz w:val="21"/>
        </w:rPr>
      </w:pPr>
      <w:r>
        <w:rPr>
          <w:color w:val="231F20"/>
          <w:w w:val="95"/>
          <w:sz w:val="21"/>
        </w:rPr>
        <w:t>Dados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0"/>
          <w:w w:val="95"/>
          <w:sz w:val="21"/>
        </w:rPr>
        <w:t> </w:t>
      </w:r>
      <w:r>
        <w:rPr>
          <w:color w:val="231F20"/>
          <w:w w:val="95"/>
          <w:sz w:val="21"/>
        </w:rPr>
        <w:t>sede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este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Tribunal.</w:t>
      </w:r>
      <w:r>
        <w:rPr>
          <w:color w:val="231F20"/>
          <w:spacing w:val="40"/>
          <w:w w:val="95"/>
          <w:sz w:val="21"/>
        </w:rPr>
        <w:t> </w:t>
      </w:r>
      <w:r>
        <w:rPr>
          <w:color w:val="231F20"/>
          <w:w w:val="95"/>
          <w:sz w:val="21"/>
        </w:rPr>
        <w:t>En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ciudad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Silao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la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Victoria,</w:t>
      </w:r>
      <w:r>
        <w:rPr>
          <w:color w:val="231F20"/>
          <w:spacing w:val="27"/>
          <w:w w:val="95"/>
          <w:sz w:val="21"/>
        </w:rPr>
        <w:t> </w:t>
      </w:r>
      <w:r>
        <w:rPr>
          <w:color w:val="231F20"/>
          <w:w w:val="95"/>
          <w:sz w:val="21"/>
        </w:rPr>
        <w:t>Guanajuato,</w:t>
      </w:r>
      <w:r>
        <w:rPr>
          <w:color w:val="231F20"/>
          <w:spacing w:val="-50"/>
          <w:w w:val="95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los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17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diecisiete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días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del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mes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febrero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2023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dos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mil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veintitrés.</w:t>
      </w:r>
    </w:p>
    <w:p>
      <w:pPr>
        <w:pStyle w:val="BodyText"/>
        <w:spacing w:before="9"/>
        <w:rPr>
          <w:sz w:val="29"/>
        </w:rPr>
      </w:pPr>
    </w:p>
    <w:p>
      <w:pPr>
        <w:spacing w:line="315" w:lineRule="exact" w:before="0"/>
        <w:ind w:left="0" w:right="2792" w:firstLine="0"/>
        <w:jc w:val="right"/>
        <w:rPr>
          <w:rFonts w:ascii="Arial"/>
          <w:i/>
          <w:sz w:val="28"/>
        </w:rPr>
      </w:pPr>
      <w:r>
        <w:rPr>
          <w:rFonts w:ascii="Arial"/>
          <w:i/>
          <w:color w:val="231F20"/>
          <w:w w:val="52"/>
          <w:sz w:val="28"/>
        </w:rPr>
        <w:t>(</w:t>
      </w:r>
    </w:p>
    <w:p>
      <w:pPr>
        <w:spacing w:line="246" w:lineRule="exact" w:before="0"/>
        <w:ind w:left="4976" w:right="0" w:firstLine="0"/>
        <w:jc w:val="left"/>
        <w:rPr>
          <w:rFonts w:ascii="Tahoma" w:hAnsi="Tahoma" w:cs="Tahoma" w:eastAsia="Tahoma"/>
          <w:b/>
          <w:bCs/>
          <w:sz w:val="21"/>
          <w:szCs w:val="21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424203</wp:posOffset>
            </wp:positionH>
            <wp:positionV relativeFrom="paragraph">
              <wp:posOffset>29727</wp:posOffset>
            </wp:positionV>
            <wp:extent cx="2609841" cy="1238436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1" cy="1238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 w:eastAsia="Tahoma"/>
          <w:b/>
          <w:bCs/>
          <w:color w:val="231F20"/>
          <w:w w:val="90"/>
          <w:sz w:val="21"/>
          <w:szCs w:val="21"/>
        </w:rPr>
        <w:t>Magistra�o</w:t>
      </w:r>
      <w:r>
        <w:rPr>
          <w:rFonts w:ascii="Tahoma" w:hAnsi="Tahoma" w:cs="Tahoma" w:eastAsia="Tahoma"/>
          <w:b/>
          <w:bCs/>
          <w:color w:val="231F20"/>
          <w:spacing w:val="-3"/>
          <w:w w:val="90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color w:val="231F20"/>
          <w:w w:val="90"/>
          <w:sz w:val="21"/>
          <w:szCs w:val="21"/>
        </w:rPr>
        <w:t>de</w:t>
      </w:r>
      <w:r>
        <w:rPr>
          <w:rFonts w:ascii="Tahoma" w:hAnsi="Tahoma" w:cs="Tahoma" w:eastAsia="Tahoma"/>
          <w:b/>
          <w:bCs/>
          <w:color w:val="231F20"/>
          <w:spacing w:val="12"/>
          <w:w w:val="90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color w:val="231F20"/>
          <w:w w:val="90"/>
          <w:sz w:val="21"/>
          <w:szCs w:val="21"/>
        </w:rPr>
        <w:t>1/Primera</w:t>
      </w:r>
      <w:r>
        <w:rPr>
          <w:rFonts w:ascii="Tahoma" w:hAnsi="Tahoma" w:cs="Tahoma" w:eastAsia="Tahoma"/>
          <w:b/>
          <w:bCs/>
          <w:color w:val="231F20"/>
          <w:spacing w:val="5"/>
          <w:w w:val="90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color w:val="231F20"/>
          <w:w w:val="90"/>
          <w:sz w:val="21"/>
          <w:szCs w:val="21"/>
        </w:rPr>
        <w:t>Sala</w:t>
      </w:r>
    </w:p>
    <w:p>
      <w:pPr>
        <w:tabs>
          <w:tab w:pos="287" w:val="left" w:leader="none"/>
          <w:tab w:pos="583" w:val="left" w:leader="none"/>
        </w:tabs>
        <w:spacing w:before="80"/>
        <w:ind w:left="0" w:right="2147" w:firstLine="0"/>
        <w:jc w:val="right"/>
        <w:rPr>
          <w:rFonts w:ascii="Trebuchet MS" w:hAnsi="Trebuchet MS"/>
          <w:sz w:val="8"/>
        </w:rPr>
      </w:pPr>
      <w:r>
        <w:rPr/>
        <w:pict>
          <v:shape style="position:absolute;margin-left:332.925812pt;margin-top:6.223955pt;width:4.95pt;height:15pt;mso-position-horizontal-relative:page;mso-position-vertical-relative:paragraph;z-index:-15940608" type="#_x0000_t202" filled="false" stroked="false">
            <v:textbox inset="0,0,0,0">
              <w:txbxContent>
                <w:p>
                  <w:pPr>
                    <w:spacing w:before="28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231F20"/>
                      <w:w w:val="80"/>
                      <w:sz w:val="22"/>
                    </w:rPr>
                    <w:t>\\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spacing w:val="-13"/>
          <w:w w:val="129"/>
          <w:position w:val="2"/>
          <w:sz w:val="8"/>
        </w:rPr>
        <w:t>\</w:t>
      </w:r>
      <w:r>
        <w:rPr>
          <w:rFonts w:ascii="Arial MT" w:hAnsi="Arial MT"/>
          <w:color w:val="231F20"/>
          <w:w w:val="126"/>
          <w:sz w:val="7"/>
        </w:rPr>
        <w:t>\</w:t>
      </w:r>
      <w:r>
        <w:rPr>
          <w:rFonts w:ascii="Arial MT" w:hAnsi="Arial MT"/>
          <w:color w:val="231F20"/>
          <w:sz w:val="7"/>
        </w:rPr>
        <w:tab/>
      </w:r>
      <w:r>
        <w:rPr>
          <w:rFonts w:ascii="Trebuchet MS" w:hAnsi="Trebuchet MS"/>
          <w:color w:val="231F20"/>
          <w:spacing w:val="-38"/>
          <w:w w:val="139"/>
          <w:position w:val="2"/>
          <w:sz w:val="8"/>
        </w:rPr>
        <w:t>¡</w:t>
      </w:r>
      <w:r>
        <w:rPr>
          <w:rFonts w:ascii="Arial MT" w:hAnsi="Arial MT"/>
          <w:color w:val="231F20"/>
          <w:spacing w:val="-5"/>
          <w:w w:val="105"/>
          <w:sz w:val="7"/>
        </w:rPr>
        <w:t>¡</w:t>
      </w:r>
      <w:r>
        <w:rPr>
          <w:rFonts w:ascii="MS UI Gothic" w:hAnsi="MS UI Gothic"/>
          <w:color w:val="231F20"/>
          <w:w w:val="262"/>
          <w:sz w:val="5"/>
        </w:rPr>
        <w:t>1</w:t>
      </w:r>
      <w:r>
        <w:rPr>
          <w:rFonts w:ascii="MS UI Gothic" w:hAnsi="MS UI Gothic"/>
          <w:color w:val="231F20"/>
          <w:sz w:val="5"/>
        </w:rPr>
        <w:tab/>
      </w:r>
      <w:r>
        <w:rPr>
          <w:rFonts w:ascii="Trebuchet MS" w:hAnsi="Trebuchet MS"/>
          <w:color w:val="231F20"/>
          <w:w w:val="195"/>
          <w:position w:val="2"/>
          <w:sz w:val="8"/>
        </w:rPr>
        <w:t>/</w:t>
      </w:r>
    </w:p>
    <w:p>
      <w:pPr>
        <w:pStyle w:val="BodyText"/>
        <w:spacing w:before="5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4"/>
        </w:rPr>
      </w:pPr>
    </w:p>
    <w:p>
      <w:pPr>
        <w:pStyle w:val="BodyText"/>
        <w:spacing w:before="7"/>
        <w:rPr>
          <w:rFonts w:ascii="Trebuchet MS"/>
          <w:sz w:val="3"/>
        </w:rPr>
      </w:pPr>
    </w:p>
    <w:p>
      <w:pPr>
        <w:spacing w:before="1"/>
        <w:ind w:left="0" w:right="2209" w:firstLine="0"/>
        <w:jc w:val="right"/>
        <w:rPr>
          <w:rFonts w:ascii="MS UI Gothic" w:hAnsi="MS UI Gothic"/>
          <w:sz w:val="5"/>
        </w:rPr>
      </w:pPr>
      <w:r>
        <w:rPr/>
        <w:pict>
          <v:shape style="position:absolute;margin-left:319.560150pt;margin-top:-6.254662pt;width:23.4pt;height:9pt;mso-position-horizontal-relative:page;mso-position-vertical-relative:paragraph;z-index:-15941632;rotation:358" type="#_x0000_t136" fillcolor="#231f20" stroked="f">
            <o:extrusion v:ext="view" autorotationcenter="t"/>
            <v:textpath style="font-family:&quot;Tahoma&quot;;font-size:9pt;v-text-kern:t;mso-text-shadow:auto" string="\ \.'X',:"/>
            <w10:wrap type="none"/>
          </v:shape>
        </w:pict>
      </w:r>
      <w:r>
        <w:rPr/>
        <w:pict>
          <v:shape style="position:absolute;margin-left:322.181152pt;margin-top:.284456pt;width:20.8pt;height:6.85pt;mso-position-horizontal-relative:page;mso-position-vertical-relative:paragraph;z-index:-15941120;rotation:359" type="#_x0000_t136" fillcolor="#231f20" stroked="f">
            <o:extrusion v:ext="view" autorotationcenter="t"/>
            <v:textpath style="font-family:&quot;Trebuchet MS&quot;;font-size:6pt;v-text-kern:t;mso-text-shadow:auto" string="'\ 'f\ 1"/>
            <w10:wrap type="none"/>
          </v:shape>
        </w:pict>
      </w:r>
      <w:r>
        <w:rPr>
          <w:rFonts w:ascii="MS UI Gothic" w:hAnsi="MS UI Gothic"/>
          <w:color w:val="231F20"/>
          <w:w w:val="451"/>
          <w:sz w:val="5"/>
        </w:rPr>
        <w:t>✓</w:t>
      </w:r>
    </w:p>
    <w:p>
      <w:pPr>
        <w:pStyle w:val="BodyText"/>
        <w:rPr>
          <w:rFonts w:ascii="MS UI Gothic"/>
          <w:sz w:val="4"/>
        </w:rPr>
      </w:pPr>
    </w:p>
    <w:p>
      <w:pPr>
        <w:pStyle w:val="BodyText"/>
        <w:spacing w:before="5"/>
        <w:rPr>
          <w:rFonts w:ascii="MS UI Gothic"/>
          <w:sz w:val="5"/>
        </w:rPr>
      </w:pPr>
    </w:p>
    <w:p>
      <w:pPr>
        <w:spacing w:line="108" w:lineRule="exact" w:before="0"/>
        <w:ind w:left="0" w:right="2312" w:firstLine="0"/>
        <w:jc w:val="right"/>
        <w:rPr>
          <w:sz w:val="13"/>
        </w:rPr>
      </w:pPr>
      <w:r>
        <w:rPr>
          <w:color w:val="231F20"/>
          <w:w w:val="147"/>
          <w:sz w:val="13"/>
        </w:rPr>
        <w:t>\</w:t>
      </w:r>
      <w:r>
        <w:rPr>
          <w:color w:val="231F20"/>
          <w:sz w:val="13"/>
        </w:rPr>
        <w:t>    </w:t>
      </w:r>
      <w:r>
        <w:rPr>
          <w:color w:val="231F20"/>
          <w:spacing w:val="16"/>
          <w:sz w:val="13"/>
        </w:rPr>
        <w:t> </w:t>
      </w:r>
      <w:r>
        <w:rPr>
          <w:color w:val="231F20"/>
          <w:spacing w:val="-95"/>
          <w:w w:val="147"/>
          <w:position w:val="9"/>
          <w:sz w:val="13"/>
        </w:rPr>
        <w:t>q</w:t>
      </w:r>
      <w:r>
        <w:rPr>
          <w:color w:val="231F20"/>
          <w:w w:val="113"/>
          <w:sz w:val="13"/>
        </w:rPr>
        <w:t>\</w:t>
      </w:r>
      <w:r>
        <w:rPr>
          <w:color w:val="231F20"/>
          <w:spacing w:val="14"/>
          <w:sz w:val="13"/>
        </w:rPr>
        <w:t> </w:t>
      </w:r>
      <w:r>
        <w:rPr>
          <w:color w:val="231F20"/>
          <w:spacing w:val="-29"/>
          <w:w w:val="45"/>
          <w:sz w:val="13"/>
        </w:rPr>
        <w:t>1</w:t>
      </w:r>
      <w:r>
        <w:rPr>
          <w:color w:val="231F20"/>
          <w:w w:val="83"/>
          <w:position w:val="9"/>
          <w:sz w:val="13"/>
        </w:rPr>
        <w:t>j</w:t>
      </w:r>
    </w:p>
    <w:p>
      <w:pPr>
        <w:spacing w:before="18"/>
        <w:ind w:left="5284" w:right="0" w:firstLine="0"/>
        <w:jc w:val="left"/>
        <w:rPr>
          <w:sz w:val="21"/>
          <w:szCs w:val="21"/>
        </w:rPr>
      </w:pPr>
      <w:r>
        <w:rPr/>
        <w:pict>
          <v:shape style="position:absolute;margin-left:328.623230pt;margin-top:5.71597pt;width:2.050pt;height:14.25pt;mso-position-horizontal-relative:page;mso-position-vertical-relative:paragraph;z-index:-15940096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w w:val="70"/>
                      <w:sz w:val="21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6"/>
          <w:position w:val="2"/>
          <w:sz w:val="21"/>
          <w:szCs w:val="21"/>
        </w:rPr>
        <w:t>Gerardo</w:t>
      </w:r>
      <w:r>
        <w:rPr>
          <w:color w:val="231F20"/>
          <w:spacing w:val="1"/>
          <w:position w:val="2"/>
          <w:sz w:val="21"/>
          <w:szCs w:val="21"/>
        </w:rPr>
        <w:t> </w:t>
      </w:r>
      <w:r>
        <w:rPr>
          <w:color w:val="231F20"/>
          <w:w w:val="105"/>
          <w:position w:val="2"/>
          <w:sz w:val="21"/>
          <w:szCs w:val="21"/>
        </w:rPr>
        <w:t>A</w:t>
      </w:r>
      <w:r>
        <w:rPr>
          <w:color w:val="231F20"/>
          <w:spacing w:val="-25"/>
          <w:w w:val="57"/>
          <w:sz w:val="21"/>
          <w:szCs w:val="21"/>
        </w:rPr>
        <w:t>�</w:t>
      </w:r>
      <w:r>
        <w:rPr>
          <w:rFonts w:ascii="Comic Sans MS" w:hAnsi="Comic Sans MS" w:cs="Comic Sans MS" w:eastAsia="Comic Sans MS"/>
          <w:color w:val="231F20"/>
          <w:spacing w:val="-15"/>
          <w:w w:val="96"/>
          <w:position w:val="14"/>
          <w:sz w:val="7"/>
          <w:szCs w:val="7"/>
        </w:rPr>
        <w:t>\</w:t>
      </w:r>
      <w:r>
        <w:rPr>
          <w:color w:val="231F20"/>
          <w:spacing w:val="2"/>
          <w:w w:val="97"/>
          <w:position w:val="2"/>
          <w:sz w:val="21"/>
          <w:szCs w:val="21"/>
        </w:rPr>
        <w:t>roy</w:t>
      </w:r>
      <w:r>
        <w:rPr>
          <w:color w:val="231F20"/>
          <w:w w:val="97"/>
          <w:position w:val="2"/>
          <w:sz w:val="21"/>
          <w:szCs w:val="21"/>
        </w:rPr>
        <w:t>o</w:t>
      </w:r>
      <w:r>
        <w:rPr>
          <w:color w:val="231F20"/>
          <w:spacing w:val="8"/>
          <w:position w:val="2"/>
          <w:sz w:val="21"/>
          <w:szCs w:val="21"/>
        </w:rPr>
        <w:t> </w:t>
      </w:r>
      <w:r>
        <w:rPr>
          <w:color w:val="231F20"/>
          <w:spacing w:val="-1"/>
          <w:w w:val="97"/>
          <w:position w:val="2"/>
          <w:sz w:val="21"/>
          <w:szCs w:val="21"/>
        </w:rPr>
        <w:t>Figueroa</w:t>
      </w:r>
    </w:p>
    <w:p>
      <w:pPr>
        <w:tabs>
          <w:tab w:pos="250" w:val="left" w:leader="none"/>
        </w:tabs>
        <w:spacing w:line="119" w:lineRule="exact" w:before="20"/>
        <w:ind w:left="0" w:right="2299" w:firstLine="0"/>
        <w:jc w:val="right"/>
        <w:rPr>
          <w:rFonts w:ascii="Trebuchet MS"/>
          <w:sz w:val="10"/>
        </w:rPr>
      </w:pPr>
      <w:r>
        <w:rPr>
          <w:rFonts w:ascii="Trebuchet MS"/>
          <w:color w:val="231F20"/>
          <w:w w:val="110"/>
          <w:position w:val="-2"/>
          <w:sz w:val="10"/>
        </w:rPr>
        <w:t>\</w:t>
        <w:tab/>
      </w:r>
      <w:r>
        <w:rPr>
          <w:rFonts w:ascii="Trebuchet MS"/>
          <w:color w:val="231F20"/>
          <w:sz w:val="10"/>
        </w:rPr>
        <w:t>\</w:t>
      </w:r>
    </w:p>
    <w:p>
      <w:pPr>
        <w:spacing w:line="129" w:lineRule="auto" w:before="31"/>
        <w:ind w:left="0" w:right="2230" w:firstLine="0"/>
        <w:jc w:val="right"/>
        <w:rPr>
          <w:rFonts w:ascii="Sylfaen"/>
          <w:sz w:val="17"/>
        </w:rPr>
      </w:pPr>
      <w:r>
        <w:rPr/>
        <w:pict>
          <v:shape style="position:absolute;margin-left:335.389435pt;margin-top:9.7666pt;width:14.2pt;height:11.55pt;mso-position-horizontal-relative:page;mso-position-vertical-relative:paragraph;z-index:-15939584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Sylfaen"/>
                      <w:sz w:val="17"/>
                    </w:rPr>
                  </w:pPr>
                  <w:r>
                    <w:rPr>
                      <w:rFonts w:ascii="Sylfaen"/>
                      <w:color w:val="231F20"/>
                      <w:w w:val="120"/>
                      <w:sz w:val="17"/>
                    </w:rPr>
                    <w:t>\ </w:t>
                  </w:r>
                  <w:r>
                    <w:rPr>
                      <w:rFonts w:ascii="Sylfaen"/>
                      <w:color w:val="231F20"/>
                      <w:spacing w:val="37"/>
                      <w:w w:val="120"/>
                      <w:sz w:val="17"/>
                    </w:rPr>
                    <w:t> </w:t>
                  </w:r>
                  <w:r>
                    <w:rPr>
                      <w:rFonts w:ascii="Sylfaen"/>
                      <w:color w:val="231F20"/>
                      <w:w w:val="120"/>
                      <w:sz w:val="17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w w:val="115"/>
          <w:sz w:val="10"/>
        </w:rPr>
        <w:t>\</w:t>
      </w:r>
      <w:r>
        <w:rPr>
          <w:rFonts w:ascii="Sylfaen"/>
          <w:color w:val="231F20"/>
          <w:w w:val="115"/>
          <w:position w:val="-12"/>
          <w:sz w:val="17"/>
        </w:rPr>
        <w:t>\ </w:t>
      </w:r>
      <w:r>
        <w:rPr>
          <w:rFonts w:ascii="Sylfaen"/>
          <w:color w:val="231F20"/>
          <w:spacing w:val="23"/>
          <w:w w:val="115"/>
          <w:position w:val="-12"/>
          <w:sz w:val="17"/>
        </w:rPr>
        <w:t> </w:t>
      </w:r>
      <w:r>
        <w:rPr>
          <w:rFonts w:ascii="Trebuchet MS"/>
          <w:color w:val="231F20"/>
          <w:w w:val="115"/>
          <w:sz w:val="10"/>
        </w:rPr>
        <w:t>\</w:t>
      </w:r>
      <w:r>
        <w:rPr>
          <w:rFonts w:ascii="Sylfaen"/>
          <w:color w:val="231F20"/>
          <w:w w:val="115"/>
          <w:position w:val="-12"/>
          <w:sz w:val="17"/>
        </w:rPr>
        <w:t>\</w:t>
      </w:r>
    </w:p>
    <w:p>
      <w:pPr>
        <w:spacing w:line="498" w:lineRule="exact" w:before="70"/>
        <w:ind w:left="0" w:right="2082" w:firstLine="0"/>
        <w:jc w:val="right"/>
        <w:rPr>
          <w:rFonts w:ascii="Trebuchet MS"/>
          <w:sz w:val="10"/>
        </w:rPr>
      </w:pPr>
      <w:r>
        <w:rPr>
          <w:rFonts w:ascii="Sylfaen"/>
          <w:color w:val="231F20"/>
          <w:spacing w:val="-39"/>
          <w:w w:val="157"/>
          <w:sz w:val="39"/>
        </w:rPr>
        <w:t>\</w:t>
      </w:r>
      <w:r>
        <w:rPr>
          <w:rFonts w:ascii="Trebuchet MS"/>
          <w:color w:val="231F20"/>
          <w:spacing w:val="-23"/>
          <w:w w:val="173"/>
          <w:position w:val="-7"/>
          <w:sz w:val="10"/>
        </w:rPr>
        <w:t>\</w:t>
      </w:r>
      <w:r>
        <w:rPr>
          <w:rFonts w:ascii="Sylfaen"/>
          <w:color w:val="231F20"/>
          <w:spacing w:val="-17"/>
          <w:w w:val="100"/>
          <w:sz w:val="39"/>
        </w:rPr>
        <w:t>\</w:t>
      </w:r>
      <w:r>
        <w:rPr>
          <w:rFonts w:ascii="Trebuchet MS"/>
          <w:color w:val="231F20"/>
          <w:w w:val="103"/>
          <w:position w:val="-7"/>
          <w:sz w:val="10"/>
        </w:rPr>
        <w:t>\</w:t>
      </w:r>
    </w:p>
    <w:p>
      <w:pPr>
        <w:spacing w:line="131" w:lineRule="exact" w:before="0"/>
        <w:ind w:left="0" w:right="2057" w:firstLine="0"/>
        <w:jc w:val="right"/>
        <w:rPr>
          <w:sz w:val="13"/>
          <w:szCs w:val="13"/>
        </w:rPr>
      </w:pPr>
      <w:r>
        <w:rPr>
          <w:color w:val="231F20"/>
          <w:w w:val="190"/>
          <w:sz w:val="13"/>
          <w:szCs w:val="13"/>
        </w:rPr>
        <w:t>�</w:t>
      </w:r>
    </w:p>
    <w:p>
      <w:pPr>
        <w:spacing w:after="0" w:line="131" w:lineRule="exact"/>
        <w:jc w:val="right"/>
        <w:rPr>
          <w:sz w:val="13"/>
          <w:szCs w:val="13"/>
        </w:rPr>
        <w:sectPr>
          <w:pgSz w:w="9640" w:h="13040"/>
          <w:pgMar w:header="537" w:footer="0" w:top="1020" w:bottom="280" w:left="540" w:right="460"/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Heading2"/>
        <w:spacing w:line="275" w:lineRule="exact" w:before="106"/>
        <w:ind w:left="7025"/>
      </w:pPr>
      <w:r>
        <w:rPr>
          <w:color w:val="231F20"/>
          <w:w w:val="85"/>
        </w:rPr>
        <w:t>ria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la</w:t>
      </w:r>
    </w:p>
    <w:p>
      <w:pPr>
        <w:spacing w:line="822" w:lineRule="exact" w:before="0"/>
        <w:ind w:left="0" w:right="458" w:firstLine="0"/>
        <w:jc w:val="right"/>
        <w:rPr>
          <w:rFonts w:ascii="Lucida Sans Unicode" w:hAnsi="Lucida Sans Unicode" w:cs="Lucida Sans Unicode" w:eastAsia="Lucida Sans Unicode"/>
          <w:sz w:val="55"/>
          <w:szCs w:val="55"/>
        </w:rPr>
      </w:pPr>
      <w:r>
        <w:rPr>
          <w:rFonts w:ascii="Lucida Sans Unicode" w:hAnsi="Lucida Sans Unicode" w:cs="Lucida Sans Unicode" w:eastAsia="Lucida Sans Unicode"/>
          <w:color w:val="231F20"/>
          <w:w w:val="125"/>
          <w:sz w:val="55"/>
          <w:szCs w:val="55"/>
        </w:rPr>
        <w:t>---�</w:t>
      </w:r>
    </w:p>
    <w:p>
      <w:pPr>
        <w:pStyle w:val="BodyText"/>
        <w:spacing w:before="19"/>
        <w:ind w:left="6976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·1a</w:t>
      </w:r>
    </w:p>
    <w:p>
      <w:pPr>
        <w:tabs>
          <w:tab w:pos="618" w:val="left" w:leader="none"/>
        </w:tabs>
        <w:spacing w:before="43"/>
        <w:ind w:left="0" w:right="2082" w:firstLine="0"/>
        <w:jc w:val="right"/>
        <w:rPr>
          <w:rFonts w:ascii="Arial"/>
          <w:i/>
          <w:sz w:val="7"/>
        </w:rPr>
      </w:pPr>
      <w:r>
        <w:rPr>
          <w:rFonts w:ascii="Arial"/>
          <w:i/>
          <w:color w:val="231F20"/>
          <w:w w:val="155"/>
          <w:sz w:val="7"/>
        </w:rPr>
        <w:t>_,/</w:t>
        <w:tab/>
      </w:r>
      <w:r>
        <w:rPr>
          <w:rFonts w:ascii="Arial"/>
          <w:i/>
          <w:color w:val="231F20"/>
          <w:w w:val="390"/>
          <w:position w:val="4"/>
          <w:sz w:val="7"/>
        </w:rPr>
        <w:t>/</w:t>
      </w:r>
    </w:p>
    <w:p>
      <w:pPr>
        <w:pStyle w:val="BodyText"/>
        <w:spacing w:before="9"/>
        <w:rPr>
          <w:rFonts w:ascii="Arial"/>
          <w:i/>
          <w:sz w:val="9"/>
        </w:rPr>
      </w:pPr>
    </w:p>
    <w:p>
      <w:pPr>
        <w:spacing w:after="0"/>
        <w:rPr>
          <w:rFonts w:ascii="Arial"/>
          <w:sz w:val="9"/>
        </w:rPr>
        <w:sectPr>
          <w:pgSz w:w="9640" w:h="13040"/>
          <w:pgMar w:header="540" w:footer="0" w:top="1020" w:bottom="280" w:left="540" w:right="460"/>
        </w:sectPr>
      </w:pPr>
    </w:p>
    <w:p>
      <w:pPr>
        <w:pStyle w:val="BodyText"/>
        <w:rPr>
          <w:rFonts w:ascii="Arial"/>
          <w:i/>
          <w:sz w:val="26"/>
        </w:rPr>
      </w:pPr>
      <w:r>
        <w:rPr/>
        <w:pict>
          <v:group style="position:absolute;margin-left:0pt;margin-top:56.700012pt;width:453.25pt;height:552.75pt;mso-position-horizontal-relative:page;mso-position-vertical-relative:page;z-index:-15939072" coordorigin="0,1134" coordsize="9065,11055">
            <v:shape style="position:absolute;left:0;top:1134;width:3891;height:11055" type="#_x0000_t75" stroked="false">
              <v:imagedata r:id="rId6" o:title=""/>
            </v:shape>
            <v:shape style="position:absolute;left:783;top:1267;width:8282;height:4843" type="#_x0000_t75" stroked="false">
              <v:imagedata r:id="rId24" o:title=""/>
            </v:shape>
            <v:shape style="position:absolute;left:8490;top:3611;width:115;height:160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spacing w:before="218"/>
        <w:ind w:left="0" w:right="0" w:firstLine="0"/>
        <w:jc w:val="right"/>
        <w:rPr>
          <w:rFonts w:ascii="Tahoma"/>
          <w:b/>
          <w:sz w:val="22"/>
        </w:rPr>
      </w:pPr>
      <w:r>
        <w:rPr>
          <w:rFonts w:ascii="Tahoma"/>
          <w:b/>
          <w:color w:val="231F20"/>
          <w:w w:val="95"/>
          <w:sz w:val="22"/>
        </w:rPr>
        <w:t>Arturo</w:t>
      </w:r>
    </w:p>
    <w:p>
      <w:pPr>
        <w:pStyle w:val="Heading2"/>
        <w:spacing w:before="261"/>
        <w:ind w:left="1478"/>
      </w:pPr>
      <w:r>
        <w:rPr>
          <w:b w:val="0"/>
        </w:rPr>
        <w:br w:type="column"/>
      </w:r>
      <w:r>
        <w:rPr>
          <w:color w:val="231F20"/>
          <w:w w:val="85"/>
        </w:rPr>
        <w:t>ializada</w:t>
      </w:r>
    </w:p>
    <w:p>
      <w:pPr>
        <w:spacing w:before="105"/>
        <w:ind w:left="1082" w:right="0" w:firstLine="0"/>
        <w:jc w:val="left"/>
        <w:rPr>
          <w:rFonts w:ascii="Verdana"/>
          <w:sz w:val="14"/>
        </w:rPr>
      </w:pPr>
      <w:r>
        <w:rPr/>
        <w:br w:type="column"/>
      </w:r>
      <w:r>
        <w:rPr>
          <w:rFonts w:ascii="Verdana"/>
          <w:color w:val="231F20"/>
          <w:w w:val="95"/>
          <w:sz w:val="14"/>
        </w:rPr>
        <w:t>.</w:t>
      </w:r>
      <w:r>
        <w:rPr>
          <w:rFonts w:ascii="Verdana"/>
          <w:color w:val="231F20"/>
          <w:spacing w:val="-5"/>
          <w:w w:val="95"/>
          <w:sz w:val="14"/>
        </w:rPr>
        <w:t> </w:t>
      </w:r>
      <w:r>
        <w:rPr>
          <w:rFonts w:ascii="Verdana"/>
          <w:color w:val="231F20"/>
          <w:w w:val="95"/>
          <w:sz w:val="14"/>
        </w:rPr>
        <w:t>\!@Os.</w:t>
      </w:r>
    </w:p>
    <w:p>
      <w:pPr>
        <w:spacing w:before="354"/>
        <w:ind w:left="244" w:right="0" w:firstLine="0"/>
        <w:jc w:val="left"/>
        <w:rPr>
          <w:rFonts w:ascii="Tahoma" w:hAnsi="Tahoma"/>
          <w:sz w:val="11"/>
        </w:rPr>
      </w:pPr>
      <w:r>
        <w:rPr/>
        <w:br w:type="column"/>
      </w:r>
      <w:r>
        <w:rPr>
          <w:rFonts w:ascii="Tahoma" w:hAnsi="Tahoma"/>
          <w:color w:val="231F20"/>
          <w:spacing w:val="-24"/>
          <w:w w:val="70"/>
          <w:sz w:val="11"/>
        </w:rPr>
        <w:t>·</w:t>
      </w:r>
      <w:r>
        <w:rPr>
          <w:rFonts w:ascii="Lucida Sans Unicode" w:hAnsi="Lucida Sans Unicode"/>
          <w:color w:val="231F20"/>
          <w:spacing w:val="-102"/>
          <w:w w:val="35"/>
          <w:position w:val="-31"/>
          <w:sz w:val="55"/>
        </w:rPr>
        <w:t>,.</w:t>
      </w:r>
      <w:r>
        <w:rPr>
          <w:rFonts w:ascii="Tahoma" w:hAnsi="Tahoma"/>
          <w:color w:val="231F20"/>
          <w:w w:val="99"/>
          <w:sz w:val="11"/>
        </w:rPr>
        <w:t>/.</w:t>
      </w:r>
    </w:p>
    <w:sectPr>
      <w:type w:val="continuous"/>
      <w:pgSz w:w="9640" w:h="13040"/>
      <w:pgMar w:top="1200" w:bottom="280" w:left="540" w:right="460"/>
      <w:cols w:num="4" w:equalWidth="0">
        <w:col w:w="3620" w:space="40"/>
        <w:col w:w="2288" w:space="39"/>
        <w:col w:w="1662" w:space="39"/>
        <w:col w:w="95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MS UI Gothic">
    <w:altName w:val="MS UI Gothic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  <w:font w:name="Sylfaen">
    <w:altName w:val="Sylfaen"/>
    <w:charset w:val="1"/>
    <w:family w:val="auto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50848" from="28.65pt,39.734013pt" to="453.25pt,39.734013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50336" from="28.65pt,43.066013pt" to="453.25pt,43.0660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6pt;margin-top:25.854752pt;width:91.05pt;height:12.1pt;mso-position-horizontal-relative:page;mso-position-vertical-relative:page;z-index:-159498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PERIÓDICO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92.912003pt;margin-top:25.854752pt;width:101.55pt;height:12.1pt;mso-position-horizontal-relative:page;mso-position-vertical-relative:page;z-index:-159493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231F20"/>
                    <w:sz w:val="18"/>
                  </w:rPr>
                  <w:t>28</w:t>
                </w:r>
                <w:r>
                  <w:rPr>
                    <w:rFonts w:ascii="Arial"/>
                    <w:b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DE</w:t>
                </w:r>
                <w:r>
                  <w:rPr>
                    <w:rFonts w:ascii="Arial"/>
                    <w:b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FEBRERO</w:t>
                </w:r>
                <w:r>
                  <w:rPr>
                    <w:rFonts w:ascii="Arial"/>
                    <w:b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-</w:t>
                </w:r>
                <w:r>
                  <w:rPr>
                    <w:rFonts w:ascii="Arial"/>
                    <w:b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02.549713pt;margin-top:25.854752pt;width:53.7pt;height:12.1pt;mso-position-horizontal-relative:page;mso-position-vertical-relative:page;z-index:-159488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PÁGINA</w:t>
                </w:r>
                <w:r>
                  <w:rPr>
                    <w:rFonts w:ascii="Arial" w:hAnsi="Arial"/>
                    <w:b/>
                    <w:color w:val="231F20"/>
                    <w:spacing w:val="43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48288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47776" from="28.65pt,42.915913pt" to="453.25pt,42.9159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53.7pt;height:12.1pt;mso-position-horizontal-relative:page;mso-position-vertical-relative:page;z-index:-159472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PÁGINA</w:t>
                </w:r>
                <w:r>
                  <w:rPr>
                    <w:rFonts w:ascii="Arial" w:hAnsi="Arial"/>
                    <w:b/>
                    <w:color w:val="231F20"/>
                    <w:spacing w:val="43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4.196198pt;margin-top:26.00485pt;width:101.55pt;height:12.1pt;mso-position-horizontal-relative:page;mso-position-vertical-relative:page;z-index:-159467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231F20"/>
                    <w:sz w:val="18"/>
                  </w:rPr>
                  <w:t>28</w:t>
                </w:r>
                <w:r>
                  <w:rPr>
                    <w:rFonts w:ascii="Arial"/>
                    <w:b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DE</w:t>
                </w:r>
                <w:r>
                  <w:rPr>
                    <w:rFonts w:ascii="Arial"/>
                    <w:b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FEBRERO</w:t>
                </w:r>
                <w:r>
                  <w:rPr>
                    <w:rFonts w:ascii="Arial"/>
                    <w:b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-</w:t>
                </w:r>
                <w:r>
                  <w:rPr>
                    <w:rFonts w:ascii="Arial"/>
                    <w:b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252197pt;margin-top:26.00485pt;width:91.05pt;height:12.1pt;mso-position-horizontal-relative:page;mso-position-vertical-relative:page;z-index:-159462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PERIÓDICO OFICIAL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4"/>
      <w:numFmt w:val="lowerLetter"/>
      <w:lvlText w:val="%1)"/>
      <w:lvlJc w:val="left"/>
      <w:pPr>
        <w:ind w:left="115" w:hanging="284"/>
        <w:jc w:val="left"/>
      </w:pPr>
      <w:rPr>
        <w:rFonts w:hint="default"/>
        <w:b/>
        <w:bCs/>
        <w:spacing w:val="0"/>
        <w:w w:val="9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71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3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5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27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79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30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82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34" w:hanging="284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51" w:hanging="310"/>
        <w:jc w:val="left"/>
      </w:pPr>
      <w:rPr>
        <w:rFonts w:hint="default" w:ascii="Arial" w:hAnsi="Arial" w:eastAsia="Arial" w:cs="Arial"/>
        <w:b/>
        <w:bCs/>
        <w:color w:val="231F20"/>
        <w:spacing w:val="0"/>
        <w:w w:val="91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07" w:hanging="31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55" w:hanging="31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03" w:hanging="31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51" w:hanging="31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99" w:hanging="31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46" w:hanging="31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94" w:hanging="31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42" w:hanging="31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447" w:hanging="266"/>
        <w:jc w:val="left"/>
      </w:pPr>
      <w:rPr>
        <w:rFonts w:hint="default" w:ascii="Arial" w:hAnsi="Arial" w:eastAsia="Arial" w:cs="Arial"/>
        <w:b/>
        <w:bCs/>
        <w:color w:val="231F20"/>
        <w:spacing w:val="0"/>
        <w:w w:val="91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9" w:hanging="2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79" w:hanging="2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9" w:hanging="2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19" w:hanging="2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39" w:hanging="2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58" w:hanging="2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78" w:hanging="2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98" w:hanging="26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4"/>
      <w:numFmt w:val="upperRoman"/>
      <w:lvlText w:val="%1."/>
      <w:lvlJc w:val="left"/>
      <w:pPr>
        <w:ind w:left="568" w:hanging="335"/>
        <w:jc w:val="left"/>
      </w:pPr>
      <w:rPr>
        <w:rFonts w:hint="default"/>
        <w:b/>
        <w:bCs/>
        <w:w w:val="8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67" w:hanging="3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5" w:hanging="3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83" w:hanging="3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91" w:hanging="3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99" w:hanging="3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06" w:hanging="3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14" w:hanging="3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22" w:hanging="33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4"/>
      <w:numFmt w:val="upperRoman"/>
      <w:lvlText w:val="%1."/>
      <w:lvlJc w:val="left"/>
      <w:pPr>
        <w:ind w:left="558" w:hanging="333"/>
        <w:jc w:val="left"/>
      </w:pPr>
      <w:rPr>
        <w:rFonts w:hint="default"/>
        <w:b/>
        <w:bCs/>
        <w:spacing w:val="-2"/>
        <w:w w:val="8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67" w:hanging="3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5" w:hanging="3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83" w:hanging="3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91" w:hanging="3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99" w:hanging="3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06" w:hanging="3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14" w:hanging="3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22" w:hanging="333"/>
      </w:pPr>
      <w:rPr>
        <w:rFonts w:hint="default"/>
        <w:lang w:val="es-E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3"/>
      <w:szCs w:val="23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2878" w:right="2731" w:firstLine="684"/>
      <w:outlineLvl w:val="1"/>
    </w:pPr>
    <w:rPr>
      <w:rFonts w:ascii="Arial" w:hAnsi="Arial" w:eastAsia="Arial" w:cs="Arial"/>
      <w:b/>
      <w:bCs/>
      <w:sz w:val="27"/>
      <w:szCs w:val="27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03"/>
      <w:ind w:left="375"/>
      <w:outlineLvl w:val="2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247"/>
      <w:ind w:left="212" w:hanging="266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25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2023-04-02T02:46:53Z</dcterms:created>
  <dcterms:modified xsi:type="dcterms:W3CDTF">2023-04-02T02:46:53Z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2023-04-02T00:00:00Z</vt:filetime>
  </property>
</Properties>
</file>