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C4" w:rsidRPr="00DD2692" w:rsidRDefault="007619BB" w:rsidP="001C1EB8">
      <w:pPr>
        <w:pStyle w:val="Sinespaciado"/>
        <w:jc w:val="both"/>
      </w:pPr>
      <w:r w:rsidRPr="00DD2692">
        <w:rPr>
          <w:b/>
        </w:rPr>
        <w:t xml:space="preserve">El Consejo Administrativo del Tribunal de Justicia Administrativa del Estado de Guanajuato, </w:t>
      </w:r>
      <w:r w:rsidRPr="00DD2692">
        <w:t xml:space="preserve">en ejercicio de las </w:t>
      </w:r>
      <w:r w:rsidR="00BA4789" w:rsidRPr="00DD2692">
        <w:t>atribuciones establecidas por el artículo 81</w:t>
      </w:r>
      <w:r w:rsidRPr="00DD2692">
        <w:t xml:space="preserve"> de la Constitución Política para el Estado de Guanajuato; en relación con los </w:t>
      </w:r>
      <w:r w:rsidR="00BA4789" w:rsidRPr="00DD2692">
        <w:t xml:space="preserve">diversos </w:t>
      </w:r>
      <w:r w:rsidRPr="00DD2692">
        <w:t>2, 11</w:t>
      </w:r>
      <w:r w:rsidR="00BA4789" w:rsidRPr="00DD2692">
        <w:t>,</w:t>
      </w:r>
      <w:r w:rsidRPr="00DD2692">
        <w:t xml:space="preserve"> fracción II, 38, 39</w:t>
      </w:r>
      <w:r w:rsidR="00BA4789" w:rsidRPr="00DD2692">
        <w:t>,</w:t>
      </w:r>
      <w:r w:rsidR="006154ED" w:rsidRPr="00DD2692">
        <w:t xml:space="preserve"> fracciones </w:t>
      </w:r>
      <w:r w:rsidR="00D70F36" w:rsidRPr="00DD2692">
        <w:t>XII</w:t>
      </w:r>
      <w:r w:rsidR="006154ED" w:rsidRPr="00DD2692">
        <w:t xml:space="preserve"> y XV</w:t>
      </w:r>
      <w:r w:rsidR="00BA4789" w:rsidRPr="00DD2692">
        <w:t>,</w:t>
      </w:r>
      <w:r w:rsidRPr="00DD2692">
        <w:t xml:space="preserve"> de la Ley Orgánica del Tribunal de Justicia Administ</w:t>
      </w:r>
      <w:r w:rsidR="005E42FC" w:rsidRPr="00DD2692">
        <w:t>r</w:t>
      </w:r>
      <w:r w:rsidR="00FA6294" w:rsidRPr="00DD2692">
        <w:t>ativa del Esta</w:t>
      </w:r>
      <w:r w:rsidR="00917662" w:rsidRPr="00DD2692">
        <w:t>do de Guanajuato;</w:t>
      </w:r>
      <w:r w:rsidR="00043627" w:rsidRPr="00DD2692">
        <w:t xml:space="preserve"> 45 y 50</w:t>
      </w:r>
      <w:r w:rsidR="005D4ED4" w:rsidRPr="00DD2692">
        <w:t>, fracción I,</w:t>
      </w:r>
      <w:r w:rsidR="00043627" w:rsidRPr="00DD2692">
        <w:t xml:space="preserve"> </w:t>
      </w:r>
      <w:r w:rsidR="00192CE5" w:rsidRPr="00DD2692">
        <w:t>del Reglamento Interior del Tribunal de Justicia Administrativa del Estado de Guanajuato</w:t>
      </w:r>
      <w:r w:rsidR="00917662" w:rsidRPr="00DD2692">
        <w:t xml:space="preserve">, </w:t>
      </w:r>
      <w:r w:rsidR="00E257C4" w:rsidRPr="00DD2692">
        <w:t>y en observancia a lo dispuesto por los artículos 10 y 55 de la Ley para el Ejercicio y Control de los Recursos Públicos para el Estado</w:t>
      </w:r>
      <w:r w:rsidR="009E2208" w:rsidRPr="00DD2692">
        <w:t xml:space="preserve"> y los Municipios de Guanajuato.</w:t>
      </w:r>
      <w:r w:rsidR="009E2208" w:rsidRPr="00DD2692">
        <w:rPr>
          <w:highlight w:val="yellow"/>
        </w:rPr>
        <w:t xml:space="preserve"> </w:t>
      </w:r>
    </w:p>
    <w:p w:rsidR="009E2208" w:rsidRPr="00DD2692" w:rsidRDefault="009E2208" w:rsidP="00F93626">
      <w:pPr>
        <w:spacing w:line="240" w:lineRule="auto"/>
        <w:contextualSpacing/>
        <w:jc w:val="both"/>
        <w:rPr>
          <w:rFonts w:ascii="Arial" w:hAnsi="Arial" w:cs="Arial"/>
          <w:sz w:val="24"/>
          <w:szCs w:val="24"/>
        </w:rPr>
      </w:pPr>
    </w:p>
    <w:p w:rsidR="000B6118" w:rsidRPr="00DD2692" w:rsidRDefault="000B6118" w:rsidP="00F93626">
      <w:pPr>
        <w:spacing w:line="240" w:lineRule="auto"/>
        <w:contextualSpacing/>
        <w:jc w:val="center"/>
        <w:rPr>
          <w:rFonts w:ascii="Arial" w:hAnsi="Arial" w:cs="Arial"/>
          <w:b/>
          <w:sz w:val="30"/>
          <w:szCs w:val="30"/>
        </w:rPr>
      </w:pPr>
      <w:r w:rsidRPr="00DD2692">
        <w:rPr>
          <w:rFonts w:ascii="Arial" w:hAnsi="Arial" w:cs="Arial"/>
          <w:b/>
          <w:sz w:val="30"/>
          <w:szCs w:val="30"/>
        </w:rPr>
        <w:t>C O N S I D E R A N D O</w:t>
      </w:r>
    </w:p>
    <w:p w:rsidR="00F85DFA" w:rsidRPr="00DD2692" w:rsidRDefault="00F85DFA" w:rsidP="00F93626">
      <w:pPr>
        <w:spacing w:line="240" w:lineRule="auto"/>
        <w:contextualSpacing/>
        <w:jc w:val="both"/>
        <w:rPr>
          <w:rFonts w:ascii="Arial" w:hAnsi="Arial" w:cs="Arial"/>
          <w:sz w:val="24"/>
          <w:szCs w:val="24"/>
        </w:rPr>
      </w:pPr>
    </w:p>
    <w:p w:rsidR="000231C5" w:rsidRPr="00DD2692" w:rsidRDefault="000231C5" w:rsidP="00F93626">
      <w:pPr>
        <w:spacing w:line="240" w:lineRule="auto"/>
        <w:contextualSpacing/>
        <w:jc w:val="both"/>
        <w:rPr>
          <w:rFonts w:ascii="Arial" w:hAnsi="Arial" w:cs="Arial"/>
          <w:sz w:val="24"/>
          <w:szCs w:val="24"/>
        </w:rPr>
      </w:pPr>
      <w:r w:rsidRPr="00DD2692">
        <w:rPr>
          <w:rFonts w:ascii="Arial" w:hAnsi="Arial" w:cs="Arial"/>
          <w:sz w:val="24"/>
          <w:szCs w:val="24"/>
        </w:rPr>
        <w:t>El artículo 55 de la Ley para el Ejercicio y Control de los Recursos Públicos para el Estado y los Municipios de Guanajuato, mandata a los entes públicos que figuran como sujetos obligados a sus disposiciones –entre los cuales se encuentra el Tribunal de Justicia Administrativa del Estado de Guanajuato–</w:t>
      </w:r>
      <w:r w:rsidR="005616CE" w:rsidRPr="00DD2692">
        <w:rPr>
          <w:rFonts w:ascii="Arial" w:hAnsi="Arial" w:cs="Arial"/>
          <w:sz w:val="24"/>
          <w:szCs w:val="24"/>
        </w:rPr>
        <w:t>, la optimización en la aplicación de los recursos en conceptos del gasto corriente.</w:t>
      </w:r>
    </w:p>
    <w:p w:rsidR="005616CE" w:rsidRPr="00DD2692" w:rsidRDefault="005616CE" w:rsidP="00F93626">
      <w:pPr>
        <w:spacing w:line="240" w:lineRule="auto"/>
        <w:contextualSpacing/>
        <w:jc w:val="both"/>
        <w:rPr>
          <w:rFonts w:ascii="Arial" w:hAnsi="Arial" w:cs="Arial"/>
          <w:sz w:val="24"/>
          <w:szCs w:val="24"/>
        </w:rPr>
      </w:pPr>
    </w:p>
    <w:p w:rsidR="005616CE" w:rsidRPr="00DD2692" w:rsidRDefault="00115E4E" w:rsidP="00F93626">
      <w:pPr>
        <w:spacing w:line="240" w:lineRule="auto"/>
        <w:contextualSpacing/>
        <w:jc w:val="both"/>
        <w:rPr>
          <w:rFonts w:ascii="Arial" w:hAnsi="Arial" w:cs="Arial"/>
          <w:sz w:val="24"/>
          <w:szCs w:val="24"/>
        </w:rPr>
      </w:pPr>
      <w:r w:rsidRPr="00DD2692">
        <w:rPr>
          <w:rFonts w:ascii="Arial" w:hAnsi="Arial" w:cs="Arial"/>
          <w:sz w:val="24"/>
          <w:szCs w:val="24"/>
        </w:rPr>
        <w:t>Para efectos de lo anterior, la n</w:t>
      </w:r>
      <w:r w:rsidR="00434B54" w:rsidRPr="00DD2692">
        <w:rPr>
          <w:rFonts w:ascii="Arial" w:hAnsi="Arial" w:cs="Arial"/>
          <w:sz w:val="24"/>
          <w:szCs w:val="24"/>
        </w:rPr>
        <w:t xml:space="preserve">orma en cita dispone que </w:t>
      </w:r>
      <w:proofErr w:type="gramStart"/>
      <w:r w:rsidR="00434B54" w:rsidRPr="00DD2692">
        <w:rPr>
          <w:rFonts w:ascii="Arial" w:hAnsi="Arial" w:cs="Arial"/>
          <w:sz w:val="24"/>
          <w:szCs w:val="24"/>
        </w:rPr>
        <w:t>deberá</w:t>
      </w:r>
      <w:r w:rsidR="00C67BE1" w:rsidRPr="00DD2692">
        <w:rPr>
          <w:rFonts w:ascii="Arial" w:hAnsi="Arial" w:cs="Arial"/>
          <w:sz w:val="24"/>
          <w:szCs w:val="24"/>
        </w:rPr>
        <w:t>n</w:t>
      </w:r>
      <w:proofErr w:type="gramEnd"/>
      <w:r w:rsidRPr="00DD2692">
        <w:rPr>
          <w:rFonts w:ascii="Arial" w:hAnsi="Arial" w:cs="Arial"/>
          <w:sz w:val="24"/>
          <w:szCs w:val="24"/>
        </w:rPr>
        <w:t xml:space="preserve"> observarse criterios de racionalidad, auste</w:t>
      </w:r>
      <w:r w:rsidR="00320A8D" w:rsidRPr="00DD2692">
        <w:rPr>
          <w:rFonts w:ascii="Arial" w:hAnsi="Arial" w:cs="Arial"/>
          <w:sz w:val="24"/>
          <w:szCs w:val="24"/>
        </w:rPr>
        <w:t xml:space="preserve">ridad y disciplina presupuestal; los cuales </w:t>
      </w:r>
      <w:r w:rsidRPr="00DD2692">
        <w:rPr>
          <w:rFonts w:ascii="Arial" w:hAnsi="Arial" w:cs="Arial"/>
          <w:sz w:val="24"/>
          <w:szCs w:val="24"/>
        </w:rPr>
        <w:t xml:space="preserve">han sido materia de los lineamientos correspondientes, emitidos por el Consejo Administrativo antes del treinta y uno de enero de cada ejercicio fiscal. </w:t>
      </w:r>
    </w:p>
    <w:p w:rsidR="00320A8D" w:rsidRPr="00DD2692" w:rsidRDefault="00320A8D" w:rsidP="00F93626">
      <w:pPr>
        <w:spacing w:line="240" w:lineRule="auto"/>
        <w:contextualSpacing/>
        <w:jc w:val="both"/>
        <w:rPr>
          <w:rFonts w:ascii="Arial" w:hAnsi="Arial" w:cs="Arial"/>
          <w:sz w:val="24"/>
          <w:szCs w:val="24"/>
        </w:rPr>
      </w:pPr>
    </w:p>
    <w:p w:rsidR="002363F8" w:rsidRPr="00DD2692" w:rsidRDefault="002363F8" w:rsidP="00F93626">
      <w:pPr>
        <w:spacing w:line="240" w:lineRule="auto"/>
        <w:contextualSpacing/>
        <w:jc w:val="both"/>
        <w:rPr>
          <w:rFonts w:ascii="Arial" w:hAnsi="Arial" w:cs="Arial"/>
          <w:sz w:val="24"/>
          <w:szCs w:val="24"/>
          <w:highlight w:val="yellow"/>
        </w:rPr>
      </w:pPr>
      <w:r w:rsidRPr="00DD2692">
        <w:rPr>
          <w:rFonts w:ascii="Arial" w:hAnsi="Arial" w:cs="Arial"/>
          <w:sz w:val="24"/>
          <w:szCs w:val="24"/>
        </w:rPr>
        <w:t>A</w:t>
      </w:r>
      <w:r w:rsidR="000035B2" w:rsidRPr="00DD2692">
        <w:rPr>
          <w:rFonts w:ascii="Arial" w:hAnsi="Arial" w:cs="Arial"/>
          <w:sz w:val="24"/>
          <w:szCs w:val="24"/>
        </w:rPr>
        <w:t>sí</w:t>
      </w:r>
      <w:r w:rsidRPr="00DD2692">
        <w:rPr>
          <w:rFonts w:ascii="Arial" w:hAnsi="Arial" w:cs="Arial"/>
          <w:sz w:val="24"/>
          <w:szCs w:val="24"/>
        </w:rPr>
        <w:t xml:space="preserve">, </w:t>
      </w:r>
      <w:r w:rsidR="000035B2" w:rsidRPr="00DD2692">
        <w:rPr>
          <w:rFonts w:ascii="Arial" w:hAnsi="Arial" w:cs="Arial"/>
          <w:sz w:val="24"/>
          <w:szCs w:val="24"/>
        </w:rPr>
        <w:t xml:space="preserve">el logro del cometido impuesto por la norma, infiere </w:t>
      </w:r>
      <w:r w:rsidR="00D461D3" w:rsidRPr="00DD2692">
        <w:rPr>
          <w:rFonts w:ascii="Arial" w:hAnsi="Arial" w:cs="Arial"/>
          <w:sz w:val="24"/>
          <w:szCs w:val="24"/>
        </w:rPr>
        <w:t xml:space="preserve">que </w:t>
      </w:r>
      <w:r w:rsidR="00CB3A02" w:rsidRPr="00DD2692">
        <w:rPr>
          <w:rFonts w:ascii="Arial" w:hAnsi="Arial" w:cs="Arial"/>
          <w:sz w:val="24"/>
          <w:szCs w:val="24"/>
        </w:rPr>
        <w:t xml:space="preserve">debe sujetarse a </w:t>
      </w:r>
      <w:r w:rsidR="004901CA" w:rsidRPr="00DD2692">
        <w:rPr>
          <w:rFonts w:ascii="Arial" w:hAnsi="Arial" w:cs="Arial"/>
          <w:sz w:val="24"/>
          <w:szCs w:val="24"/>
        </w:rPr>
        <w:t xml:space="preserve">disposiciones que, con claridad, </w:t>
      </w:r>
      <w:r w:rsidR="0066208D" w:rsidRPr="00DD2692">
        <w:rPr>
          <w:rFonts w:ascii="Arial" w:hAnsi="Arial" w:cs="Arial"/>
          <w:sz w:val="24"/>
          <w:szCs w:val="24"/>
        </w:rPr>
        <w:t>definan los mecanism</w:t>
      </w:r>
      <w:r w:rsidR="00ED603C" w:rsidRPr="00DD2692">
        <w:rPr>
          <w:rFonts w:ascii="Arial" w:hAnsi="Arial" w:cs="Arial"/>
          <w:sz w:val="24"/>
          <w:szCs w:val="24"/>
        </w:rPr>
        <w:t>os y controles con que se ejecutará</w:t>
      </w:r>
      <w:r w:rsidR="00D461D3" w:rsidRPr="00DD2692">
        <w:rPr>
          <w:rFonts w:ascii="Arial" w:hAnsi="Arial" w:cs="Arial"/>
          <w:sz w:val="24"/>
          <w:szCs w:val="24"/>
        </w:rPr>
        <w:t xml:space="preserve"> el gasto corriente, buscando </w:t>
      </w:r>
      <w:proofErr w:type="spellStart"/>
      <w:r w:rsidR="00D461D3" w:rsidRPr="00DD2692">
        <w:rPr>
          <w:rFonts w:ascii="Arial" w:hAnsi="Arial" w:cs="Arial"/>
          <w:sz w:val="24"/>
          <w:szCs w:val="24"/>
        </w:rPr>
        <w:t>eficientarlo</w:t>
      </w:r>
      <w:proofErr w:type="spellEnd"/>
      <w:r w:rsidR="00EE173B" w:rsidRPr="00DD2692">
        <w:rPr>
          <w:rFonts w:ascii="Arial" w:hAnsi="Arial" w:cs="Arial"/>
          <w:sz w:val="24"/>
          <w:szCs w:val="24"/>
        </w:rPr>
        <w:t xml:space="preserve"> y comprobar su ejecución adecuadamente</w:t>
      </w:r>
      <w:r w:rsidR="00AE00F2" w:rsidRPr="00DD2692">
        <w:rPr>
          <w:rFonts w:ascii="Arial" w:hAnsi="Arial" w:cs="Arial"/>
          <w:sz w:val="24"/>
          <w:szCs w:val="24"/>
        </w:rPr>
        <w:t>.</w:t>
      </w:r>
      <w:r w:rsidR="00D461D3" w:rsidRPr="00DD2692">
        <w:rPr>
          <w:rFonts w:ascii="Arial" w:hAnsi="Arial" w:cs="Arial"/>
          <w:sz w:val="24"/>
          <w:szCs w:val="24"/>
          <w:highlight w:val="yellow"/>
        </w:rPr>
        <w:t xml:space="preserve"> </w:t>
      </w:r>
    </w:p>
    <w:p w:rsidR="00AE00F2" w:rsidRPr="00DD2692" w:rsidRDefault="00AE00F2" w:rsidP="00F93626">
      <w:pPr>
        <w:spacing w:line="240" w:lineRule="auto"/>
        <w:contextualSpacing/>
        <w:jc w:val="both"/>
        <w:rPr>
          <w:rFonts w:ascii="Arial" w:hAnsi="Arial" w:cs="Arial"/>
          <w:sz w:val="24"/>
          <w:szCs w:val="24"/>
          <w:highlight w:val="yellow"/>
        </w:rPr>
      </w:pPr>
    </w:p>
    <w:p w:rsidR="001723CA" w:rsidRPr="00DD2692" w:rsidRDefault="00AE00F2" w:rsidP="00F93626">
      <w:pPr>
        <w:spacing w:line="240" w:lineRule="auto"/>
        <w:contextualSpacing/>
        <w:jc w:val="both"/>
        <w:rPr>
          <w:rFonts w:ascii="Arial" w:hAnsi="Arial" w:cs="Arial"/>
          <w:sz w:val="24"/>
          <w:szCs w:val="24"/>
          <w:highlight w:val="yellow"/>
        </w:rPr>
      </w:pPr>
      <w:r w:rsidRPr="00DD2692">
        <w:rPr>
          <w:rFonts w:ascii="Arial" w:hAnsi="Arial" w:cs="Arial"/>
          <w:sz w:val="24"/>
          <w:szCs w:val="24"/>
        </w:rPr>
        <w:t>Consciente de ello, el Consejo Administrativo de este órgano de justicia</w:t>
      </w:r>
      <w:r w:rsidR="000926B4" w:rsidRPr="00DD2692">
        <w:rPr>
          <w:rFonts w:ascii="Arial" w:hAnsi="Arial" w:cs="Arial"/>
          <w:sz w:val="24"/>
          <w:szCs w:val="24"/>
        </w:rPr>
        <w:t xml:space="preserve">, </w:t>
      </w:r>
      <w:r w:rsidR="0047754A" w:rsidRPr="00DD2692">
        <w:rPr>
          <w:rFonts w:ascii="Arial" w:hAnsi="Arial" w:cs="Arial"/>
          <w:sz w:val="24"/>
          <w:szCs w:val="24"/>
        </w:rPr>
        <w:t>como parte de</w:t>
      </w:r>
      <w:r w:rsidR="001723CA" w:rsidRPr="00DD2692">
        <w:rPr>
          <w:rFonts w:ascii="Arial" w:hAnsi="Arial" w:cs="Arial"/>
          <w:sz w:val="24"/>
          <w:szCs w:val="24"/>
        </w:rPr>
        <w:t xml:space="preserve"> una l</w:t>
      </w:r>
      <w:r w:rsidR="008F4F71" w:rsidRPr="00DD2692">
        <w:rPr>
          <w:rFonts w:ascii="Arial" w:hAnsi="Arial" w:cs="Arial"/>
          <w:sz w:val="24"/>
          <w:szCs w:val="24"/>
        </w:rPr>
        <w:t xml:space="preserve">ínea estratégica que cumplimente el mandato a que le constriñe el </w:t>
      </w:r>
      <w:r w:rsidR="0088518A" w:rsidRPr="00DD2692">
        <w:rPr>
          <w:rFonts w:ascii="Arial" w:hAnsi="Arial" w:cs="Arial"/>
          <w:sz w:val="24"/>
          <w:szCs w:val="24"/>
        </w:rPr>
        <w:t>artículo 6 de la ley estatal de responsabilidades administrativas, de crear y mantener condiciones estructurales y normativas que permitan su adecuado funcionamiento y la actuación ética y respo</w:t>
      </w:r>
      <w:r w:rsidR="00D805B6" w:rsidRPr="00DD2692">
        <w:rPr>
          <w:rFonts w:ascii="Arial" w:hAnsi="Arial" w:cs="Arial"/>
          <w:sz w:val="24"/>
          <w:szCs w:val="24"/>
        </w:rPr>
        <w:t xml:space="preserve">nsable de cada </w:t>
      </w:r>
      <w:r w:rsidR="009D2212" w:rsidRPr="00DD2692">
        <w:rPr>
          <w:rFonts w:ascii="Arial" w:hAnsi="Arial" w:cs="Arial"/>
          <w:sz w:val="24"/>
          <w:szCs w:val="24"/>
        </w:rPr>
        <w:t>persona servidora pública</w:t>
      </w:r>
      <w:r w:rsidR="00D805B6" w:rsidRPr="00DD2692">
        <w:rPr>
          <w:rFonts w:ascii="Arial" w:hAnsi="Arial" w:cs="Arial"/>
          <w:sz w:val="24"/>
          <w:szCs w:val="24"/>
        </w:rPr>
        <w:t>, se ha dado a la tarea de la revisión y actualización de las disposiciones normativas internas.</w:t>
      </w:r>
      <w:r w:rsidR="00D805B6" w:rsidRPr="00DD2692">
        <w:rPr>
          <w:rFonts w:ascii="Arial" w:hAnsi="Arial" w:cs="Arial"/>
          <w:sz w:val="24"/>
          <w:szCs w:val="24"/>
          <w:highlight w:val="yellow"/>
        </w:rPr>
        <w:t xml:space="preserve"> </w:t>
      </w:r>
    </w:p>
    <w:p w:rsidR="001723CA" w:rsidRPr="00DD2692" w:rsidRDefault="001723CA" w:rsidP="00F93626">
      <w:pPr>
        <w:spacing w:line="240" w:lineRule="auto"/>
        <w:contextualSpacing/>
        <w:jc w:val="both"/>
        <w:rPr>
          <w:rFonts w:ascii="Arial" w:hAnsi="Arial" w:cs="Arial"/>
          <w:sz w:val="24"/>
          <w:szCs w:val="24"/>
          <w:highlight w:val="yellow"/>
        </w:rPr>
      </w:pPr>
    </w:p>
    <w:p w:rsidR="00D6601B" w:rsidRPr="00DD2692" w:rsidRDefault="001B64C8" w:rsidP="00F93626">
      <w:pPr>
        <w:spacing w:line="240" w:lineRule="auto"/>
        <w:contextualSpacing/>
        <w:jc w:val="both"/>
        <w:rPr>
          <w:rFonts w:ascii="Arial" w:hAnsi="Arial" w:cs="Arial"/>
          <w:sz w:val="24"/>
          <w:szCs w:val="24"/>
        </w:rPr>
      </w:pPr>
      <w:r w:rsidRPr="00DD2692">
        <w:rPr>
          <w:rFonts w:ascii="Arial" w:hAnsi="Arial" w:cs="Arial"/>
          <w:sz w:val="24"/>
          <w:szCs w:val="24"/>
        </w:rPr>
        <w:t xml:space="preserve">Así, en lo que respecta </w:t>
      </w:r>
      <w:r w:rsidR="00C3514D" w:rsidRPr="00DD2692">
        <w:rPr>
          <w:rFonts w:ascii="Arial" w:hAnsi="Arial" w:cs="Arial"/>
          <w:sz w:val="24"/>
          <w:szCs w:val="24"/>
        </w:rPr>
        <w:t xml:space="preserve">a los </w:t>
      </w:r>
      <w:r w:rsidR="00450487" w:rsidRPr="00DD2692">
        <w:rPr>
          <w:rFonts w:ascii="Arial" w:hAnsi="Arial" w:cs="Arial"/>
          <w:sz w:val="24"/>
          <w:szCs w:val="24"/>
        </w:rPr>
        <w:t xml:space="preserve">Lineamientos Generales </w:t>
      </w:r>
      <w:r w:rsidR="00270CA1" w:rsidRPr="00DD2692">
        <w:rPr>
          <w:rFonts w:ascii="Arial" w:hAnsi="Arial" w:cs="Arial"/>
          <w:sz w:val="24"/>
          <w:szCs w:val="24"/>
        </w:rPr>
        <w:t>de Racionalidad, Austeridad y Disciplina Presupuestal vigentes</w:t>
      </w:r>
      <w:r w:rsidR="00E34661" w:rsidRPr="00DD2692">
        <w:rPr>
          <w:rFonts w:ascii="Arial" w:hAnsi="Arial" w:cs="Arial"/>
          <w:sz w:val="24"/>
          <w:szCs w:val="24"/>
        </w:rPr>
        <w:t xml:space="preserve">, el </w:t>
      </w:r>
      <w:r w:rsidR="002D7F3F" w:rsidRPr="00DD2692">
        <w:rPr>
          <w:rFonts w:ascii="Arial" w:hAnsi="Arial" w:cs="Arial"/>
          <w:sz w:val="24"/>
          <w:szCs w:val="24"/>
        </w:rPr>
        <w:t>proceso de revisión y actualización ha derivado en un nuevo instrumento que lo sustituye, en donde se conservan los tópicos anteriormen</w:t>
      </w:r>
      <w:r w:rsidR="00B905A9" w:rsidRPr="00DD2692">
        <w:rPr>
          <w:rFonts w:ascii="Arial" w:hAnsi="Arial" w:cs="Arial"/>
          <w:sz w:val="24"/>
          <w:szCs w:val="24"/>
        </w:rPr>
        <w:t>te regulados, pero se clarifican</w:t>
      </w:r>
      <w:r w:rsidR="002D7F3F" w:rsidRPr="00DD2692">
        <w:rPr>
          <w:rFonts w:ascii="Arial" w:hAnsi="Arial" w:cs="Arial"/>
          <w:sz w:val="24"/>
          <w:szCs w:val="24"/>
        </w:rPr>
        <w:t xml:space="preserve"> sus disposiciones y </w:t>
      </w:r>
      <w:r w:rsidR="00813D92" w:rsidRPr="00DD2692">
        <w:rPr>
          <w:rFonts w:ascii="Arial" w:hAnsi="Arial" w:cs="Arial"/>
          <w:sz w:val="24"/>
          <w:szCs w:val="24"/>
        </w:rPr>
        <w:t>contenidos</w:t>
      </w:r>
      <w:r w:rsidR="00D6601B" w:rsidRPr="00DD2692">
        <w:rPr>
          <w:rFonts w:ascii="Arial" w:hAnsi="Arial" w:cs="Arial"/>
          <w:sz w:val="24"/>
          <w:szCs w:val="24"/>
        </w:rPr>
        <w:t>.</w:t>
      </w:r>
    </w:p>
    <w:p w:rsidR="00E176AC" w:rsidRPr="00DD2692" w:rsidRDefault="00E176AC" w:rsidP="00F93626">
      <w:pPr>
        <w:spacing w:line="240" w:lineRule="auto"/>
        <w:contextualSpacing/>
        <w:jc w:val="both"/>
        <w:rPr>
          <w:rFonts w:ascii="Arial" w:hAnsi="Arial" w:cs="Arial"/>
          <w:sz w:val="24"/>
          <w:szCs w:val="24"/>
        </w:rPr>
      </w:pPr>
    </w:p>
    <w:p w:rsidR="000B6118" w:rsidRPr="00DD2692" w:rsidRDefault="000B6118" w:rsidP="00F93626">
      <w:pPr>
        <w:spacing w:line="240" w:lineRule="auto"/>
        <w:contextualSpacing/>
        <w:jc w:val="both"/>
        <w:rPr>
          <w:rFonts w:ascii="Arial" w:hAnsi="Arial" w:cs="Arial"/>
          <w:sz w:val="24"/>
          <w:szCs w:val="24"/>
        </w:rPr>
      </w:pPr>
      <w:r w:rsidRPr="00DD2692">
        <w:rPr>
          <w:rFonts w:ascii="Arial" w:hAnsi="Arial" w:cs="Arial"/>
          <w:sz w:val="24"/>
          <w:szCs w:val="24"/>
        </w:rPr>
        <w:t>En atención a los razonamientos y f</w:t>
      </w:r>
      <w:r w:rsidR="00FB0788" w:rsidRPr="00DD2692">
        <w:rPr>
          <w:rFonts w:ascii="Arial" w:hAnsi="Arial" w:cs="Arial"/>
          <w:sz w:val="24"/>
          <w:szCs w:val="24"/>
        </w:rPr>
        <w:t>undamento invocado, se expide</w:t>
      </w:r>
      <w:r w:rsidR="0005272C" w:rsidRPr="00DD2692">
        <w:rPr>
          <w:rFonts w:ascii="Arial" w:hAnsi="Arial" w:cs="Arial"/>
          <w:sz w:val="24"/>
          <w:szCs w:val="24"/>
        </w:rPr>
        <w:t>n</w:t>
      </w:r>
      <w:r w:rsidR="00FB0788" w:rsidRPr="00DD2692">
        <w:rPr>
          <w:rFonts w:ascii="Arial" w:hAnsi="Arial" w:cs="Arial"/>
          <w:sz w:val="24"/>
          <w:szCs w:val="24"/>
        </w:rPr>
        <w:t xml:space="preserve"> los</w:t>
      </w:r>
      <w:r w:rsidRPr="00DD2692">
        <w:rPr>
          <w:rFonts w:ascii="Arial" w:hAnsi="Arial" w:cs="Arial"/>
          <w:sz w:val="24"/>
          <w:szCs w:val="24"/>
        </w:rPr>
        <w:t xml:space="preserve"> siguiente</w:t>
      </w:r>
      <w:r w:rsidR="00FB0788" w:rsidRPr="00DD2692">
        <w:rPr>
          <w:rFonts w:ascii="Arial" w:hAnsi="Arial" w:cs="Arial"/>
          <w:sz w:val="24"/>
          <w:szCs w:val="24"/>
        </w:rPr>
        <w:t>s</w:t>
      </w:r>
      <w:r w:rsidRPr="00DD2692">
        <w:rPr>
          <w:rFonts w:ascii="Arial" w:hAnsi="Arial" w:cs="Arial"/>
          <w:sz w:val="24"/>
          <w:szCs w:val="24"/>
        </w:rPr>
        <w:t>:</w:t>
      </w:r>
    </w:p>
    <w:p w:rsidR="00F318B5" w:rsidRPr="00DD2692" w:rsidRDefault="00F318B5" w:rsidP="00F93626">
      <w:pPr>
        <w:spacing w:line="240" w:lineRule="auto"/>
        <w:contextualSpacing/>
        <w:jc w:val="both"/>
        <w:rPr>
          <w:rFonts w:ascii="Arial" w:hAnsi="Arial" w:cs="Arial"/>
          <w:sz w:val="24"/>
          <w:szCs w:val="24"/>
        </w:rPr>
      </w:pPr>
    </w:p>
    <w:p w:rsidR="0077777E" w:rsidRPr="00DD2692" w:rsidRDefault="00B339C6" w:rsidP="00F93626">
      <w:pPr>
        <w:spacing w:line="240" w:lineRule="auto"/>
        <w:contextualSpacing/>
        <w:jc w:val="center"/>
        <w:rPr>
          <w:rFonts w:ascii="Arial" w:hAnsi="Arial" w:cs="Arial"/>
          <w:b/>
          <w:sz w:val="30"/>
          <w:szCs w:val="30"/>
        </w:rPr>
      </w:pPr>
      <w:r w:rsidRPr="00DD2692">
        <w:rPr>
          <w:rFonts w:ascii="Arial" w:hAnsi="Arial" w:cs="Arial"/>
          <w:b/>
          <w:sz w:val="30"/>
          <w:szCs w:val="30"/>
        </w:rPr>
        <w:lastRenderedPageBreak/>
        <w:t xml:space="preserve">Lineamientos </w:t>
      </w:r>
      <w:r w:rsidR="0072357B" w:rsidRPr="00DD2692">
        <w:rPr>
          <w:rFonts w:ascii="Arial" w:hAnsi="Arial" w:cs="Arial"/>
          <w:b/>
          <w:sz w:val="30"/>
          <w:szCs w:val="30"/>
        </w:rPr>
        <w:t xml:space="preserve">de Racionalidad, Austeridad y Disciplina Presupuestal </w:t>
      </w:r>
      <w:r w:rsidR="00AB4355" w:rsidRPr="00DD2692">
        <w:rPr>
          <w:rFonts w:ascii="Arial" w:hAnsi="Arial" w:cs="Arial"/>
          <w:b/>
          <w:sz w:val="30"/>
          <w:szCs w:val="30"/>
        </w:rPr>
        <w:t>d</w:t>
      </w:r>
      <w:r w:rsidR="0077777E" w:rsidRPr="00DD2692">
        <w:rPr>
          <w:rFonts w:ascii="Arial" w:hAnsi="Arial" w:cs="Arial"/>
          <w:b/>
          <w:sz w:val="30"/>
          <w:szCs w:val="30"/>
        </w:rPr>
        <w:t>el Tribunal de Justicia Administrativa del Estado de Guanajua</w:t>
      </w:r>
      <w:r w:rsidR="0081123C" w:rsidRPr="00DD2692">
        <w:rPr>
          <w:rFonts w:ascii="Arial" w:hAnsi="Arial" w:cs="Arial"/>
          <w:b/>
          <w:sz w:val="30"/>
          <w:szCs w:val="30"/>
        </w:rPr>
        <w:t>to</w:t>
      </w:r>
      <w:r w:rsidR="00D5663D">
        <w:rPr>
          <w:rFonts w:ascii="Arial" w:hAnsi="Arial" w:cs="Arial"/>
          <w:b/>
          <w:sz w:val="30"/>
          <w:szCs w:val="30"/>
        </w:rPr>
        <w:t xml:space="preserve"> para el Ejercicio Fiscal 2022</w:t>
      </w:r>
    </w:p>
    <w:p w:rsidR="0077777E" w:rsidRPr="00DD2692" w:rsidRDefault="0077777E" w:rsidP="00F93626">
      <w:pPr>
        <w:spacing w:line="240" w:lineRule="auto"/>
        <w:contextualSpacing/>
        <w:jc w:val="center"/>
        <w:rPr>
          <w:rFonts w:ascii="Arial" w:hAnsi="Arial" w:cs="Arial"/>
          <w:b/>
          <w:sz w:val="24"/>
          <w:szCs w:val="24"/>
        </w:rPr>
      </w:pPr>
    </w:p>
    <w:p w:rsidR="000B6118" w:rsidRPr="00DD2692" w:rsidRDefault="000B6118" w:rsidP="00F93626">
      <w:pPr>
        <w:spacing w:line="240" w:lineRule="auto"/>
        <w:contextualSpacing/>
        <w:jc w:val="center"/>
        <w:rPr>
          <w:rFonts w:ascii="Arial" w:hAnsi="Arial" w:cs="Arial"/>
          <w:b/>
          <w:sz w:val="30"/>
          <w:szCs w:val="30"/>
        </w:rPr>
      </w:pPr>
      <w:r w:rsidRPr="00DD2692">
        <w:rPr>
          <w:rFonts w:ascii="Arial" w:hAnsi="Arial" w:cs="Arial"/>
          <w:b/>
          <w:sz w:val="30"/>
          <w:szCs w:val="30"/>
        </w:rPr>
        <w:t>Capítulo I</w:t>
      </w:r>
    </w:p>
    <w:p w:rsidR="000B6118" w:rsidRPr="00DD2692" w:rsidRDefault="000B6118" w:rsidP="00F93626">
      <w:pPr>
        <w:spacing w:line="240" w:lineRule="auto"/>
        <w:contextualSpacing/>
        <w:jc w:val="center"/>
        <w:rPr>
          <w:rFonts w:ascii="Arial" w:hAnsi="Arial" w:cs="Arial"/>
          <w:b/>
          <w:sz w:val="24"/>
          <w:szCs w:val="24"/>
        </w:rPr>
      </w:pPr>
      <w:r w:rsidRPr="00DD2692">
        <w:rPr>
          <w:rFonts w:ascii="Arial" w:hAnsi="Arial" w:cs="Arial"/>
          <w:b/>
          <w:sz w:val="30"/>
          <w:szCs w:val="30"/>
        </w:rPr>
        <w:t>Disposiciones Generales</w:t>
      </w:r>
    </w:p>
    <w:p w:rsidR="00AB4355" w:rsidRPr="00DD2692" w:rsidRDefault="00AB4355" w:rsidP="00F93626">
      <w:pPr>
        <w:spacing w:line="240" w:lineRule="auto"/>
        <w:contextualSpacing/>
        <w:jc w:val="both"/>
        <w:rPr>
          <w:rFonts w:ascii="Arial" w:hAnsi="Arial" w:cs="Arial"/>
          <w:sz w:val="24"/>
          <w:szCs w:val="24"/>
        </w:rPr>
      </w:pPr>
    </w:p>
    <w:p w:rsidR="002F24B8" w:rsidRPr="00DD2692" w:rsidRDefault="002F24B8" w:rsidP="00F93626">
      <w:pPr>
        <w:spacing w:line="240" w:lineRule="auto"/>
        <w:contextualSpacing/>
        <w:jc w:val="right"/>
        <w:rPr>
          <w:rFonts w:ascii="Arial" w:hAnsi="Arial" w:cs="Arial"/>
          <w:b/>
          <w:i/>
          <w:sz w:val="20"/>
          <w:szCs w:val="20"/>
        </w:rPr>
      </w:pPr>
      <w:r w:rsidRPr="00DD2692">
        <w:rPr>
          <w:rFonts w:ascii="Arial" w:hAnsi="Arial" w:cs="Arial"/>
          <w:b/>
          <w:i/>
          <w:sz w:val="20"/>
          <w:szCs w:val="20"/>
        </w:rPr>
        <w:t>Objeto de los lineamientos</w:t>
      </w:r>
    </w:p>
    <w:p w:rsidR="00C4374B" w:rsidRPr="00DD2692" w:rsidRDefault="007D2D64" w:rsidP="00F93626">
      <w:pPr>
        <w:spacing w:line="240" w:lineRule="auto"/>
        <w:contextualSpacing/>
        <w:jc w:val="both"/>
        <w:rPr>
          <w:rFonts w:ascii="Arial" w:hAnsi="Arial" w:cs="Arial"/>
          <w:sz w:val="24"/>
          <w:szCs w:val="24"/>
        </w:rPr>
      </w:pPr>
      <w:r w:rsidRPr="00DD2692">
        <w:rPr>
          <w:rFonts w:ascii="Arial" w:hAnsi="Arial" w:cs="Arial"/>
          <w:b/>
          <w:sz w:val="24"/>
          <w:szCs w:val="24"/>
        </w:rPr>
        <w:t>A</w:t>
      </w:r>
      <w:r w:rsidR="0048586A" w:rsidRPr="00DD2692">
        <w:rPr>
          <w:rFonts w:ascii="Arial" w:hAnsi="Arial" w:cs="Arial"/>
          <w:b/>
          <w:sz w:val="24"/>
          <w:szCs w:val="24"/>
        </w:rPr>
        <w:t>rtículo 1</w:t>
      </w:r>
      <w:r w:rsidRPr="00DD2692">
        <w:rPr>
          <w:rFonts w:ascii="Arial" w:hAnsi="Arial" w:cs="Arial"/>
          <w:b/>
          <w:sz w:val="24"/>
          <w:szCs w:val="24"/>
        </w:rPr>
        <w:t>.</w:t>
      </w:r>
      <w:r w:rsidRPr="00DD2692">
        <w:rPr>
          <w:rFonts w:ascii="Arial" w:hAnsi="Arial" w:cs="Arial"/>
          <w:sz w:val="24"/>
          <w:szCs w:val="24"/>
        </w:rPr>
        <w:t xml:space="preserve"> </w:t>
      </w:r>
      <w:r w:rsidR="00F21109" w:rsidRPr="00DD2692">
        <w:rPr>
          <w:rFonts w:ascii="Arial" w:hAnsi="Arial" w:cs="Arial"/>
          <w:sz w:val="24"/>
          <w:szCs w:val="24"/>
        </w:rPr>
        <w:t xml:space="preserve">Los presentes lineamientos tienen por objeto </w:t>
      </w:r>
      <w:r w:rsidR="00BD7DEA" w:rsidRPr="00DD2692">
        <w:rPr>
          <w:rFonts w:ascii="Arial" w:hAnsi="Arial" w:cs="Arial"/>
          <w:sz w:val="24"/>
          <w:szCs w:val="24"/>
        </w:rPr>
        <w:t xml:space="preserve">regular </w:t>
      </w:r>
      <w:r w:rsidR="00C4374B" w:rsidRPr="00DD2692">
        <w:rPr>
          <w:rFonts w:ascii="Arial" w:hAnsi="Arial" w:cs="Arial"/>
          <w:sz w:val="24"/>
          <w:szCs w:val="24"/>
        </w:rPr>
        <w:t>la optimización de los recursos del gasto corriente</w:t>
      </w:r>
      <w:r w:rsidR="00C71ED4" w:rsidRPr="00DD2692">
        <w:rPr>
          <w:rFonts w:ascii="Arial" w:hAnsi="Arial" w:cs="Arial"/>
          <w:sz w:val="24"/>
          <w:szCs w:val="24"/>
        </w:rPr>
        <w:t xml:space="preserve"> del Tribunal de Justicia Administrativa del Estado de Guanajuato</w:t>
      </w:r>
      <w:r w:rsidR="00C4374B" w:rsidRPr="00DD2692">
        <w:rPr>
          <w:rFonts w:ascii="Arial" w:hAnsi="Arial" w:cs="Arial"/>
          <w:sz w:val="24"/>
          <w:szCs w:val="24"/>
        </w:rPr>
        <w:t>, de conformidad con lo establecido por el artículo 55 de la Ley para el Ejercicio y Control de los Recursos Públicos para el Estado</w:t>
      </w:r>
      <w:r w:rsidR="003749D6" w:rsidRPr="00DD2692">
        <w:rPr>
          <w:rFonts w:ascii="Arial" w:hAnsi="Arial" w:cs="Arial"/>
          <w:sz w:val="24"/>
          <w:szCs w:val="24"/>
        </w:rPr>
        <w:t xml:space="preserve"> y los Municipios de Guanajuato</w:t>
      </w:r>
      <w:r w:rsidR="00EA1823" w:rsidRPr="00DD2692">
        <w:rPr>
          <w:rFonts w:ascii="Arial" w:hAnsi="Arial" w:cs="Arial"/>
          <w:sz w:val="24"/>
          <w:szCs w:val="24"/>
        </w:rPr>
        <w:t xml:space="preserve">. </w:t>
      </w:r>
    </w:p>
    <w:p w:rsidR="00C4374B" w:rsidRPr="00DD2692" w:rsidRDefault="00C4374B" w:rsidP="00F93626">
      <w:pPr>
        <w:spacing w:line="240" w:lineRule="auto"/>
        <w:contextualSpacing/>
        <w:jc w:val="both"/>
        <w:rPr>
          <w:rFonts w:ascii="Arial" w:hAnsi="Arial" w:cs="Arial"/>
          <w:sz w:val="24"/>
          <w:szCs w:val="24"/>
        </w:rPr>
      </w:pPr>
    </w:p>
    <w:p w:rsidR="00A81257" w:rsidRPr="00DD2692" w:rsidRDefault="00A81257" w:rsidP="00F93626">
      <w:pPr>
        <w:spacing w:line="240" w:lineRule="auto"/>
        <w:contextualSpacing/>
        <w:jc w:val="right"/>
        <w:rPr>
          <w:rFonts w:ascii="Arial" w:hAnsi="Arial" w:cs="Arial"/>
          <w:b/>
          <w:i/>
          <w:sz w:val="20"/>
          <w:szCs w:val="20"/>
        </w:rPr>
      </w:pPr>
      <w:r w:rsidRPr="00DD2692">
        <w:rPr>
          <w:rFonts w:ascii="Arial" w:hAnsi="Arial" w:cs="Arial"/>
          <w:b/>
          <w:i/>
          <w:sz w:val="20"/>
          <w:szCs w:val="20"/>
        </w:rPr>
        <w:t>Glosario de términos</w:t>
      </w:r>
    </w:p>
    <w:p w:rsidR="00A81257" w:rsidRPr="00DD2692" w:rsidRDefault="00F171B4" w:rsidP="00F93626">
      <w:pPr>
        <w:spacing w:line="240" w:lineRule="auto"/>
        <w:contextualSpacing/>
        <w:jc w:val="both"/>
        <w:rPr>
          <w:rFonts w:ascii="Arial" w:hAnsi="Arial" w:cs="Arial"/>
          <w:sz w:val="24"/>
          <w:szCs w:val="24"/>
        </w:rPr>
      </w:pPr>
      <w:r w:rsidRPr="00DD2692">
        <w:rPr>
          <w:rFonts w:ascii="Arial" w:hAnsi="Arial" w:cs="Arial"/>
          <w:b/>
          <w:sz w:val="24"/>
          <w:szCs w:val="24"/>
        </w:rPr>
        <w:t>Artículo 2</w:t>
      </w:r>
      <w:r w:rsidR="00A81257" w:rsidRPr="00DD2692">
        <w:rPr>
          <w:rFonts w:ascii="Arial" w:hAnsi="Arial" w:cs="Arial"/>
          <w:b/>
          <w:sz w:val="24"/>
          <w:szCs w:val="24"/>
        </w:rPr>
        <w:t>.</w:t>
      </w:r>
      <w:r w:rsidR="002112F4" w:rsidRPr="00DD2692">
        <w:rPr>
          <w:rFonts w:ascii="Arial" w:hAnsi="Arial" w:cs="Arial"/>
          <w:sz w:val="24"/>
          <w:szCs w:val="24"/>
        </w:rPr>
        <w:t xml:space="preserve"> Para efectos de los presentes l</w:t>
      </w:r>
      <w:r w:rsidR="00A81257" w:rsidRPr="00DD2692">
        <w:rPr>
          <w:rFonts w:ascii="Arial" w:hAnsi="Arial" w:cs="Arial"/>
          <w:sz w:val="24"/>
          <w:szCs w:val="24"/>
        </w:rPr>
        <w:t xml:space="preserve">ineamientos, </w:t>
      </w:r>
      <w:r w:rsidR="00DC22F1" w:rsidRPr="00DD2692">
        <w:rPr>
          <w:rFonts w:ascii="Arial" w:hAnsi="Arial" w:cs="Arial"/>
          <w:sz w:val="24"/>
          <w:szCs w:val="24"/>
        </w:rPr>
        <w:t>se ent</w:t>
      </w:r>
      <w:r w:rsidR="00A81257" w:rsidRPr="00DD2692">
        <w:rPr>
          <w:rFonts w:ascii="Arial" w:hAnsi="Arial" w:cs="Arial"/>
          <w:sz w:val="24"/>
          <w:szCs w:val="24"/>
        </w:rPr>
        <w:t>ende</w:t>
      </w:r>
      <w:r w:rsidR="00DC22F1" w:rsidRPr="00DD2692">
        <w:rPr>
          <w:rFonts w:ascii="Arial" w:hAnsi="Arial" w:cs="Arial"/>
          <w:sz w:val="24"/>
          <w:szCs w:val="24"/>
        </w:rPr>
        <w:t>rá</w:t>
      </w:r>
      <w:r w:rsidR="00A81257" w:rsidRPr="00DD2692">
        <w:rPr>
          <w:rFonts w:ascii="Arial" w:hAnsi="Arial" w:cs="Arial"/>
          <w:sz w:val="24"/>
          <w:szCs w:val="24"/>
        </w:rPr>
        <w:t xml:space="preserve"> por:</w:t>
      </w:r>
      <w:r w:rsidR="00DC22F1" w:rsidRPr="00DD2692">
        <w:rPr>
          <w:rFonts w:ascii="Arial" w:hAnsi="Arial" w:cs="Arial"/>
          <w:sz w:val="24"/>
          <w:szCs w:val="24"/>
        </w:rPr>
        <w:t xml:space="preserve"> </w:t>
      </w:r>
    </w:p>
    <w:p w:rsidR="008F1944" w:rsidRPr="00DD2692" w:rsidRDefault="008F1944" w:rsidP="00F93626">
      <w:pPr>
        <w:spacing w:line="240" w:lineRule="auto"/>
        <w:contextualSpacing/>
        <w:jc w:val="both"/>
        <w:rPr>
          <w:rFonts w:ascii="Arial" w:hAnsi="Arial" w:cs="Arial"/>
          <w:sz w:val="24"/>
          <w:szCs w:val="24"/>
        </w:rPr>
      </w:pPr>
    </w:p>
    <w:p w:rsidR="00E45485" w:rsidRDefault="00A81257" w:rsidP="00F93626">
      <w:pPr>
        <w:spacing w:line="240" w:lineRule="auto"/>
        <w:contextualSpacing/>
        <w:jc w:val="both"/>
        <w:rPr>
          <w:rFonts w:ascii="Arial" w:hAnsi="Arial" w:cs="Arial"/>
          <w:sz w:val="24"/>
          <w:szCs w:val="24"/>
        </w:rPr>
      </w:pPr>
      <w:r w:rsidRPr="00DD2692">
        <w:rPr>
          <w:rFonts w:ascii="Arial" w:hAnsi="Arial" w:cs="Arial"/>
          <w:b/>
          <w:sz w:val="24"/>
          <w:szCs w:val="24"/>
        </w:rPr>
        <w:t xml:space="preserve">I. </w:t>
      </w:r>
      <w:r w:rsidR="00DC22F1" w:rsidRPr="00DD2692">
        <w:rPr>
          <w:rFonts w:ascii="Arial" w:hAnsi="Arial" w:cs="Arial"/>
          <w:b/>
          <w:sz w:val="24"/>
          <w:szCs w:val="24"/>
        </w:rPr>
        <w:t xml:space="preserve">Adecuaciones presupuestales: </w:t>
      </w:r>
      <w:r w:rsidR="00D37A71" w:rsidRPr="00BF7B3F">
        <w:rPr>
          <w:rFonts w:ascii="Arial" w:hAnsi="Arial" w:cs="Arial"/>
          <w:sz w:val="24"/>
          <w:szCs w:val="24"/>
        </w:rPr>
        <w:t xml:space="preserve">Las modificaciones a </w:t>
      </w:r>
      <w:proofErr w:type="gramStart"/>
      <w:r w:rsidR="00D37A71" w:rsidRPr="00BF7B3F">
        <w:rPr>
          <w:rFonts w:ascii="Arial" w:hAnsi="Arial" w:cs="Arial"/>
          <w:sz w:val="24"/>
          <w:szCs w:val="24"/>
        </w:rPr>
        <w:t>las estructuras funcional programática, administrativa y económica</w:t>
      </w:r>
      <w:proofErr w:type="gramEnd"/>
      <w:r w:rsidR="00D37A71" w:rsidRPr="00BF7B3F">
        <w:rPr>
          <w:rFonts w:ascii="Arial" w:hAnsi="Arial" w:cs="Arial"/>
          <w:sz w:val="24"/>
          <w:szCs w:val="24"/>
        </w:rPr>
        <w:t>, a los calendarios de presupuesto y las ampliaciones y reducciones al presupuesto de egresos aprobado para el Tribunal o a los flujos de efectivo correspondientes</w:t>
      </w:r>
      <w:r w:rsidR="00D37A71">
        <w:rPr>
          <w:rFonts w:ascii="Arial" w:hAnsi="Arial" w:cs="Arial"/>
          <w:sz w:val="24"/>
          <w:szCs w:val="24"/>
        </w:rPr>
        <w:t>.</w:t>
      </w:r>
    </w:p>
    <w:p w:rsidR="00D37A71" w:rsidRPr="00DD2692" w:rsidRDefault="00D37A71" w:rsidP="00F93626">
      <w:pPr>
        <w:spacing w:line="240" w:lineRule="auto"/>
        <w:contextualSpacing/>
        <w:jc w:val="both"/>
        <w:rPr>
          <w:rFonts w:ascii="Arial" w:hAnsi="Arial" w:cs="Arial"/>
          <w:sz w:val="24"/>
          <w:szCs w:val="24"/>
        </w:rPr>
      </w:pPr>
    </w:p>
    <w:p w:rsidR="00391843" w:rsidRPr="00DD2692" w:rsidRDefault="00306DCC" w:rsidP="00F93626">
      <w:pPr>
        <w:spacing w:line="240" w:lineRule="auto"/>
        <w:contextualSpacing/>
        <w:jc w:val="both"/>
        <w:rPr>
          <w:rFonts w:ascii="Arial" w:hAnsi="Arial" w:cs="Arial"/>
          <w:sz w:val="24"/>
          <w:szCs w:val="24"/>
        </w:rPr>
      </w:pPr>
      <w:r w:rsidRPr="00DD2692">
        <w:rPr>
          <w:rFonts w:ascii="Arial" w:hAnsi="Arial" w:cs="Arial"/>
          <w:b/>
          <w:sz w:val="24"/>
          <w:szCs w:val="24"/>
        </w:rPr>
        <w:t xml:space="preserve">II. </w:t>
      </w:r>
      <w:r w:rsidR="00D31DA8" w:rsidRPr="00DD2692">
        <w:rPr>
          <w:rFonts w:ascii="Arial" w:hAnsi="Arial" w:cs="Arial"/>
          <w:b/>
          <w:sz w:val="24"/>
          <w:szCs w:val="24"/>
        </w:rPr>
        <w:t>Clasificador por Objeto del Gasto:</w:t>
      </w:r>
      <w:r w:rsidR="00391843" w:rsidRPr="00DD2692">
        <w:rPr>
          <w:rFonts w:ascii="Arial" w:hAnsi="Arial" w:cs="Arial"/>
          <w:sz w:val="24"/>
          <w:szCs w:val="24"/>
        </w:rPr>
        <w:t xml:space="preserve"> </w:t>
      </w:r>
      <w:r w:rsidR="00D37A71" w:rsidRPr="00BF7B3F">
        <w:rPr>
          <w:rFonts w:ascii="Arial" w:hAnsi="Arial" w:cs="Arial"/>
          <w:sz w:val="24"/>
          <w:szCs w:val="24"/>
        </w:rPr>
        <w:t xml:space="preserve">El instrumento que permite registrar de manera ordenada, sistemática y homogénea las compras, los pagos y las erogaciones autorizados en capítulos, conceptos y partidas con base en la clasificación económica del gasto </w:t>
      </w:r>
      <w:r w:rsidR="00D31DA8" w:rsidRPr="00DD2692">
        <w:rPr>
          <w:rFonts w:ascii="Arial" w:hAnsi="Arial" w:cs="Arial"/>
          <w:sz w:val="24"/>
          <w:szCs w:val="24"/>
        </w:rPr>
        <w:t xml:space="preserve">que las </w:t>
      </w:r>
      <w:r w:rsidR="003371CC" w:rsidRPr="00DD2692">
        <w:rPr>
          <w:rFonts w:ascii="Arial" w:hAnsi="Arial" w:cs="Arial"/>
          <w:sz w:val="24"/>
          <w:szCs w:val="24"/>
        </w:rPr>
        <w:t xml:space="preserve">unidades jurisdiccionales y administrativas del Tribunal </w:t>
      </w:r>
      <w:r w:rsidR="00D31DA8" w:rsidRPr="00DD2692">
        <w:rPr>
          <w:rFonts w:ascii="Arial" w:hAnsi="Arial" w:cs="Arial"/>
          <w:sz w:val="24"/>
          <w:szCs w:val="24"/>
        </w:rPr>
        <w:t xml:space="preserve">demandan para el desarrollo de sus actividades, </w:t>
      </w:r>
      <w:r w:rsidR="000616FB" w:rsidRPr="00DD2692">
        <w:rPr>
          <w:rFonts w:ascii="Arial" w:hAnsi="Arial" w:cs="Arial"/>
          <w:sz w:val="24"/>
          <w:szCs w:val="24"/>
        </w:rPr>
        <w:t xml:space="preserve">así como </w:t>
      </w:r>
      <w:r w:rsidR="00D31DA8" w:rsidRPr="00DD2692">
        <w:rPr>
          <w:rFonts w:ascii="Arial" w:hAnsi="Arial" w:cs="Arial"/>
          <w:sz w:val="24"/>
          <w:szCs w:val="24"/>
        </w:rPr>
        <w:t>para el cumplimiento de los objetiv</w:t>
      </w:r>
      <w:r w:rsidR="000616FB" w:rsidRPr="00DD2692">
        <w:rPr>
          <w:rFonts w:ascii="Arial" w:hAnsi="Arial" w:cs="Arial"/>
          <w:sz w:val="24"/>
          <w:szCs w:val="24"/>
        </w:rPr>
        <w:t>os y metas programadas</w:t>
      </w:r>
      <w:r w:rsidR="00223C55" w:rsidRPr="00DD2692">
        <w:rPr>
          <w:rFonts w:ascii="Arial" w:hAnsi="Arial" w:cs="Arial"/>
          <w:sz w:val="24"/>
          <w:szCs w:val="24"/>
        </w:rPr>
        <w:t>;</w:t>
      </w:r>
    </w:p>
    <w:p w:rsidR="00D31DA8" w:rsidRPr="00DD2692" w:rsidRDefault="00D31DA8" w:rsidP="00F93626">
      <w:pPr>
        <w:spacing w:line="240" w:lineRule="auto"/>
        <w:contextualSpacing/>
        <w:jc w:val="both"/>
        <w:rPr>
          <w:rFonts w:ascii="Arial" w:hAnsi="Arial" w:cs="Arial"/>
          <w:b/>
          <w:sz w:val="24"/>
          <w:szCs w:val="24"/>
        </w:rPr>
      </w:pPr>
    </w:p>
    <w:p w:rsidR="00A81257" w:rsidRPr="00DD2692" w:rsidRDefault="008E0335" w:rsidP="00F93626">
      <w:pPr>
        <w:spacing w:line="240" w:lineRule="auto"/>
        <w:contextualSpacing/>
        <w:jc w:val="both"/>
        <w:rPr>
          <w:rFonts w:ascii="Arial" w:hAnsi="Arial" w:cs="Arial"/>
          <w:sz w:val="24"/>
          <w:szCs w:val="24"/>
        </w:rPr>
      </w:pPr>
      <w:r w:rsidRPr="00DD2692">
        <w:rPr>
          <w:rFonts w:ascii="Arial" w:hAnsi="Arial" w:cs="Arial"/>
          <w:b/>
          <w:sz w:val="24"/>
          <w:szCs w:val="24"/>
        </w:rPr>
        <w:t>II</w:t>
      </w:r>
      <w:r w:rsidR="00122C8F" w:rsidRPr="00DD2692">
        <w:rPr>
          <w:rFonts w:ascii="Arial" w:hAnsi="Arial" w:cs="Arial"/>
          <w:b/>
          <w:sz w:val="24"/>
          <w:szCs w:val="24"/>
        </w:rPr>
        <w:t>I</w:t>
      </w:r>
      <w:r w:rsidRPr="00DD2692">
        <w:rPr>
          <w:rFonts w:ascii="Arial" w:hAnsi="Arial" w:cs="Arial"/>
          <w:b/>
          <w:sz w:val="24"/>
          <w:szCs w:val="24"/>
        </w:rPr>
        <w:t xml:space="preserve">. </w:t>
      </w:r>
      <w:r w:rsidR="006E6E4F" w:rsidRPr="00DD2692">
        <w:rPr>
          <w:rFonts w:ascii="Arial" w:hAnsi="Arial" w:cs="Arial"/>
          <w:b/>
          <w:sz w:val="24"/>
          <w:szCs w:val="24"/>
        </w:rPr>
        <w:t>Comisión o</w:t>
      </w:r>
      <w:r w:rsidR="00D31DA8" w:rsidRPr="00DD2692">
        <w:rPr>
          <w:rFonts w:ascii="Arial" w:hAnsi="Arial" w:cs="Arial"/>
          <w:b/>
          <w:sz w:val="24"/>
          <w:szCs w:val="24"/>
        </w:rPr>
        <w:t xml:space="preserve">ficial: </w:t>
      </w:r>
      <w:r w:rsidR="00D31DA8" w:rsidRPr="00DD2692">
        <w:rPr>
          <w:rFonts w:ascii="Arial" w:hAnsi="Arial" w:cs="Arial"/>
          <w:sz w:val="24"/>
          <w:szCs w:val="24"/>
        </w:rPr>
        <w:t xml:space="preserve">Es la tarea o función temporal conferida al personal de las </w:t>
      </w:r>
      <w:r w:rsidR="003371CC" w:rsidRPr="00DD2692">
        <w:rPr>
          <w:rFonts w:ascii="Arial" w:hAnsi="Arial" w:cs="Arial"/>
          <w:sz w:val="24"/>
          <w:szCs w:val="24"/>
        </w:rPr>
        <w:t>unidades jurisdiccionales y administrativas del Tribunal</w:t>
      </w:r>
      <w:r w:rsidR="00D31DA8" w:rsidRPr="00DD2692">
        <w:rPr>
          <w:rFonts w:ascii="Arial" w:hAnsi="Arial" w:cs="Arial"/>
          <w:sz w:val="24"/>
          <w:szCs w:val="24"/>
        </w:rPr>
        <w:t xml:space="preserve"> para que realicen o desarrollen actividades en un sitio dis</w:t>
      </w:r>
      <w:r w:rsidR="003371CC" w:rsidRPr="00DD2692">
        <w:rPr>
          <w:rFonts w:ascii="Arial" w:hAnsi="Arial" w:cs="Arial"/>
          <w:sz w:val="24"/>
          <w:szCs w:val="24"/>
        </w:rPr>
        <w:t>tinto a su lugar de a</w:t>
      </w:r>
      <w:r w:rsidR="00D31DA8" w:rsidRPr="00DD2692">
        <w:rPr>
          <w:rFonts w:ascii="Arial" w:hAnsi="Arial" w:cs="Arial"/>
          <w:sz w:val="24"/>
          <w:szCs w:val="24"/>
        </w:rPr>
        <w:t>dscripción</w:t>
      </w:r>
      <w:r w:rsidR="00223C55" w:rsidRPr="00DD2692">
        <w:rPr>
          <w:rFonts w:ascii="Arial" w:hAnsi="Arial" w:cs="Arial"/>
          <w:sz w:val="24"/>
          <w:szCs w:val="24"/>
        </w:rPr>
        <w:t>;</w:t>
      </w:r>
    </w:p>
    <w:p w:rsidR="00F76A6D" w:rsidRPr="00DD2692" w:rsidRDefault="00F76A6D" w:rsidP="00F93626">
      <w:pPr>
        <w:spacing w:line="240" w:lineRule="auto"/>
        <w:contextualSpacing/>
        <w:jc w:val="both"/>
        <w:rPr>
          <w:rFonts w:ascii="Arial" w:hAnsi="Arial" w:cs="Arial"/>
          <w:sz w:val="24"/>
          <w:szCs w:val="24"/>
        </w:rPr>
      </w:pPr>
    </w:p>
    <w:p w:rsidR="000348B5" w:rsidRPr="00DD2692" w:rsidRDefault="00122C8F" w:rsidP="00F93626">
      <w:pPr>
        <w:spacing w:line="240" w:lineRule="auto"/>
        <w:contextualSpacing/>
        <w:jc w:val="both"/>
        <w:rPr>
          <w:rFonts w:ascii="Arial" w:hAnsi="Arial" w:cs="Arial"/>
          <w:b/>
          <w:sz w:val="24"/>
          <w:szCs w:val="24"/>
        </w:rPr>
      </w:pPr>
      <w:r w:rsidRPr="00DD2692">
        <w:rPr>
          <w:rFonts w:ascii="Arial" w:hAnsi="Arial" w:cs="Arial"/>
          <w:b/>
          <w:sz w:val="24"/>
          <w:szCs w:val="24"/>
        </w:rPr>
        <w:t>IV</w:t>
      </w:r>
      <w:r w:rsidR="00A81257" w:rsidRPr="00DD2692">
        <w:rPr>
          <w:rFonts w:ascii="Arial" w:hAnsi="Arial" w:cs="Arial"/>
          <w:b/>
          <w:sz w:val="24"/>
          <w:szCs w:val="24"/>
        </w:rPr>
        <w:t xml:space="preserve">. </w:t>
      </w:r>
      <w:r w:rsidR="000348B5" w:rsidRPr="00DD2692">
        <w:rPr>
          <w:rFonts w:ascii="Arial" w:hAnsi="Arial" w:cs="Arial"/>
          <w:b/>
          <w:sz w:val="24"/>
          <w:szCs w:val="24"/>
        </w:rPr>
        <w:t>Consejo Administrativo:</w:t>
      </w:r>
      <w:r w:rsidR="000348B5" w:rsidRPr="00DD2692">
        <w:rPr>
          <w:rFonts w:ascii="Arial" w:hAnsi="Arial" w:cs="Arial"/>
          <w:sz w:val="24"/>
          <w:szCs w:val="24"/>
        </w:rPr>
        <w:t xml:space="preserve"> </w:t>
      </w:r>
      <w:r w:rsidR="003B4031" w:rsidRPr="00DD2692">
        <w:rPr>
          <w:rFonts w:ascii="Arial" w:hAnsi="Arial" w:cs="Arial"/>
          <w:sz w:val="24"/>
          <w:szCs w:val="24"/>
        </w:rPr>
        <w:t>Cons</w:t>
      </w:r>
      <w:r w:rsidR="00223C55" w:rsidRPr="00DD2692">
        <w:rPr>
          <w:rFonts w:ascii="Arial" w:hAnsi="Arial" w:cs="Arial"/>
          <w:sz w:val="24"/>
          <w:szCs w:val="24"/>
        </w:rPr>
        <w:t>ejo Administrativo del Tribunal;</w:t>
      </w:r>
    </w:p>
    <w:p w:rsidR="000348B5" w:rsidRPr="00DD2692" w:rsidRDefault="000348B5" w:rsidP="00F93626">
      <w:pPr>
        <w:spacing w:line="240" w:lineRule="auto"/>
        <w:contextualSpacing/>
        <w:jc w:val="both"/>
        <w:rPr>
          <w:rFonts w:ascii="Arial" w:hAnsi="Arial" w:cs="Arial"/>
          <w:b/>
          <w:sz w:val="24"/>
          <w:szCs w:val="24"/>
        </w:rPr>
      </w:pPr>
    </w:p>
    <w:p w:rsidR="000616FB" w:rsidRPr="00DD2692" w:rsidRDefault="000616FB" w:rsidP="00F93626">
      <w:pPr>
        <w:spacing w:line="240" w:lineRule="auto"/>
        <w:contextualSpacing/>
        <w:jc w:val="both"/>
        <w:rPr>
          <w:rFonts w:ascii="Arial" w:hAnsi="Arial" w:cs="Arial"/>
          <w:b/>
          <w:sz w:val="24"/>
          <w:szCs w:val="24"/>
        </w:rPr>
      </w:pPr>
      <w:r w:rsidRPr="00DD2692">
        <w:rPr>
          <w:rFonts w:ascii="Arial" w:hAnsi="Arial" w:cs="Arial"/>
          <w:b/>
          <w:sz w:val="24"/>
          <w:szCs w:val="24"/>
        </w:rPr>
        <w:t>V. Dirección Administrativa:</w:t>
      </w:r>
      <w:r w:rsidRPr="00DD2692">
        <w:rPr>
          <w:rFonts w:ascii="Arial" w:hAnsi="Arial" w:cs="Arial"/>
          <w:sz w:val="24"/>
          <w:szCs w:val="24"/>
        </w:rPr>
        <w:t xml:space="preserve"> Direcc</w:t>
      </w:r>
      <w:r w:rsidR="00223C55" w:rsidRPr="00DD2692">
        <w:rPr>
          <w:rFonts w:ascii="Arial" w:hAnsi="Arial" w:cs="Arial"/>
          <w:sz w:val="24"/>
          <w:szCs w:val="24"/>
        </w:rPr>
        <w:t>ión Administrativa del Tribunal;</w:t>
      </w:r>
    </w:p>
    <w:p w:rsidR="000616FB" w:rsidRPr="00DD2692" w:rsidRDefault="000616FB" w:rsidP="00F93626">
      <w:pPr>
        <w:spacing w:line="240" w:lineRule="auto"/>
        <w:contextualSpacing/>
        <w:jc w:val="both"/>
        <w:rPr>
          <w:rFonts w:ascii="Arial" w:hAnsi="Arial" w:cs="Arial"/>
          <w:b/>
          <w:sz w:val="24"/>
          <w:szCs w:val="24"/>
        </w:rPr>
      </w:pPr>
    </w:p>
    <w:p w:rsidR="00780C91" w:rsidRPr="00DD2692" w:rsidRDefault="003B4031" w:rsidP="00F93626">
      <w:pPr>
        <w:spacing w:line="240" w:lineRule="auto"/>
        <w:contextualSpacing/>
        <w:jc w:val="both"/>
        <w:rPr>
          <w:rFonts w:ascii="Arial" w:hAnsi="Arial" w:cs="Arial"/>
          <w:b/>
          <w:sz w:val="24"/>
          <w:szCs w:val="24"/>
        </w:rPr>
      </w:pPr>
      <w:r w:rsidRPr="00DD2692">
        <w:rPr>
          <w:rFonts w:ascii="Arial" w:hAnsi="Arial" w:cs="Arial"/>
          <w:b/>
          <w:sz w:val="24"/>
          <w:szCs w:val="24"/>
        </w:rPr>
        <w:t>V</w:t>
      </w:r>
      <w:r w:rsidR="000616FB" w:rsidRPr="00DD2692">
        <w:rPr>
          <w:rFonts w:ascii="Arial" w:hAnsi="Arial" w:cs="Arial"/>
          <w:b/>
          <w:sz w:val="24"/>
          <w:szCs w:val="24"/>
        </w:rPr>
        <w:t>I</w:t>
      </w:r>
      <w:r w:rsidRPr="00DD2692">
        <w:rPr>
          <w:rFonts w:ascii="Arial" w:hAnsi="Arial" w:cs="Arial"/>
          <w:b/>
          <w:sz w:val="24"/>
          <w:szCs w:val="24"/>
        </w:rPr>
        <w:t xml:space="preserve">. </w:t>
      </w:r>
      <w:r w:rsidR="006E6E4F" w:rsidRPr="00DD2692">
        <w:rPr>
          <w:rFonts w:ascii="Arial" w:hAnsi="Arial" w:cs="Arial"/>
          <w:b/>
          <w:sz w:val="24"/>
          <w:szCs w:val="24"/>
        </w:rPr>
        <w:t xml:space="preserve">Fondo </w:t>
      </w:r>
      <w:proofErr w:type="spellStart"/>
      <w:r w:rsidR="006E6E4F" w:rsidRPr="00DD2692">
        <w:rPr>
          <w:rFonts w:ascii="Arial" w:hAnsi="Arial" w:cs="Arial"/>
          <w:b/>
          <w:sz w:val="24"/>
          <w:szCs w:val="24"/>
        </w:rPr>
        <w:t>r</w:t>
      </w:r>
      <w:r w:rsidR="00780C91" w:rsidRPr="00DD2692">
        <w:rPr>
          <w:rFonts w:ascii="Arial" w:hAnsi="Arial" w:cs="Arial"/>
          <w:b/>
          <w:sz w:val="24"/>
          <w:szCs w:val="24"/>
        </w:rPr>
        <w:t>evolvente</w:t>
      </w:r>
      <w:proofErr w:type="spellEnd"/>
      <w:r w:rsidR="00780C91" w:rsidRPr="00DD2692">
        <w:rPr>
          <w:rFonts w:ascii="Arial" w:hAnsi="Arial" w:cs="Arial"/>
          <w:b/>
          <w:sz w:val="24"/>
          <w:szCs w:val="24"/>
        </w:rPr>
        <w:t>:</w:t>
      </w:r>
      <w:r w:rsidR="00780C91" w:rsidRPr="00DD2692">
        <w:rPr>
          <w:rFonts w:ascii="Arial" w:hAnsi="Arial" w:cs="Arial"/>
          <w:sz w:val="24"/>
          <w:szCs w:val="24"/>
        </w:rPr>
        <w:t xml:space="preserve"> Mecanismo presupuestal que la </w:t>
      </w:r>
      <w:r w:rsidR="009566FC" w:rsidRPr="00DD2692">
        <w:rPr>
          <w:rFonts w:ascii="Arial" w:hAnsi="Arial" w:cs="Arial"/>
          <w:sz w:val="24"/>
          <w:szCs w:val="24"/>
        </w:rPr>
        <w:t xml:space="preserve">Dirección Administrativa </w:t>
      </w:r>
      <w:r w:rsidR="00122C8F" w:rsidRPr="00DD2692">
        <w:rPr>
          <w:rFonts w:ascii="Arial" w:hAnsi="Arial" w:cs="Arial"/>
          <w:sz w:val="24"/>
          <w:szCs w:val="24"/>
        </w:rPr>
        <w:t xml:space="preserve">del Tribunal </w:t>
      </w:r>
      <w:r w:rsidR="00780C91" w:rsidRPr="00DD2692">
        <w:rPr>
          <w:rFonts w:ascii="Arial" w:hAnsi="Arial" w:cs="Arial"/>
          <w:sz w:val="24"/>
          <w:szCs w:val="24"/>
        </w:rPr>
        <w:t>autoriza expresamente a las unidades jurisdiccionales y administrativas de</w:t>
      </w:r>
      <w:r w:rsidR="00122C8F" w:rsidRPr="00DD2692">
        <w:rPr>
          <w:rFonts w:ascii="Arial" w:hAnsi="Arial" w:cs="Arial"/>
          <w:sz w:val="24"/>
          <w:szCs w:val="24"/>
        </w:rPr>
        <w:t xml:space="preserve"> este</w:t>
      </w:r>
      <w:r w:rsidR="00780C91" w:rsidRPr="00DD2692">
        <w:rPr>
          <w:rFonts w:ascii="Arial" w:hAnsi="Arial" w:cs="Arial"/>
          <w:sz w:val="24"/>
          <w:szCs w:val="24"/>
        </w:rPr>
        <w:t>, que así lo requieran, para que cubran compromisos de carácter urgente o de poca cuantía, derivado</w:t>
      </w:r>
      <w:r w:rsidR="00223C55" w:rsidRPr="00DD2692">
        <w:rPr>
          <w:rFonts w:ascii="Arial" w:hAnsi="Arial" w:cs="Arial"/>
          <w:sz w:val="24"/>
          <w:szCs w:val="24"/>
        </w:rPr>
        <w:t xml:space="preserve"> del ejercicio de sus funciones;</w:t>
      </w:r>
    </w:p>
    <w:p w:rsidR="00780C91" w:rsidRPr="00DD2692" w:rsidRDefault="00780C91" w:rsidP="00F93626">
      <w:pPr>
        <w:spacing w:line="240" w:lineRule="auto"/>
        <w:contextualSpacing/>
        <w:jc w:val="both"/>
        <w:rPr>
          <w:rFonts w:ascii="Arial" w:hAnsi="Arial" w:cs="Arial"/>
          <w:sz w:val="24"/>
          <w:szCs w:val="24"/>
        </w:rPr>
      </w:pPr>
    </w:p>
    <w:p w:rsidR="00F93626" w:rsidRDefault="00122C8F" w:rsidP="00F93626">
      <w:pPr>
        <w:spacing w:line="240" w:lineRule="auto"/>
        <w:contextualSpacing/>
        <w:jc w:val="both"/>
        <w:rPr>
          <w:rFonts w:ascii="Arial" w:hAnsi="Arial" w:cs="Arial"/>
          <w:sz w:val="24"/>
          <w:szCs w:val="24"/>
        </w:rPr>
      </w:pPr>
      <w:r w:rsidRPr="00DD2692">
        <w:rPr>
          <w:rFonts w:ascii="Arial" w:hAnsi="Arial" w:cs="Arial"/>
          <w:b/>
          <w:sz w:val="24"/>
          <w:szCs w:val="24"/>
        </w:rPr>
        <w:lastRenderedPageBreak/>
        <w:t>VI</w:t>
      </w:r>
      <w:r w:rsidR="006E6E4F" w:rsidRPr="00DD2692">
        <w:rPr>
          <w:rFonts w:ascii="Arial" w:hAnsi="Arial" w:cs="Arial"/>
          <w:b/>
          <w:sz w:val="24"/>
          <w:szCs w:val="24"/>
        </w:rPr>
        <w:t>I</w:t>
      </w:r>
      <w:r w:rsidRPr="00DD2692">
        <w:rPr>
          <w:rFonts w:ascii="Arial" w:hAnsi="Arial" w:cs="Arial"/>
          <w:b/>
          <w:sz w:val="24"/>
          <w:szCs w:val="24"/>
        </w:rPr>
        <w:t xml:space="preserve">. </w:t>
      </w:r>
      <w:r w:rsidR="00367B39" w:rsidRPr="00DD2692">
        <w:rPr>
          <w:rFonts w:ascii="Arial" w:hAnsi="Arial" w:cs="Arial"/>
          <w:b/>
          <w:sz w:val="24"/>
          <w:szCs w:val="24"/>
        </w:rPr>
        <w:t>Gasto corriente:</w:t>
      </w:r>
      <w:r w:rsidR="00367B39" w:rsidRPr="00DD2692">
        <w:rPr>
          <w:rFonts w:ascii="Arial" w:hAnsi="Arial" w:cs="Arial"/>
          <w:sz w:val="24"/>
          <w:szCs w:val="24"/>
        </w:rPr>
        <w:t xml:space="preserve"> </w:t>
      </w:r>
      <w:r w:rsidR="00D37A71" w:rsidRPr="00BF7B3F">
        <w:rPr>
          <w:rFonts w:ascii="Arial" w:hAnsi="Arial" w:cs="Arial"/>
          <w:sz w:val="24"/>
          <w:szCs w:val="24"/>
        </w:rPr>
        <w:t>Las erogaciones que no tienen como contrapartida la creación de un activo, incluyendo, de manera enunciativa, el gasto en servicios personales, materiales y suministros, y los servicios generales, así como las transferencias, asignaciones, subsidios, donativos y apoyos</w:t>
      </w:r>
      <w:r w:rsidR="00D37A71" w:rsidRPr="00DD2692">
        <w:rPr>
          <w:rFonts w:ascii="Arial" w:hAnsi="Arial" w:cs="Arial"/>
          <w:sz w:val="24"/>
          <w:szCs w:val="24"/>
        </w:rPr>
        <w:t xml:space="preserve"> </w:t>
      </w:r>
    </w:p>
    <w:p w:rsidR="00D37A71" w:rsidRPr="00DD2692" w:rsidRDefault="00D37A71" w:rsidP="00F93626">
      <w:pPr>
        <w:spacing w:line="240" w:lineRule="auto"/>
        <w:contextualSpacing/>
        <w:jc w:val="both"/>
        <w:rPr>
          <w:rFonts w:ascii="Arial" w:hAnsi="Arial" w:cs="Arial"/>
          <w:sz w:val="24"/>
          <w:szCs w:val="24"/>
        </w:rPr>
      </w:pPr>
    </w:p>
    <w:p w:rsidR="00780C91" w:rsidRPr="00DD2692" w:rsidRDefault="00C86FA3" w:rsidP="00F93626">
      <w:pPr>
        <w:spacing w:line="240" w:lineRule="auto"/>
        <w:contextualSpacing/>
        <w:jc w:val="both"/>
        <w:rPr>
          <w:rFonts w:ascii="Arial" w:hAnsi="Arial" w:cs="Arial"/>
          <w:sz w:val="24"/>
          <w:szCs w:val="24"/>
        </w:rPr>
      </w:pPr>
      <w:r w:rsidRPr="00DD2692">
        <w:rPr>
          <w:rFonts w:ascii="Arial" w:hAnsi="Arial" w:cs="Arial"/>
          <w:b/>
          <w:sz w:val="24"/>
          <w:szCs w:val="24"/>
        </w:rPr>
        <w:t>V</w:t>
      </w:r>
      <w:r w:rsidR="00F93626" w:rsidRPr="00DD2692">
        <w:rPr>
          <w:rFonts w:ascii="Arial" w:hAnsi="Arial" w:cs="Arial"/>
          <w:b/>
          <w:sz w:val="24"/>
          <w:szCs w:val="24"/>
        </w:rPr>
        <w:t>II</w:t>
      </w:r>
      <w:r w:rsidR="006E6E4F" w:rsidRPr="00DD2692">
        <w:rPr>
          <w:rFonts w:ascii="Arial" w:hAnsi="Arial" w:cs="Arial"/>
          <w:b/>
          <w:sz w:val="24"/>
          <w:szCs w:val="24"/>
        </w:rPr>
        <w:t>I</w:t>
      </w:r>
      <w:r w:rsidR="00206B8F" w:rsidRPr="00DD2692">
        <w:rPr>
          <w:rFonts w:ascii="Arial" w:hAnsi="Arial" w:cs="Arial"/>
          <w:b/>
          <w:sz w:val="24"/>
          <w:szCs w:val="24"/>
        </w:rPr>
        <w:t>. Gastos a reserva de c</w:t>
      </w:r>
      <w:r w:rsidRPr="00DD2692">
        <w:rPr>
          <w:rFonts w:ascii="Arial" w:hAnsi="Arial" w:cs="Arial"/>
          <w:b/>
          <w:sz w:val="24"/>
          <w:szCs w:val="24"/>
        </w:rPr>
        <w:t>omprobar:</w:t>
      </w:r>
      <w:r w:rsidRPr="00DD2692">
        <w:rPr>
          <w:rFonts w:ascii="Arial" w:hAnsi="Arial" w:cs="Arial"/>
          <w:sz w:val="24"/>
          <w:szCs w:val="24"/>
        </w:rPr>
        <w:t xml:space="preserve"> Recursos que se otorgan a las unidades jurisdiccionales y administrativas del Tribunal para la realización de eventos y comisiones relacionadas con el cumplimiento de sus funciones, cuya comprobación no debe de exc</w:t>
      </w:r>
      <w:r w:rsidR="00223C55" w:rsidRPr="00DD2692">
        <w:rPr>
          <w:rFonts w:ascii="Arial" w:hAnsi="Arial" w:cs="Arial"/>
          <w:sz w:val="24"/>
          <w:szCs w:val="24"/>
        </w:rPr>
        <w:t>eder los plazos preestablecidos;</w:t>
      </w:r>
    </w:p>
    <w:p w:rsidR="00780C91" w:rsidRPr="00DD2692" w:rsidRDefault="00780C91" w:rsidP="00F93626">
      <w:pPr>
        <w:spacing w:line="240" w:lineRule="auto"/>
        <w:contextualSpacing/>
        <w:jc w:val="both"/>
        <w:rPr>
          <w:rFonts w:ascii="Arial" w:hAnsi="Arial" w:cs="Arial"/>
          <w:sz w:val="24"/>
          <w:szCs w:val="24"/>
        </w:rPr>
      </w:pPr>
    </w:p>
    <w:p w:rsidR="00A81257" w:rsidRPr="00DD2692" w:rsidRDefault="00206B8F" w:rsidP="00F93626">
      <w:pPr>
        <w:spacing w:line="240" w:lineRule="auto"/>
        <w:contextualSpacing/>
        <w:jc w:val="both"/>
        <w:rPr>
          <w:rFonts w:ascii="Arial" w:hAnsi="Arial" w:cs="Arial"/>
          <w:sz w:val="24"/>
          <w:szCs w:val="24"/>
        </w:rPr>
      </w:pPr>
      <w:r w:rsidRPr="00DD2692">
        <w:rPr>
          <w:rFonts w:ascii="Arial" w:hAnsi="Arial" w:cs="Arial"/>
          <w:b/>
          <w:sz w:val="24"/>
          <w:szCs w:val="24"/>
        </w:rPr>
        <w:t>IX</w:t>
      </w:r>
      <w:r w:rsidR="00A81257" w:rsidRPr="00DD2692">
        <w:rPr>
          <w:rFonts w:ascii="Arial" w:hAnsi="Arial" w:cs="Arial"/>
          <w:b/>
          <w:sz w:val="24"/>
          <w:szCs w:val="24"/>
        </w:rPr>
        <w:t>. Lineamientos:</w:t>
      </w:r>
      <w:r w:rsidR="00A81257" w:rsidRPr="00DD2692">
        <w:rPr>
          <w:rFonts w:ascii="Arial" w:hAnsi="Arial" w:cs="Arial"/>
          <w:sz w:val="24"/>
          <w:szCs w:val="24"/>
        </w:rPr>
        <w:t xml:space="preserve"> Lineamientos </w:t>
      </w:r>
      <w:r w:rsidR="009F3690" w:rsidRPr="00DD2692">
        <w:rPr>
          <w:rFonts w:ascii="Arial" w:hAnsi="Arial" w:cs="Arial"/>
          <w:sz w:val="24"/>
          <w:szCs w:val="24"/>
        </w:rPr>
        <w:t>de Racionalidad, Austeridad y Disciplina Presupuestal del Tribunal de Justicia Administrativa del Estado de Guanajuat</w:t>
      </w:r>
      <w:r w:rsidR="00D5663D">
        <w:rPr>
          <w:rFonts w:ascii="Arial" w:hAnsi="Arial" w:cs="Arial"/>
          <w:sz w:val="24"/>
          <w:szCs w:val="24"/>
        </w:rPr>
        <w:t>o para el Ejercicio Fiscal 2022</w:t>
      </w:r>
      <w:r w:rsidR="00223C55" w:rsidRPr="00DD2692">
        <w:rPr>
          <w:rFonts w:ascii="Arial" w:hAnsi="Arial" w:cs="Arial"/>
          <w:sz w:val="24"/>
          <w:szCs w:val="24"/>
        </w:rPr>
        <w:t>;</w:t>
      </w:r>
    </w:p>
    <w:p w:rsidR="00A81257" w:rsidRPr="00DD2692" w:rsidRDefault="00A81257" w:rsidP="00F93626">
      <w:pPr>
        <w:spacing w:line="240" w:lineRule="auto"/>
        <w:contextualSpacing/>
        <w:jc w:val="both"/>
        <w:rPr>
          <w:rFonts w:ascii="Arial" w:hAnsi="Arial" w:cs="Arial"/>
          <w:sz w:val="24"/>
          <w:szCs w:val="24"/>
        </w:rPr>
      </w:pPr>
    </w:p>
    <w:p w:rsidR="007F25E6" w:rsidRPr="00DD2692" w:rsidRDefault="00F93626" w:rsidP="00F93626">
      <w:pPr>
        <w:spacing w:line="240" w:lineRule="auto"/>
        <w:contextualSpacing/>
        <w:jc w:val="both"/>
        <w:rPr>
          <w:rFonts w:ascii="Arial" w:hAnsi="Arial" w:cs="Arial"/>
          <w:sz w:val="24"/>
          <w:szCs w:val="24"/>
        </w:rPr>
      </w:pPr>
      <w:r w:rsidRPr="00DD2692">
        <w:rPr>
          <w:rFonts w:ascii="Arial" w:hAnsi="Arial" w:cs="Arial"/>
          <w:b/>
          <w:sz w:val="24"/>
          <w:szCs w:val="24"/>
        </w:rPr>
        <w:t>X</w:t>
      </w:r>
      <w:r w:rsidR="004749E7" w:rsidRPr="00DD2692">
        <w:rPr>
          <w:rFonts w:ascii="Arial" w:hAnsi="Arial" w:cs="Arial"/>
          <w:b/>
          <w:sz w:val="24"/>
          <w:szCs w:val="24"/>
        </w:rPr>
        <w:t>. Lugar de a</w:t>
      </w:r>
      <w:r w:rsidR="007F25E6" w:rsidRPr="00DD2692">
        <w:rPr>
          <w:rFonts w:ascii="Arial" w:hAnsi="Arial" w:cs="Arial"/>
          <w:b/>
          <w:sz w:val="24"/>
          <w:szCs w:val="24"/>
        </w:rPr>
        <w:t>dscripción:</w:t>
      </w:r>
      <w:r w:rsidR="007F25E6" w:rsidRPr="00DD2692">
        <w:rPr>
          <w:rFonts w:ascii="Arial" w:hAnsi="Arial" w:cs="Arial"/>
          <w:sz w:val="24"/>
          <w:szCs w:val="24"/>
        </w:rPr>
        <w:t xml:space="preserve"> Es aquél en el que se encuentra ub</w:t>
      </w:r>
      <w:r w:rsidR="004801D9" w:rsidRPr="00DD2692">
        <w:rPr>
          <w:rFonts w:ascii="Arial" w:hAnsi="Arial" w:cs="Arial"/>
          <w:sz w:val="24"/>
          <w:szCs w:val="24"/>
        </w:rPr>
        <w:t>icado el centro de trabajo del p</w:t>
      </w:r>
      <w:r w:rsidR="00223C55" w:rsidRPr="00DD2692">
        <w:rPr>
          <w:rFonts w:ascii="Arial" w:hAnsi="Arial" w:cs="Arial"/>
          <w:sz w:val="24"/>
          <w:szCs w:val="24"/>
        </w:rPr>
        <w:t>ersonal comisionado;</w:t>
      </w:r>
    </w:p>
    <w:p w:rsidR="00580287" w:rsidRPr="00DD2692" w:rsidRDefault="00580287" w:rsidP="00F93626">
      <w:pPr>
        <w:spacing w:line="240" w:lineRule="auto"/>
        <w:contextualSpacing/>
        <w:jc w:val="both"/>
        <w:rPr>
          <w:rFonts w:ascii="Arial" w:hAnsi="Arial" w:cs="Arial"/>
          <w:b/>
          <w:sz w:val="24"/>
          <w:szCs w:val="24"/>
        </w:rPr>
      </w:pPr>
    </w:p>
    <w:p w:rsidR="007F25E6" w:rsidRPr="00DD2692" w:rsidRDefault="00064C83" w:rsidP="00F93626">
      <w:pPr>
        <w:spacing w:line="240" w:lineRule="auto"/>
        <w:contextualSpacing/>
        <w:jc w:val="both"/>
        <w:rPr>
          <w:rFonts w:ascii="Arial" w:hAnsi="Arial" w:cs="Arial"/>
          <w:sz w:val="24"/>
          <w:szCs w:val="24"/>
        </w:rPr>
      </w:pPr>
      <w:r w:rsidRPr="00DD2692">
        <w:rPr>
          <w:rFonts w:ascii="Arial" w:hAnsi="Arial" w:cs="Arial"/>
          <w:b/>
          <w:sz w:val="24"/>
          <w:szCs w:val="24"/>
        </w:rPr>
        <w:t>X</w:t>
      </w:r>
      <w:r w:rsidR="00F93626" w:rsidRPr="00DD2692">
        <w:rPr>
          <w:rFonts w:ascii="Arial" w:hAnsi="Arial" w:cs="Arial"/>
          <w:b/>
          <w:sz w:val="24"/>
          <w:szCs w:val="24"/>
        </w:rPr>
        <w:t>I</w:t>
      </w:r>
      <w:r w:rsidRPr="00DD2692">
        <w:rPr>
          <w:rFonts w:ascii="Arial" w:hAnsi="Arial" w:cs="Arial"/>
          <w:b/>
          <w:sz w:val="24"/>
          <w:szCs w:val="24"/>
        </w:rPr>
        <w:t xml:space="preserve">. </w:t>
      </w:r>
      <w:r w:rsidR="007F25E6" w:rsidRPr="00DD2692">
        <w:rPr>
          <w:rFonts w:ascii="Arial" w:hAnsi="Arial" w:cs="Arial"/>
          <w:b/>
          <w:sz w:val="24"/>
          <w:szCs w:val="24"/>
        </w:rPr>
        <w:t>Pasajes:</w:t>
      </w:r>
      <w:r w:rsidR="007F25E6" w:rsidRPr="00DD2692">
        <w:rPr>
          <w:rFonts w:ascii="Arial" w:hAnsi="Arial" w:cs="Arial"/>
          <w:sz w:val="24"/>
          <w:szCs w:val="24"/>
        </w:rPr>
        <w:t xml:space="preserve"> Asignaciones destinadas a cubrir los gastos de transporte del personal comisionado, por cualquiera de los medios usuales y en cumplimiento de la funci</w:t>
      </w:r>
      <w:r w:rsidR="004749E7" w:rsidRPr="00DD2692">
        <w:rPr>
          <w:rFonts w:ascii="Arial" w:hAnsi="Arial" w:cs="Arial"/>
          <w:sz w:val="24"/>
          <w:szCs w:val="24"/>
        </w:rPr>
        <w:t>ón pública, e</w:t>
      </w:r>
      <w:r w:rsidR="0009375E" w:rsidRPr="00DD2692">
        <w:rPr>
          <w:rFonts w:ascii="Arial" w:hAnsi="Arial" w:cs="Arial"/>
          <w:sz w:val="24"/>
          <w:szCs w:val="24"/>
        </w:rPr>
        <w:t>xcluyendo l</w:t>
      </w:r>
      <w:r w:rsidR="00223C55" w:rsidRPr="00DD2692">
        <w:rPr>
          <w:rFonts w:ascii="Arial" w:hAnsi="Arial" w:cs="Arial"/>
          <w:sz w:val="24"/>
          <w:szCs w:val="24"/>
        </w:rPr>
        <w:t>a renta de medios de transporte;</w:t>
      </w:r>
    </w:p>
    <w:p w:rsidR="007F25E6" w:rsidRPr="00DD2692" w:rsidRDefault="007F25E6" w:rsidP="00F93626">
      <w:pPr>
        <w:spacing w:line="240" w:lineRule="auto"/>
        <w:contextualSpacing/>
        <w:jc w:val="both"/>
        <w:rPr>
          <w:rFonts w:ascii="Arial" w:hAnsi="Arial" w:cs="Arial"/>
          <w:sz w:val="24"/>
          <w:szCs w:val="24"/>
        </w:rPr>
      </w:pPr>
    </w:p>
    <w:p w:rsidR="009F3690" w:rsidRPr="00DD2692" w:rsidRDefault="007F25E6" w:rsidP="00F93626">
      <w:pPr>
        <w:spacing w:line="240" w:lineRule="auto"/>
        <w:contextualSpacing/>
        <w:jc w:val="both"/>
        <w:rPr>
          <w:rFonts w:ascii="Arial" w:hAnsi="Arial" w:cs="Arial"/>
          <w:sz w:val="24"/>
          <w:szCs w:val="24"/>
        </w:rPr>
      </w:pPr>
      <w:r w:rsidRPr="00DD2692">
        <w:rPr>
          <w:rFonts w:ascii="Arial" w:hAnsi="Arial" w:cs="Arial"/>
          <w:b/>
          <w:sz w:val="24"/>
          <w:szCs w:val="24"/>
        </w:rPr>
        <w:t>X</w:t>
      </w:r>
      <w:r w:rsidR="00F93626" w:rsidRPr="00DD2692">
        <w:rPr>
          <w:rFonts w:ascii="Arial" w:hAnsi="Arial" w:cs="Arial"/>
          <w:b/>
          <w:sz w:val="24"/>
          <w:szCs w:val="24"/>
        </w:rPr>
        <w:t>II</w:t>
      </w:r>
      <w:r w:rsidRPr="00DD2692">
        <w:rPr>
          <w:rFonts w:ascii="Arial" w:hAnsi="Arial" w:cs="Arial"/>
          <w:b/>
          <w:sz w:val="24"/>
          <w:szCs w:val="24"/>
        </w:rPr>
        <w:t>. Personal comisionado:</w:t>
      </w:r>
      <w:r w:rsidRPr="00DD2692">
        <w:rPr>
          <w:rFonts w:ascii="Arial" w:hAnsi="Arial" w:cs="Arial"/>
          <w:sz w:val="24"/>
          <w:szCs w:val="24"/>
        </w:rPr>
        <w:t xml:space="preserve"> El personal de las </w:t>
      </w:r>
      <w:r w:rsidR="0009375E" w:rsidRPr="00DD2692">
        <w:rPr>
          <w:rFonts w:ascii="Arial" w:hAnsi="Arial" w:cs="Arial"/>
          <w:sz w:val="24"/>
          <w:szCs w:val="24"/>
        </w:rPr>
        <w:t>unidades jurisdiccionales y administrativas del Tribunal designado par</w:t>
      </w:r>
      <w:r w:rsidR="00223C55" w:rsidRPr="00DD2692">
        <w:rPr>
          <w:rFonts w:ascii="Arial" w:hAnsi="Arial" w:cs="Arial"/>
          <w:sz w:val="24"/>
          <w:szCs w:val="24"/>
        </w:rPr>
        <w:t>a realizar una comisión oficial;</w:t>
      </w:r>
    </w:p>
    <w:p w:rsidR="00A81257" w:rsidRPr="00DD2692" w:rsidRDefault="00A81257" w:rsidP="00F93626">
      <w:pPr>
        <w:spacing w:line="240" w:lineRule="auto"/>
        <w:contextualSpacing/>
        <w:jc w:val="both"/>
        <w:rPr>
          <w:rFonts w:ascii="Arial" w:hAnsi="Arial" w:cs="Arial"/>
          <w:sz w:val="24"/>
          <w:szCs w:val="24"/>
        </w:rPr>
      </w:pPr>
    </w:p>
    <w:p w:rsidR="001F425D" w:rsidRPr="00DD2692" w:rsidRDefault="00701769" w:rsidP="00F93626">
      <w:pPr>
        <w:spacing w:line="240" w:lineRule="auto"/>
        <w:contextualSpacing/>
        <w:jc w:val="both"/>
        <w:rPr>
          <w:rFonts w:ascii="Arial" w:hAnsi="Arial" w:cs="Arial"/>
          <w:sz w:val="24"/>
          <w:szCs w:val="24"/>
        </w:rPr>
      </w:pPr>
      <w:r w:rsidRPr="00DD2692">
        <w:rPr>
          <w:rFonts w:ascii="Arial" w:hAnsi="Arial" w:cs="Arial"/>
          <w:b/>
          <w:sz w:val="24"/>
          <w:szCs w:val="24"/>
        </w:rPr>
        <w:t>X</w:t>
      </w:r>
      <w:r w:rsidR="00B665F4" w:rsidRPr="00DD2692">
        <w:rPr>
          <w:rFonts w:ascii="Arial" w:hAnsi="Arial" w:cs="Arial"/>
          <w:b/>
          <w:sz w:val="24"/>
          <w:szCs w:val="24"/>
        </w:rPr>
        <w:t>I</w:t>
      </w:r>
      <w:r w:rsidR="00E86AFF" w:rsidRPr="00DD2692">
        <w:rPr>
          <w:rFonts w:ascii="Arial" w:hAnsi="Arial" w:cs="Arial"/>
          <w:b/>
          <w:sz w:val="24"/>
          <w:szCs w:val="24"/>
        </w:rPr>
        <w:t>II</w:t>
      </w:r>
      <w:r w:rsidR="00B665F4" w:rsidRPr="00DD2692">
        <w:rPr>
          <w:rFonts w:ascii="Arial" w:hAnsi="Arial" w:cs="Arial"/>
          <w:b/>
          <w:sz w:val="24"/>
          <w:szCs w:val="24"/>
        </w:rPr>
        <w:t xml:space="preserve">. </w:t>
      </w:r>
      <w:r w:rsidR="001F425D" w:rsidRPr="00DD2692">
        <w:rPr>
          <w:rFonts w:ascii="Arial" w:hAnsi="Arial" w:cs="Arial"/>
          <w:b/>
          <w:sz w:val="24"/>
          <w:szCs w:val="24"/>
        </w:rPr>
        <w:t>Tarifas:</w:t>
      </w:r>
      <w:r w:rsidR="001F425D" w:rsidRPr="00DD2692">
        <w:rPr>
          <w:rFonts w:ascii="Arial" w:hAnsi="Arial" w:cs="Arial"/>
          <w:sz w:val="24"/>
          <w:szCs w:val="24"/>
        </w:rPr>
        <w:t xml:space="preserve"> Monto diario que por concepto de gastos comprobables por comisiones oficiales con cargo a la partida de viáticos será asignado al </w:t>
      </w:r>
      <w:r w:rsidR="0031560B" w:rsidRPr="00DD2692">
        <w:rPr>
          <w:rFonts w:ascii="Arial" w:hAnsi="Arial" w:cs="Arial"/>
          <w:sz w:val="24"/>
          <w:szCs w:val="24"/>
        </w:rPr>
        <w:t>p</w:t>
      </w:r>
      <w:r w:rsidR="001F425D" w:rsidRPr="00DD2692">
        <w:rPr>
          <w:rFonts w:ascii="Arial" w:hAnsi="Arial" w:cs="Arial"/>
          <w:sz w:val="24"/>
          <w:szCs w:val="24"/>
        </w:rPr>
        <w:t>ersonal comisionado, atendiendo a su niv</w:t>
      </w:r>
      <w:r w:rsidR="00223C55" w:rsidRPr="00DD2692">
        <w:rPr>
          <w:rFonts w:ascii="Arial" w:hAnsi="Arial" w:cs="Arial"/>
          <w:sz w:val="24"/>
          <w:szCs w:val="24"/>
        </w:rPr>
        <w:t>el tabular y tiempo de comisión;</w:t>
      </w:r>
    </w:p>
    <w:p w:rsidR="001F425D" w:rsidRPr="00DD2692" w:rsidRDefault="001F425D" w:rsidP="00F93626">
      <w:pPr>
        <w:spacing w:line="240" w:lineRule="auto"/>
        <w:contextualSpacing/>
        <w:jc w:val="both"/>
        <w:rPr>
          <w:rFonts w:ascii="Arial" w:hAnsi="Arial" w:cs="Arial"/>
          <w:sz w:val="24"/>
          <w:szCs w:val="24"/>
        </w:rPr>
      </w:pPr>
    </w:p>
    <w:p w:rsidR="00792FE8" w:rsidRPr="00DD2692" w:rsidRDefault="00F93626" w:rsidP="00F93626">
      <w:pPr>
        <w:spacing w:line="240" w:lineRule="auto"/>
        <w:contextualSpacing/>
        <w:jc w:val="both"/>
        <w:rPr>
          <w:rFonts w:ascii="Arial" w:hAnsi="Arial" w:cs="Arial"/>
          <w:sz w:val="24"/>
          <w:szCs w:val="24"/>
        </w:rPr>
      </w:pPr>
      <w:r w:rsidRPr="00DD2692">
        <w:rPr>
          <w:rFonts w:ascii="Arial" w:hAnsi="Arial" w:cs="Arial"/>
          <w:b/>
          <w:sz w:val="24"/>
          <w:szCs w:val="24"/>
        </w:rPr>
        <w:t>X</w:t>
      </w:r>
      <w:r w:rsidR="00E86AFF" w:rsidRPr="00DD2692">
        <w:rPr>
          <w:rFonts w:ascii="Arial" w:hAnsi="Arial" w:cs="Arial"/>
          <w:b/>
          <w:sz w:val="24"/>
          <w:szCs w:val="24"/>
        </w:rPr>
        <w:t>I</w:t>
      </w:r>
      <w:r w:rsidRPr="00DD2692">
        <w:rPr>
          <w:rFonts w:ascii="Arial" w:hAnsi="Arial" w:cs="Arial"/>
          <w:b/>
          <w:sz w:val="24"/>
          <w:szCs w:val="24"/>
        </w:rPr>
        <w:t>V</w:t>
      </w:r>
      <w:r w:rsidR="001F425D" w:rsidRPr="00DD2692">
        <w:rPr>
          <w:rFonts w:ascii="Arial" w:hAnsi="Arial" w:cs="Arial"/>
          <w:b/>
          <w:sz w:val="24"/>
          <w:szCs w:val="24"/>
        </w:rPr>
        <w:t xml:space="preserve">. </w:t>
      </w:r>
      <w:r w:rsidR="0048366E" w:rsidRPr="00DD2692">
        <w:rPr>
          <w:rFonts w:ascii="Arial" w:hAnsi="Arial" w:cs="Arial"/>
          <w:b/>
          <w:sz w:val="24"/>
          <w:szCs w:val="24"/>
        </w:rPr>
        <w:t>Tribunal:</w:t>
      </w:r>
      <w:r w:rsidR="00B665F4" w:rsidRPr="00DD2692">
        <w:rPr>
          <w:rFonts w:ascii="Arial" w:hAnsi="Arial" w:cs="Arial"/>
          <w:sz w:val="24"/>
          <w:szCs w:val="24"/>
        </w:rPr>
        <w:t xml:space="preserve"> </w:t>
      </w:r>
      <w:r w:rsidR="0048366E" w:rsidRPr="00DD2692">
        <w:rPr>
          <w:rFonts w:ascii="Arial" w:hAnsi="Arial" w:cs="Arial"/>
          <w:sz w:val="24"/>
          <w:szCs w:val="24"/>
        </w:rPr>
        <w:t>Tribunal de Justicia Administrativa</w:t>
      </w:r>
      <w:r w:rsidR="00223C55" w:rsidRPr="00DD2692">
        <w:rPr>
          <w:rFonts w:ascii="Arial" w:hAnsi="Arial" w:cs="Arial"/>
          <w:sz w:val="24"/>
          <w:szCs w:val="24"/>
        </w:rPr>
        <w:t xml:space="preserve"> del Estado de Guanajuato, y</w:t>
      </w:r>
    </w:p>
    <w:p w:rsidR="00E26F26" w:rsidRPr="00DD2692" w:rsidRDefault="00E26F26" w:rsidP="00F93626">
      <w:pPr>
        <w:spacing w:line="240" w:lineRule="auto"/>
        <w:contextualSpacing/>
        <w:jc w:val="both"/>
        <w:rPr>
          <w:rFonts w:ascii="Arial" w:hAnsi="Arial" w:cs="Arial"/>
          <w:sz w:val="24"/>
          <w:szCs w:val="24"/>
        </w:rPr>
      </w:pPr>
    </w:p>
    <w:p w:rsidR="00E26F26" w:rsidRPr="00DD2692" w:rsidRDefault="00F93626" w:rsidP="00F93626">
      <w:pPr>
        <w:spacing w:line="240" w:lineRule="auto"/>
        <w:contextualSpacing/>
        <w:jc w:val="both"/>
        <w:rPr>
          <w:rFonts w:ascii="Arial" w:hAnsi="Arial" w:cs="Arial"/>
          <w:sz w:val="24"/>
          <w:szCs w:val="24"/>
        </w:rPr>
      </w:pPr>
      <w:r w:rsidRPr="00DD2692">
        <w:rPr>
          <w:rFonts w:ascii="Arial" w:hAnsi="Arial" w:cs="Arial"/>
          <w:b/>
          <w:sz w:val="24"/>
          <w:szCs w:val="24"/>
        </w:rPr>
        <w:t xml:space="preserve">XV. </w:t>
      </w:r>
      <w:r w:rsidR="00E26F26" w:rsidRPr="00DD2692">
        <w:rPr>
          <w:rFonts w:ascii="Arial" w:hAnsi="Arial" w:cs="Arial"/>
          <w:b/>
          <w:sz w:val="24"/>
          <w:szCs w:val="24"/>
        </w:rPr>
        <w:t>Viáticos:</w:t>
      </w:r>
      <w:r w:rsidR="00E26F26" w:rsidRPr="00DD2692">
        <w:rPr>
          <w:rFonts w:ascii="Arial" w:hAnsi="Arial" w:cs="Arial"/>
          <w:sz w:val="24"/>
          <w:szCs w:val="24"/>
        </w:rPr>
        <w:t xml:space="preserve"> La subvención a </w:t>
      </w:r>
      <w:r w:rsidR="009D2212" w:rsidRPr="00DD2692">
        <w:rPr>
          <w:rFonts w:ascii="Arial" w:hAnsi="Arial" w:cs="Arial"/>
          <w:sz w:val="24"/>
          <w:szCs w:val="24"/>
        </w:rPr>
        <w:t>las personas servidoras públicas</w:t>
      </w:r>
      <w:r w:rsidR="00E26F26" w:rsidRPr="00DD2692">
        <w:rPr>
          <w:rFonts w:ascii="Arial" w:hAnsi="Arial" w:cs="Arial"/>
          <w:sz w:val="24"/>
          <w:szCs w:val="24"/>
        </w:rPr>
        <w:t xml:space="preserve"> en dinero, especie o cualquier otro análogo, otorgados de manera extraordinaria por la comisión de eventos fuera de su lugar de prestación de funciones y que no forman par</w:t>
      </w:r>
      <w:r w:rsidR="00677B7B">
        <w:rPr>
          <w:rFonts w:ascii="Arial" w:hAnsi="Arial" w:cs="Arial"/>
          <w:sz w:val="24"/>
          <w:szCs w:val="24"/>
        </w:rPr>
        <w:t>te de la remuneración integra</w:t>
      </w:r>
      <w:r w:rsidR="00223C55" w:rsidRPr="00DD2692">
        <w:rPr>
          <w:rFonts w:ascii="Arial" w:hAnsi="Arial" w:cs="Arial"/>
          <w:sz w:val="24"/>
          <w:szCs w:val="24"/>
        </w:rPr>
        <w:t>.</w:t>
      </w:r>
    </w:p>
    <w:p w:rsidR="00D96E52" w:rsidRPr="00DD2692" w:rsidRDefault="00D96E52" w:rsidP="00F93626">
      <w:pPr>
        <w:spacing w:line="240" w:lineRule="auto"/>
        <w:contextualSpacing/>
        <w:jc w:val="both"/>
        <w:rPr>
          <w:rFonts w:ascii="Arial" w:hAnsi="Arial" w:cs="Arial"/>
          <w:sz w:val="24"/>
          <w:szCs w:val="24"/>
        </w:rPr>
      </w:pPr>
    </w:p>
    <w:p w:rsidR="00FB6CC1" w:rsidRPr="00DD2692" w:rsidRDefault="00C82529" w:rsidP="00C82529">
      <w:pPr>
        <w:rPr>
          <w:rFonts w:ascii="Arial" w:hAnsi="Arial" w:cs="Arial"/>
          <w:sz w:val="24"/>
          <w:szCs w:val="24"/>
        </w:rPr>
      </w:pPr>
      <w:r w:rsidRPr="00DD2692">
        <w:rPr>
          <w:rFonts w:ascii="Arial" w:hAnsi="Arial" w:cs="Arial"/>
          <w:sz w:val="24"/>
          <w:szCs w:val="24"/>
        </w:rPr>
        <w:br w:type="page"/>
      </w:r>
    </w:p>
    <w:p w:rsidR="00D425C6" w:rsidRPr="00DD2692" w:rsidRDefault="00D425C6" w:rsidP="00F93626">
      <w:pPr>
        <w:spacing w:line="240" w:lineRule="auto"/>
        <w:contextualSpacing/>
        <w:jc w:val="right"/>
        <w:rPr>
          <w:rFonts w:ascii="Arial" w:hAnsi="Arial" w:cs="Arial"/>
          <w:b/>
          <w:i/>
          <w:sz w:val="20"/>
          <w:szCs w:val="20"/>
        </w:rPr>
      </w:pPr>
      <w:r w:rsidRPr="00DD2692">
        <w:rPr>
          <w:rFonts w:ascii="Arial" w:hAnsi="Arial" w:cs="Arial"/>
          <w:b/>
          <w:i/>
          <w:sz w:val="20"/>
          <w:szCs w:val="20"/>
        </w:rPr>
        <w:lastRenderedPageBreak/>
        <w:t>Sujetos de los lineamientos</w:t>
      </w:r>
    </w:p>
    <w:p w:rsidR="00D425C6" w:rsidRPr="00DD2692" w:rsidRDefault="00D425C6" w:rsidP="00F93626">
      <w:pPr>
        <w:spacing w:line="240" w:lineRule="auto"/>
        <w:contextualSpacing/>
        <w:jc w:val="both"/>
        <w:rPr>
          <w:rFonts w:ascii="Arial" w:hAnsi="Arial" w:cs="Arial"/>
          <w:sz w:val="24"/>
          <w:szCs w:val="24"/>
        </w:rPr>
      </w:pPr>
      <w:r w:rsidRPr="00DD2692">
        <w:rPr>
          <w:rFonts w:ascii="Arial" w:hAnsi="Arial" w:cs="Arial"/>
          <w:b/>
          <w:sz w:val="24"/>
          <w:szCs w:val="24"/>
        </w:rPr>
        <w:t>A</w:t>
      </w:r>
      <w:r w:rsidR="0032426F" w:rsidRPr="00DD2692">
        <w:rPr>
          <w:rFonts w:ascii="Arial" w:hAnsi="Arial" w:cs="Arial"/>
          <w:b/>
          <w:sz w:val="24"/>
          <w:szCs w:val="24"/>
        </w:rPr>
        <w:t>rtículo 3</w:t>
      </w:r>
      <w:r w:rsidRPr="00DD2692">
        <w:rPr>
          <w:rFonts w:ascii="Arial" w:hAnsi="Arial" w:cs="Arial"/>
          <w:b/>
          <w:sz w:val="24"/>
          <w:szCs w:val="24"/>
        </w:rPr>
        <w:t>.</w:t>
      </w:r>
      <w:r w:rsidRPr="00DD2692">
        <w:rPr>
          <w:rFonts w:ascii="Arial" w:hAnsi="Arial" w:cs="Arial"/>
          <w:sz w:val="24"/>
          <w:szCs w:val="24"/>
        </w:rPr>
        <w:t xml:space="preserve"> </w:t>
      </w:r>
      <w:r w:rsidR="00FB6CC1" w:rsidRPr="00DD2692">
        <w:rPr>
          <w:rFonts w:ascii="Arial" w:hAnsi="Arial" w:cs="Arial"/>
          <w:sz w:val="24"/>
          <w:szCs w:val="24"/>
        </w:rPr>
        <w:t>Están</w:t>
      </w:r>
      <w:r w:rsidR="00AC351C" w:rsidRPr="00DD2692">
        <w:rPr>
          <w:rFonts w:ascii="Arial" w:hAnsi="Arial" w:cs="Arial"/>
          <w:sz w:val="24"/>
          <w:szCs w:val="24"/>
        </w:rPr>
        <w:t xml:space="preserve"> sujetas de l</w:t>
      </w:r>
      <w:r w:rsidR="00FB6CC1" w:rsidRPr="00DD2692">
        <w:rPr>
          <w:rFonts w:ascii="Arial" w:hAnsi="Arial" w:cs="Arial"/>
          <w:sz w:val="24"/>
          <w:szCs w:val="24"/>
        </w:rPr>
        <w:t>os presentes L</w:t>
      </w:r>
      <w:r w:rsidRPr="00DD2692">
        <w:rPr>
          <w:rFonts w:ascii="Arial" w:hAnsi="Arial" w:cs="Arial"/>
          <w:sz w:val="24"/>
          <w:szCs w:val="24"/>
        </w:rPr>
        <w:t>ineamientos</w:t>
      </w:r>
      <w:r w:rsidR="00AC351C" w:rsidRPr="00DD2692">
        <w:rPr>
          <w:rFonts w:ascii="Arial" w:hAnsi="Arial" w:cs="Arial"/>
          <w:sz w:val="24"/>
          <w:szCs w:val="24"/>
        </w:rPr>
        <w:t xml:space="preserve">, las </w:t>
      </w:r>
      <w:r w:rsidR="0042413D" w:rsidRPr="00DD2692">
        <w:rPr>
          <w:rFonts w:ascii="Arial" w:hAnsi="Arial" w:cs="Arial"/>
          <w:sz w:val="24"/>
          <w:szCs w:val="24"/>
        </w:rPr>
        <w:t>unidades jurisdiccionales</w:t>
      </w:r>
      <w:r w:rsidR="00DC54D1" w:rsidRPr="00DD2692">
        <w:rPr>
          <w:rFonts w:ascii="Arial" w:hAnsi="Arial" w:cs="Arial"/>
          <w:sz w:val="24"/>
          <w:szCs w:val="24"/>
        </w:rPr>
        <w:t xml:space="preserve"> y</w:t>
      </w:r>
      <w:r w:rsidR="0042413D" w:rsidRPr="00DD2692">
        <w:rPr>
          <w:rFonts w:ascii="Arial" w:hAnsi="Arial" w:cs="Arial"/>
          <w:sz w:val="24"/>
          <w:szCs w:val="24"/>
        </w:rPr>
        <w:t xml:space="preserve"> administrativas </w:t>
      </w:r>
      <w:r w:rsidR="00AC351C" w:rsidRPr="00DD2692">
        <w:rPr>
          <w:rFonts w:ascii="Arial" w:hAnsi="Arial" w:cs="Arial"/>
          <w:sz w:val="24"/>
          <w:szCs w:val="24"/>
        </w:rPr>
        <w:t xml:space="preserve">que integran el </w:t>
      </w:r>
      <w:r w:rsidRPr="00DD2692">
        <w:rPr>
          <w:rFonts w:ascii="Arial" w:hAnsi="Arial" w:cs="Arial"/>
          <w:sz w:val="24"/>
          <w:szCs w:val="24"/>
        </w:rPr>
        <w:t>Tribunal</w:t>
      </w:r>
      <w:r w:rsidR="004D5FC7" w:rsidRPr="00DD2692">
        <w:rPr>
          <w:rFonts w:ascii="Arial" w:hAnsi="Arial" w:cs="Arial"/>
          <w:sz w:val="24"/>
          <w:szCs w:val="24"/>
        </w:rPr>
        <w:t>.</w:t>
      </w:r>
      <w:r w:rsidRPr="00DD2692">
        <w:rPr>
          <w:rFonts w:ascii="Arial" w:hAnsi="Arial" w:cs="Arial"/>
          <w:sz w:val="24"/>
          <w:szCs w:val="24"/>
        </w:rPr>
        <w:t xml:space="preserve"> </w:t>
      </w:r>
    </w:p>
    <w:p w:rsidR="00C45AB5" w:rsidRPr="00DD2692" w:rsidRDefault="00C45AB5" w:rsidP="00C45AB5">
      <w:pPr>
        <w:spacing w:line="240" w:lineRule="auto"/>
        <w:contextualSpacing/>
        <w:jc w:val="both"/>
        <w:rPr>
          <w:rFonts w:ascii="Arial" w:hAnsi="Arial" w:cs="Arial"/>
          <w:sz w:val="24"/>
          <w:szCs w:val="24"/>
        </w:rPr>
      </w:pPr>
    </w:p>
    <w:p w:rsidR="00C45AB5" w:rsidRPr="00DD2692" w:rsidRDefault="00C45AB5" w:rsidP="00C45AB5">
      <w:pPr>
        <w:spacing w:line="240" w:lineRule="auto"/>
        <w:contextualSpacing/>
        <w:jc w:val="right"/>
        <w:rPr>
          <w:rFonts w:ascii="Arial" w:hAnsi="Arial" w:cs="Arial"/>
          <w:b/>
          <w:i/>
          <w:sz w:val="20"/>
          <w:szCs w:val="20"/>
        </w:rPr>
      </w:pPr>
      <w:r w:rsidRPr="00DD2692">
        <w:rPr>
          <w:rFonts w:ascii="Arial" w:hAnsi="Arial" w:cs="Arial"/>
          <w:b/>
          <w:i/>
          <w:sz w:val="20"/>
          <w:szCs w:val="20"/>
        </w:rPr>
        <w:t>Ejercicio del Gasto</w:t>
      </w:r>
    </w:p>
    <w:p w:rsidR="00C45AB5" w:rsidRPr="00DD2692" w:rsidRDefault="00C45AB5" w:rsidP="00C45AB5">
      <w:pPr>
        <w:spacing w:line="240" w:lineRule="auto"/>
        <w:contextualSpacing/>
        <w:jc w:val="both"/>
        <w:rPr>
          <w:rFonts w:ascii="Arial" w:hAnsi="Arial" w:cs="Arial"/>
          <w:sz w:val="24"/>
          <w:szCs w:val="24"/>
        </w:rPr>
      </w:pPr>
      <w:r w:rsidRPr="00DD2692">
        <w:rPr>
          <w:rFonts w:ascii="Arial" w:hAnsi="Arial" w:cs="Arial"/>
          <w:b/>
          <w:sz w:val="24"/>
          <w:szCs w:val="24"/>
        </w:rPr>
        <w:t>Artículo 4.</w:t>
      </w:r>
      <w:r w:rsidRPr="00DD2692">
        <w:rPr>
          <w:rFonts w:ascii="Arial" w:hAnsi="Arial" w:cs="Arial"/>
          <w:sz w:val="24"/>
          <w:szCs w:val="24"/>
        </w:rPr>
        <w:t xml:space="preserve"> La Dirección Administrativa del Tribunal deberá observar que el ejercicio del gasto público se sujete a los capítulos, conceptos y partidas del Clasificador por Objeto del Gasto vi</w:t>
      </w:r>
      <w:r w:rsidR="003A17BC" w:rsidRPr="00DD2692">
        <w:rPr>
          <w:rFonts w:ascii="Arial" w:hAnsi="Arial" w:cs="Arial"/>
          <w:sz w:val="24"/>
          <w:szCs w:val="24"/>
        </w:rPr>
        <w:t>gente</w:t>
      </w:r>
      <w:r w:rsidR="003529B1" w:rsidRPr="00DD2692">
        <w:rPr>
          <w:rFonts w:ascii="Arial" w:hAnsi="Arial" w:cs="Arial"/>
          <w:sz w:val="24"/>
          <w:szCs w:val="24"/>
        </w:rPr>
        <w:t>,</w:t>
      </w:r>
      <w:r w:rsidR="003A17BC" w:rsidRPr="00DD2692">
        <w:rPr>
          <w:rFonts w:ascii="Arial" w:hAnsi="Arial" w:cs="Arial"/>
          <w:sz w:val="24"/>
          <w:szCs w:val="24"/>
        </w:rPr>
        <w:t xml:space="preserve"> que </w:t>
      </w:r>
      <w:r w:rsidR="00442B12" w:rsidRPr="00DD2692">
        <w:rPr>
          <w:rFonts w:ascii="Arial" w:hAnsi="Arial" w:cs="Arial"/>
          <w:sz w:val="24"/>
          <w:szCs w:val="24"/>
        </w:rPr>
        <w:t xml:space="preserve">se </w:t>
      </w:r>
      <w:r w:rsidR="003A17BC" w:rsidRPr="00DD2692">
        <w:rPr>
          <w:rFonts w:ascii="Arial" w:hAnsi="Arial" w:cs="Arial"/>
          <w:sz w:val="24"/>
          <w:szCs w:val="24"/>
        </w:rPr>
        <w:t>difunda en</w:t>
      </w:r>
      <w:r w:rsidRPr="00DD2692">
        <w:rPr>
          <w:rFonts w:ascii="Arial" w:hAnsi="Arial" w:cs="Arial"/>
          <w:sz w:val="24"/>
          <w:szCs w:val="24"/>
        </w:rPr>
        <w:t xml:space="preserve"> </w:t>
      </w:r>
      <w:r w:rsidR="003A17BC" w:rsidRPr="00DD2692">
        <w:rPr>
          <w:rFonts w:ascii="Arial" w:hAnsi="Arial" w:cs="Arial"/>
          <w:sz w:val="24"/>
          <w:szCs w:val="24"/>
        </w:rPr>
        <w:t xml:space="preserve">la </w:t>
      </w:r>
      <w:r w:rsidRPr="00DD2692">
        <w:rPr>
          <w:rFonts w:ascii="Arial" w:hAnsi="Arial" w:cs="Arial"/>
          <w:sz w:val="24"/>
          <w:szCs w:val="24"/>
        </w:rPr>
        <w:t>página electrónica</w:t>
      </w:r>
      <w:r w:rsidR="00442B12" w:rsidRPr="00DD2692">
        <w:rPr>
          <w:rFonts w:ascii="Arial" w:hAnsi="Arial" w:cs="Arial"/>
          <w:sz w:val="24"/>
          <w:szCs w:val="24"/>
        </w:rPr>
        <w:t xml:space="preserve"> institucional</w:t>
      </w:r>
      <w:r w:rsidRPr="00DD2692">
        <w:rPr>
          <w:rFonts w:ascii="Arial" w:hAnsi="Arial" w:cs="Arial"/>
          <w:sz w:val="24"/>
          <w:szCs w:val="24"/>
        </w:rPr>
        <w:t>.</w:t>
      </w:r>
      <w:r w:rsidR="00442B12" w:rsidRPr="00DD2692">
        <w:rPr>
          <w:rFonts w:ascii="Arial" w:hAnsi="Arial" w:cs="Arial"/>
          <w:sz w:val="24"/>
          <w:szCs w:val="24"/>
        </w:rPr>
        <w:t xml:space="preserve"> </w:t>
      </w:r>
    </w:p>
    <w:p w:rsidR="00C45AB5" w:rsidRPr="00DD2692" w:rsidRDefault="00C45AB5" w:rsidP="00C45AB5">
      <w:pPr>
        <w:spacing w:line="240" w:lineRule="auto"/>
        <w:contextualSpacing/>
        <w:jc w:val="both"/>
        <w:rPr>
          <w:rFonts w:ascii="Arial" w:hAnsi="Arial" w:cs="Arial"/>
          <w:sz w:val="24"/>
          <w:szCs w:val="24"/>
        </w:rPr>
      </w:pPr>
    </w:p>
    <w:p w:rsidR="00442B12" w:rsidRPr="00DD2692" w:rsidRDefault="00442B12" w:rsidP="00442B12">
      <w:pPr>
        <w:spacing w:line="240" w:lineRule="auto"/>
        <w:contextualSpacing/>
        <w:jc w:val="right"/>
        <w:rPr>
          <w:rFonts w:ascii="Arial" w:hAnsi="Arial" w:cs="Arial"/>
          <w:b/>
          <w:i/>
          <w:sz w:val="20"/>
          <w:szCs w:val="20"/>
        </w:rPr>
      </w:pPr>
      <w:r w:rsidRPr="00DD2692">
        <w:rPr>
          <w:rFonts w:ascii="Arial" w:hAnsi="Arial" w:cs="Arial"/>
          <w:b/>
          <w:i/>
          <w:sz w:val="20"/>
          <w:szCs w:val="20"/>
        </w:rPr>
        <w:t>Legislación aplicable</w:t>
      </w:r>
    </w:p>
    <w:p w:rsidR="00C71ED4" w:rsidRPr="00DD2692" w:rsidRDefault="00442B12" w:rsidP="00442B12">
      <w:pPr>
        <w:spacing w:line="240" w:lineRule="auto"/>
        <w:contextualSpacing/>
        <w:jc w:val="both"/>
        <w:rPr>
          <w:rFonts w:ascii="Arial" w:hAnsi="Arial" w:cs="Arial"/>
          <w:sz w:val="24"/>
          <w:szCs w:val="24"/>
        </w:rPr>
      </w:pPr>
      <w:r w:rsidRPr="00DD2692">
        <w:rPr>
          <w:rFonts w:ascii="Arial" w:hAnsi="Arial" w:cs="Arial"/>
          <w:b/>
          <w:sz w:val="24"/>
          <w:szCs w:val="24"/>
        </w:rPr>
        <w:t>Artículo 5.</w:t>
      </w:r>
      <w:r w:rsidRPr="00DD2692">
        <w:rPr>
          <w:rFonts w:ascii="Arial" w:hAnsi="Arial" w:cs="Arial"/>
          <w:sz w:val="24"/>
          <w:szCs w:val="24"/>
        </w:rPr>
        <w:t xml:space="preserve"> Toda erogación de recursos públicos asignados al Tribunal, así como sus ingresos propios, deberá sujetarse a la normatividad aplicable, a lo previsto en estos Lineamientos y demás instrumentos administrativos que </w:t>
      </w:r>
      <w:r w:rsidR="001A7F11" w:rsidRPr="00DD2692">
        <w:rPr>
          <w:rFonts w:ascii="Arial" w:hAnsi="Arial" w:cs="Arial"/>
          <w:sz w:val="24"/>
          <w:szCs w:val="24"/>
        </w:rPr>
        <w:t>en su caso em</w:t>
      </w:r>
      <w:r w:rsidR="003529B1" w:rsidRPr="00DD2692">
        <w:rPr>
          <w:rFonts w:ascii="Arial" w:hAnsi="Arial" w:cs="Arial"/>
          <w:sz w:val="24"/>
          <w:szCs w:val="24"/>
        </w:rPr>
        <w:t xml:space="preserve">ita el Consejo Administrativo. </w:t>
      </w:r>
    </w:p>
    <w:p w:rsidR="00C45AB5" w:rsidRPr="00DD2692" w:rsidRDefault="00C45AB5" w:rsidP="00F93626">
      <w:pPr>
        <w:spacing w:line="240" w:lineRule="auto"/>
        <w:contextualSpacing/>
        <w:jc w:val="both"/>
        <w:rPr>
          <w:rFonts w:ascii="Arial" w:hAnsi="Arial" w:cs="Arial"/>
          <w:sz w:val="24"/>
          <w:szCs w:val="24"/>
        </w:rPr>
      </w:pPr>
    </w:p>
    <w:p w:rsidR="00F179FE" w:rsidRPr="00DD2692" w:rsidRDefault="005E0065" w:rsidP="00F93626">
      <w:pPr>
        <w:spacing w:line="240" w:lineRule="auto"/>
        <w:contextualSpacing/>
        <w:jc w:val="right"/>
        <w:rPr>
          <w:rFonts w:ascii="Arial" w:hAnsi="Arial" w:cs="Arial"/>
          <w:b/>
          <w:i/>
          <w:sz w:val="20"/>
          <w:szCs w:val="20"/>
        </w:rPr>
      </w:pPr>
      <w:r w:rsidRPr="00DD2692">
        <w:rPr>
          <w:rFonts w:ascii="Arial" w:hAnsi="Arial" w:cs="Arial"/>
          <w:b/>
          <w:i/>
          <w:sz w:val="20"/>
          <w:szCs w:val="20"/>
        </w:rPr>
        <w:t xml:space="preserve">Interpretación </w:t>
      </w:r>
      <w:r w:rsidR="00912B33" w:rsidRPr="00DD2692">
        <w:rPr>
          <w:rFonts w:ascii="Arial" w:hAnsi="Arial" w:cs="Arial"/>
          <w:b/>
          <w:i/>
          <w:sz w:val="20"/>
          <w:szCs w:val="20"/>
        </w:rPr>
        <w:t>para efectos administrativos</w:t>
      </w:r>
    </w:p>
    <w:p w:rsidR="0013599F" w:rsidRPr="00DD2692" w:rsidRDefault="00442B12" w:rsidP="00F93626">
      <w:pPr>
        <w:spacing w:line="240" w:lineRule="auto"/>
        <w:contextualSpacing/>
        <w:jc w:val="both"/>
        <w:rPr>
          <w:rFonts w:ascii="Arial" w:hAnsi="Arial" w:cs="Arial"/>
          <w:sz w:val="24"/>
          <w:szCs w:val="24"/>
        </w:rPr>
      </w:pPr>
      <w:r w:rsidRPr="00DD2692">
        <w:rPr>
          <w:rFonts w:ascii="Arial" w:hAnsi="Arial" w:cs="Arial"/>
          <w:b/>
          <w:sz w:val="24"/>
          <w:szCs w:val="24"/>
        </w:rPr>
        <w:t>Artículo 6</w:t>
      </w:r>
      <w:r w:rsidR="00F179FE" w:rsidRPr="00DD2692">
        <w:rPr>
          <w:rFonts w:ascii="Arial" w:hAnsi="Arial" w:cs="Arial"/>
          <w:b/>
          <w:sz w:val="24"/>
          <w:szCs w:val="24"/>
        </w:rPr>
        <w:t>.</w:t>
      </w:r>
      <w:r w:rsidR="00F179FE" w:rsidRPr="00DD2692">
        <w:rPr>
          <w:rFonts w:ascii="Arial" w:hAnsi="Arial" w:cs="Arial"/>
          <w:sz w:val="24"/>
          <w:szCs w:val="24"/>
        </w:rPr>
        <w:t xml:space="preserve"> L</w:t>
      </w:r>
      <w:r w:rsidR="005E0065" w:rsidRPr="00DD2692">
        <w:rPr>
          <w:rFonts w:ascii="Arial" w:hAnsi="Arial" w:cs="Arial"/>
          <w:sz w:val="24"/>
          <w:szCs w:val="24"/>
        </w:rPr>
        <w:t>a</w:t>
      </w:r>
      <w:r w:rsidR="0013599F" w:rsidRPr="00DD2692">
        <w:rPr>
          <w:rFonts w:ascii="Arial" w:hAnsi="Arial" w:cs="Arial"/>
          <w:sz w:val="24"/>
          <w:szCs w:val="24"/>
        </w:rPr>
        <w:t xml:space="preserve"> Dirección Administrativa</w:t>
      </w:r>
      <w:r w:rsidR="00BA63BF" w:rsidRPr="00DD2692">
        <w:rPr>
          <w:rFonts w:ascii="Arial" w:hAnsi="Arial" w:cs="Arial"/>
          <w:sz w:val="24"/>
          <w:szCs w:val="24"/>
        </w:rPr>
        <w:t xml:space="preserve"> del Tribunal</w:t>
      </w:r>
      <w:r w:rsidR="0013599F" w:rsidRPr="00DD2692">
        <w:rPr>
          <w:rFonts w:ascii="Arial" w:hAnsi="Arial" w:cs="Arial"/>
          <w:sz w:val="24"/>
          <w:szCs w:val="24"/>
        </w:rPr>
        <w:t>, en el ámbito de su competencia y salvo disposición en contrario, está facultada para interpretar los presentes Lineamientos para efectos administrativos</w:t>
      </w:r>
      <w:r w:rsidR="00275346" w:rsidRPr="00DD2692">
        <w:rPr>
          <w:rFonts w:ascii="Arial" w:hAnsi="Arial" w:cs="Arial"/>
          <w:sz w:val="24"/>
          <w:szCs w:val="24"/>
        </w:rPr>
        <w:t xml:space="preserve">. </w:t>
      </w:r>
    </w:p>
    <w:p w:rsidR="00383EE0" w:rsidRPr="00DD2692" w:rsidRDefault="00383EE0" w:rsidP="00F93626">
      <w:pPr>
        <w:spacing w:line="240" w:lineRule="auto"/>
        <w:contextualSpacing/>
        <w:jc w:val="both"/>
        <w:rPr>
          <w:rFonts w:ascii="Arial" w:hAnsi="Arial" w:cs="Arial"/>
          <w:sz w:val="24"/>
          <w:szCs w:val="24"/>
        </w:rPr>
      </w:pPr>
    </w:p>
    <w:p w:rsidR="0057701F" w:rsidRPr="00DD2692" w:rsidRDefault="0057701F" w:rsidP="00F93626">
      <w:pPr>
        <w:spacing w:line="240" w:lineRule="auto"/>
        <w:contextualSpacing/>
        <w:jc w:val="center"/>
        <w:rPr>
          <w:rFonts w:ascii="Arial" w:hAnsi="Arial" w:cs="Arial"/>
          <w:b/>
          <w:sz w:val="30"/>
          <w:szCs w:val="30"/>
        </w:rPr>
      </w:pPr>
      <w:r w:rsidRPr="00DD2692">
        <w:rPr>
          <w:rFonts w:ascii="Arial" w:hAnsi="Arial" w:cs="Arial"/>
          <w:b/>
          <w:sz w:val="30"/>
          <w:szCs w:val="30"/>
        </w:rPr>
        <w:t>Capítulo II</w:t>
      </w:r>
    </w:p>
    <w:p w:rsidR="0057701F" w:rsidRPr="00DD2692" w:rsidRDefault="00BE3535" w:rsidP="00F93626">
      <w:pPr>
        <w:spacing w:line="240" w:lineRule="auto"/>
        <w:contextualSpacing/>
        <w:jc w:val="center"/>
        <w:rPr>
          <w:rFonts w:ascii="Arial" w:hAnsi="Arial" w:cs="Arial"/>
          <w:b/>
          <w:sz w:val="24"/>
          <w:szCs w:val="24"/>
        </w:rPr>
      </w:pPr>
      <w:r w:rsidRPr="00DD2692">
        <w:rPr>
          <w:rFonts w:ascii="Arial" w:hAnsi="Arial" w:cs="Arial"/>
          <w:b/>
          <w:sz w:val="30"/>
          <w:szCs w:val="30"/>
        </w:rPr>
        <w:t>Disposiciones de Racionalidad y Austeridad</w:t>
      </w:r>
      <w:r w:rsidR="00F12FA2" w:rsidRPr="00DD2692">
        <w:rPr>
          <w:rFonts w:ascii="Arial" w:hAnsi="Arial" w:cs="Arial"/>
          <w:b/>
          <w:sz w:val="30"/>
          <w:szCs w:val="30"/>
        </w:rPr>
        <w:t xml:space="preserve"> en el Ejercicio del Gasto Público</w:t>
      </w:r>
    </w:p>
    <w:p w:rsidR="00FF62F0" w:rsidRPr="00DD2692" w:rsidRDefault="00FF62F0" w:rsidP="00F93626">
      <w:pPr>
        <w:spacing w:line="240" w:lineRule="auto"/>
        <w:contextualSpacing/>
        <w:jc w:val="both"/>
        <w:rPr>
          <w:rFonts w:ascii="Arial" w:hAnsi="Arial" w:cs="Arial"/>
          <w:sz w:val="24"/>
          <w:szCs w:val="24"/>
        </w:rPr>
      </w:pPr>
    </w:p>
    <w:p w:rsidR="00912366" w:rsidRPr="00DD2692" w:rsidRDefault="00912366" w:rsidP="00912366">
      <w:pPr>
        <w:spacing w:line="240" w:lineRule="auto"/>
        <w:contextualSpacing/>
        <w:jc w:val="center"/>
        <w:rPr>
          <w:rFonts w:ascii="Arial" w:hAnsi="Arial" w:cs="Arial"/>
          <w:b/>
          <w:sz w:val="30"/>
          <w:szCs w:val="30"/>
        </w:rPr>
      </w:pPr>
      <w:r w:rsidRPr="00DD2692">
        <w:rPr>
          <w:rFonts w:ascii="Arial" w:hAnsi="Arial" w:cs="Arial"/>
          <w:b/>
          <w:sz w:val="30"/>
          <w:szCs w:val="30"/>
        </w:rPr>
        <w:t>Sección Primera</w:t>
      </w:r>
    </w:p>
    <w:p w:rsidR="00FF2C15" w:rsidRPr="00DD2692" w:rsidRDefault="00F12FA2" w:rsidP="00912366">
      <w:pPr>
        <w:spacing w:line="240" w:lineRule="auto"/>
        <w:contextualSpacing/>
        <w:jc w:val="center"/>
        <w:rPr>
          <w:rFonts w:ascii="Arial" w:hAnsi="Arial" w:cs="Arial"/>
          <w:sz w:val="24"/>
          <w:szCs w:val="24"/>
        </w:rPr>
      </w:pPr>
      <w:r w:rsidRPr="00DD2692">
        <w:rPr>
          <w:rFonts w:ascii="Arial" w:hAnsi="Arial" w:cs="Arial"/>
          <w:b/>
          <w:sz w:val="30"/>
          <w:szCs w:val="30"/>
        </w:rPr>
        <w:t>Servicios Personales</w:t>
      </w:r>
    </w:p>
    <w:p w:rsidR="00D016BF" w:rsidRPr="00DD2692" w:rsidRDefault="00D016BF" w:rsidP="00F93626">
      <w:pPr>
        <w:spacing w:line="240" w:lineRule="auto"/>
        <w:contextualSpacing/>
        <w:jc w:val="both"/>
        <w:rPr>
          <w:rFonts w:ascii="Arial" w:hAnsi="Arial" w:cs="Arial"/>
          <w:sz w:val="24"/>
          <w:szCs w:val="24"/>
        </w:rPr>
      </w:pPr>
    </w:p>
    <w:p w:rsidR="00FF62F0" w:rsidRPr="00DD2692" w:rsidRDefault="00FF62F0" w:rsidP="00251AE5">
      <w:pPr>
        <w:spacing w:line="240" w:lineRule="auto"/>
        <w:contextualSpacing/>
        <w:jc w:val="right"/>
        <w:rPr>
          <w:rFonts w:ascii="Arial" w:hAnsi="Arial" w:cs="Arial"/>
          <w:b/>
          <w:i/>
          <w:sz w:val="20"/>
          <w:szCs w:val="20"/>
        </w:rPr>
      </w:pPr>
      <w:r w:rsidRPr="00DD2692">
        <w:rPr>
          <w:rFonts w:ascii="Arial" w:hAnsi="Arial" w:cs="Arial"/>
          <w:b/>
          <w:i/>
          <w:sz w:val="20"/>
          <w:szCs w:val="20"/>
        </w:rPr>
        <w:t>Contratación de servicios profesionales por honorarios asimilados a salarios</w:t>
      </w:r>
    </w:p>
    <w:p w:rsidR="001C1DDB" w:rsidRPr="00DD2692" w:rsidRDefault="0090666A" w:rsidP="00F93626">
      <w:pPr>
        <w:spacing w:line="240" w:lineRule="auto"/>
        <w:contextualSpacing/>
        <w:jc w:val="both"/>
        <w:rPr>
          <w:rFonts w:ascii="Arial" w:hAnsi="Arial" w:cs="Arial"/>
          <w:sz w:val="24"/>
          <w:szCs w:val="24"/>
        </w:rPr>
      </w:pPr>
      <w:r w:rsidRPr="00DD2692">
        <w:rPr>
          <w:rFonts w:ascii="Arial" w:hAnsi="Arial" w:cs="Arial"/>
          <w:b/>
          <w:sz w:val="24"/>
          <w:szCs w:val="24"/>
        </w:rPr>
        <w:t>Artículo 7</w:t>
      </w:r>
      <w:r w:rsidR="00FF62F0" w:rsidRPr="00DD2692">
        <w:rPr>
          <w:rFonts w:ascii="Arial" w:hAnsi="Arial" w:cs="Arial"/>
          <w:b/>
          <w:sz w:val="24"/>
          <w:szCs w:val="24"/>
        </w:rPr>
        <w:t>.</w:t>
      </w:r>
      <w:r w:rsidR="00FF62F0" w:rsidRPr="00DD2692">
        <w:rPr>
          <w:rFonts w:ascii="Arial" w:hAnsi="Arial" w:cs="Arial"/>
          <w:sz w:val="24"/>
          <w:szCs w:val="24"/>
        </w:rPr>
        <w:t xml:space="preserve"> La contratación de servicios profesionales por honorarios asimil</w:t>
      </w:r>
      <w:r w:rsidR="00251AE5" w:rsidRPr="00DD2692">
        <w:rPr>
          <w:rFonts w:ascii="Arial" w:hAnsi="Arial" w:cs="Arial"/>
          <w:sz w:val="24"/>
          <w:szCs w:val="24"/>
        </w:rPr>
        <w:t xml:space="preserve">ados se sujetará a lo dispuesto </w:t>
      </w:r>
      <w:r w:rsidR="00FF62F0" w:rsidRPr="00DD2692">
        <w:rPr>
          <w:rFonts w:ascii="Arial" w:hAnsi="Arial" w:cs="Arial"/>
          <w:sz w:val="24"/>
          <w:szCs w:val="24"/>
        </w:rPr>
        <w:t>por el artículo 87 bis de la Ley para el Ejercicio</w:t>
      </w:r>
      <w:r w:rsidR="00F23C7C" w:rsidRPr="00DD2692">
        <w:rPr>
          <w:rFonts w:ascii="Arial" w:hAnsi="Arial" w:cs="Arial"/>
          <w:sz w:val="24"/>
          <w:szCs w:val="24"/>
        </w:rPr>
        <w:t xml:space="preserve"> y Control de los</w:t>
      </w:r>
      <w:r w:rsidR="001C1DDB" w:rsidRPr="00DD2692">
        <w:rPr>
          <w:rFonts w:ascii="Arial" w:hAnsi="Arial" w:cs="Arial"/>
          <w:sz w:val="24"/>
          <w:szCs w:val="24"/>
        </w:rPr>
        <w:t xml:space="preserve"> Recursos Públicos para el Estado y los Municipios de Guanajuato</w:t>
      </w:r>
      <w:r w:rsidR="00FF62F0" w:rsidRPr="00DD2692">
        <w:rPr>
          <w:rFonts w:ascii="Arial" w:hAnsi="Arial" w:cs="Arial"/>
          <w:sz w:val="24"/>
          <w:szCs w:val="24"/>
        </w:rPr>
        <w:t xml:space="preserve">. </w:t>
      </w:r>
    </w:p>
    <w:p w:rsidR="001C1DDB" w:rsidRPr="00DD2692" w:rsidRDefault="001C1DDB" w:rsidP="00F93626">
      <w:pPr>
        <w:spacing w:line="240" w:lineRule="auto"/>
        <w:contextualSpacing/>
        <w:jc w:val="both"/>
        <w:rPr>
          <w:rFonts w:ascii="Arial" w:hAnsi="Arial" w:cs="Arial"/>
          <w:sz w:val="24"/>
          <w:szCs w:val="24"/>
        </w:rPr>
      </w:pPr>
    </w:p>
    <w:p w:rsidR="00FF62F0" w:rsidRPr="00DD2692" w:rsidRDefault="00FF62F0" w:rsidP="00F93626">
      <w:pPr>
        <w:spacing w:line="240" w:lineRule="auto"/>
        <w:contextualSpacing/>
        <w:jc w:val="both"/>
        <w:rPr>
          <w:rFonts w:ascii="Arial" w:hAnsi="Arial" w:cs="Arial"/>
          <w:sz w:val="24"/>
          <w:szCs w:val="24"/>
        </w:rPr>
      </w:pPr>
      <w:r w:rsidRPr="00DD2692">
        <w:rPr>
          <w:rFonts w:ascii="Arial" w:hAnsi="Arial" w:cs="Arial"/>
          <w:sz w:val="24"/>
          <w:szCs w:val="24"/>
        </w:rPr>
        <w:t>Para efectos de la frac</w:t>
      </w:r>
      <w:r w:rsidR="00251AE5" w:rsidRPr="00DD2692">
        <w:rPr>
          <w:rFonts w:ascii="Arial" w:hAnsi="Arial" w:cs="Arial"/>
          <w:sz w:val="24"/>
          <w:szCs w:val="24"/>
        </w:rPr>
        <w:t xml:space="preserve">ción III del citado numeral, la </w:t>
      </w:r>
      <w:r w:rsidRPr="00DD2692">
        <w:rPr>
          <w:rFonts w:ascii="Arial" w:hAnsi="Arial" w:cs="Arial"/>
          <w:sz w:val="24"/>
          <w:szCs w:val="24"/>
        </w:rPr>
        <w:t>contratación de prestadores de servicios para realizar actividades que</w:t>
      </w:r>
      <w:r w:rsidR="00251AE5" w:rsidRPr="00DD2692">
        <w:rPr>
          <w:rFonts w:ascii="Arial" w:hAnsi="Arial" w:cs="Arial"/>
          <w:sz w:val="24"/>
          <w:szCs w:val="24"/>
        </w:rPr>
        <w:t xml:space="preserve"> se puedan llevar a cabo por el </w:t>
      </w:r>
      <w:r w:rsidRPr="00DD2692">
        <w:rPr>
          <w:rFonts w:ascii="Arial" w:hAnsi="Arial" w:cs="Arial"/>
          <w:sz w:val="24"/>
          <w:szCs w:val="24"/>
        </w:rPr>
        <w:t xml:space="preserve">personal adscrito a </w:t>
      </w:r>
      <w:r w:rsidR="0090666A" w:rsidRPr="00DD2692">
        <w:rPr>
          <w:rFonts w:ascii="Arial" w:hAnsi="Arial" w:cs="Arial"/>
          <w:sz w:val="24"/>
          <w:szCs w:val="24"/>
        </w:rPr>
        <w:t>las unidades jurisdiccionales y administrativas del Tribunal</w:t>
      </w:r>
      <w:r w:rsidRPr="00DD2692">
        <w:rPr>
          <w:rFonts w:ascii="Arial" w:hAnsi="Arial" w:cs="Arial"/>
          <w:sz w:val="24"/>
          <w:szCs w:val="24"/>
        </w:rPr>
        <w:t xml:space="preserve">, deberá estar debidamente </w:t>
      </w:r>
      <w:r w:rsidR="00251AE5" w:rsidRPr="00DD2692">
        <w:rPr>
          <w:rFonts w:ascii="Arial" w:hAnsi="Arial" w:cs="Arial"/>
          <w:sz w:val="24"/>
          <w:szCs w:val="24"/>
        </w:rPr>
        <w:t xml:space="preserve">justificada y autorizada por </w:t>
      </w:r>
      <w:r w:rsidR="00C74351" w:rsidRPr="00DD2692">
        <w:rPr>
          <w:rFonts w:ascii="Arial" w:hAnsi="Arial" w:cs="Arial"/>
          <w:sz w:val="24"/>
          <w:szCs w:val="24"/>
        </w:rPr>
        <w:t xml:space="preserve">el Consejo Administrativo. </w:t>
      </w:r>
    </w:p>
    <w:p w:rsidR="00251AE5" w:rsidRPr="00DD2692" w:rsidRDefault="00251AE5" w:rsidP="00F93626">
      <w:pPr>
        <w:spacing w:line="240" w:lineRule="auto"/>
        <w:contextualSpacing/>
        <w:jc w:val="both"/>
        <w:rPr>
          <w:rFonts w:ascii="Arial" w:hAnsi="Arial" w:cs="Arial"/>
          <w:sz w:val="24"/>
          <w:szCs w:val="24"/>
        </w:rPr>
      </w:pPr>
    </w:p>
    <w:p w:rsidR="00C76051" w:rsidRPr="00DD2692" w:rsidRDefault="00C76051" w:rsidP="00C76051">
      <w:pPr>
        <w:spacing w:line="240" w:lineRule="auto"/>
        <w:contextualSpacing/>
        <w:jc w:val="right"/>
        <w:rPr>
          <w:rFonts w:ascii="Arial" w:hAnsi="Arial" w:cs="Arial"/>
          <w:b/>
          <w:i/>
          <w:sz w:val="20"/>
          <w:szCs w:val="20"/>
        </w:rPr>
      </w:pPr>
      <w:r w:rsidRPr="00DD2692">
        <w:rPr>
          <w:rFonts w:ascii="Arial" w:hAnsi="Arial" w:cs="Arial"/>
          <w:b/>
          <w:i/>
          <w:sz w:val="20"/>
          <w:szCs w:val="20"/>
        </w:rPr>
        <w:t>C</w:t>
      </w:r>
      <w:r w:rsidR="004B30DA" w:rsidRPr="00DD2692">
        <w:rPr>
          <w:rFonts w:ascii="Arial" w:hAnsi="Arial" w:cs="Arial"/>
          <w:b/>
          <w:i/>
          <w:sz w:val="20"/>
          <w:szCs w:val="20"/>
        </w:rPr>
        <w:t>apacitación</w:t>
      </w:r>
    </w:p>
    <w:p w:rsidR="008808D9" w:rsidRPr="00DD2692" w:rsidRDefault="001C1DDB" w:rsidP="003E3167">
      <w:pPr>
        <w:spacing w:line="240" w:lineRule="auto"/>
        <w:contextualSpacing/>
        <w:jc w:val="both"/>
        <w:rPr>
          <w:rFonts w:ascii="Arial" w:hAnsi="Arial" w:cs="Arial"/>
          <w:sz w:val="24"/>
          <w:szCs w:val="24"/>
        </w:rPr>
      </w:pPr>
      <w:r w:rsidRPr="00DD2692">
        <w:rPr>
          <w:rFonts w:ascii="Arial" w:hAnsi="Arial" w:cs="Arial"/>
          <w:b/>
          <w:sz w:val="24"/>
          <w:szCs w:val="24"/>
        </w:rPr>
        <w:t>Artículo 8</w:t>
      </w:r>
      <w:r w:rsidR="00C76051" w:rsidRPr="00DD2692">
        <w:rPr>
          <w:rFonts w:ascii="Arial" w:hAnsi="Arial" w:cs="Arial"/>
          <w:b/>
          <w:sz w:val="24"/>
          <w:szCs w:val="24"/>
        </w:rPr>
        <w:t>.</w:t>
      </w:r>
      <w:r w:rsidR="00C76051" w:rsidRPr="00DD2692">
        <w:rPr>
          <w:rFonts w:ascii="Arial" w:hAnsi="Arial" w:cs="Arial"/>
          <w:sz w:val="24"/>
          <w:szCs w:val="24"/>
        </w:rPr>
        <w:t xml:space="preserve"> Todo </w:t>
      </w:r>
      <w:r w:rsidR="004B30DA" w:rsidRPr="00DD2692">
        <w:rPr>
          <w:rFonts w:ascii="Arial" w:hAnsi="Arial" w:cs="Arial"/>
          <w:sz w:val="24"/>
          <w:szCs w:val="24"/>
        </w:rPr>
        <w:t xml:space="preserve">evento </w:t>
      </w:r>
      <w:r w:rsidR="00C76051" w:rsidRPr="00DD2692">
        <w:rPr>
          <w:rFonts w:ascii="Arial" w:hAnsi="Arial" w:cs="Arial"/>
          <w:sz w:val="24"/>
          <w:szCs w:val="24"/>
        </w:rPr>
        <w:t>de capacitación o reunión d</w:t>
      </w:r>
      <w:r w:rsidR="004B30DA" w:rsidRPr="00DD2692">
        <w:rPr>
          <w:rFonts w:ascii="Arial" w:hAnsi="Arial" w:cs="Arial"/>
          <w:sz w:val="24"/>
          <w:szCs w:val="24"/>
        </w:rPr>
        <w:t>e trabajo que afecte las partidas de capacitación o c</w:t>
      </w:r>
      <w:r w:rsidR="00C76051" w:rsidRPr="00DD2692">
        <w:rPr>
          <w:rFonts w:ascii="Arial" w:hAnsi="Arial" w:cs="Arial"/>
          <w:sz w:val="24"/>
          <w:szCs w:val="24"/>
        </w:rPr>
        <w:t>ongresos, deberá respaldarse con la r</w:t>
      </w:r>
      <w:r w:rsidRPr="00DD2692">
        <w:rPr>
          <w:rFonts w:ascii="Arial" w:hAnsi="Arial" w:cs="Arial"/>
          <w:sz w:val="24"/>
          <w:szCs w:val="24"/>
        </w:rPr>
        <w:t xml:space="preserve">elación </w:t>
      </w:r>
      <w:r w:rsidRPr="00DD2692">
        <w:rPr>
          <w:rFonts w:ascii="Arial" w:hAnsi="Arial" w:cs="Arial"/>
          <w:sz w:val="24"/>
          <w:szCs w:val="24"/>
        </w:rPr>
        <w:lastRenderedPageBreak/>
        <w:t>debidamente firmada d</w:t>
      </w:r>
      <w:r w:rsidR="00C76051" w:rsidRPr="00DD2692">
        <w:rPr>
          <w:rFonts w:ascii="Arial" w:hAnsi="Arial" w:cs="Arial"/>
          <w:sz w:val="24"/>
          <w:szCs w:val="24"/>
        </w:rPr>
        <w:t>el personal que participó</w:t>
      </w:r>
      <w:r w:rsidR="004B30DA" w:rsidRPr="00DD2692">
        <w:rPr>
          <w:rFonts w:ascii="Arial" w:hAnsi="Arial" w:cs="Arial"/>
          <w:sz w:val="24"/>
          <w:szCs w:val="24"/>
        </w:rPr>
        <w:t>, así como</w:t>
      </w:r>
      <w:r w:rsidR="00C76051" w:rsidRPr="00DD2692">
        <w:rPr>
          <w:rFonts w:ascii="Arial" w:hAnsi="Arial" w:cs="Arial"/>
          <w:sz w:val="24"/>
          <w:szCs w:val="24"/>
        </w:rPr>
        <w:t xml:space="preserve"> </w:t>
      </w:r>
      <w:r w:rsidR="00012E51" w:rsidRPr="00DD2692">
        <w:rPr>
          <w:rFonts w:ascii="Arial" w:hAnsi="Arial" w:cs="Arial"/>
          <w:sz w:val="24"/>
          <w:szCs w:val="24"/>
        </w:rPr>
        <w:t xml:space="preserve">evidencia del evento, como </w:t>
      </w:r>
      <w:r w:rsidR="00C76051" w:rsidRPr="00DD2692">
        <w:rPr>
          <w:rFonts w:ascii="Arial" w:hAnsi="Arial" w:cs="Arial"/>
          <w:sz w:val="24"/>
          <w:szCs w:val="24"/>
        </w:rPr>
        <w:t>fotografías</w:t>
      </w:r>
      <w:r w:rsidR="00012E51" w:rsidRPr="00DD2692">
        <w:rPr>
          <w:rFonts w:ascii="Arial" w:hAnsi="Arial" w:cs="Arial"/>
          <w:sz w:val="24"/>
          <w:szCs w:val="24"/>
        </w:rPr>
        <w:t>, video, constancias de participación, entre otros</w:t>
      </w:r>
      <w:r w:rsidR="004B30DA" w:rsidRPr="00DD2692">
        <w:rPr>
          <w:rFonts w:ascii="Arial" w:hAnsi="Arial" w:cs="Arial"/>
          <w:sz w:val="24"/>
          <w:szCs w:val="24"/>
        </w:rPr>
        <w:t>.</w:t>
      </w:r>
    </w:p>
    <w:p w:rsidR="00370CB2" w:rsidRPr="00DD2692" w:rsidRDefault="00370CB2" w:rsidP="003E3167">
      <w:pPr>
        <w:spacing w:line="240" w:lineRule="auto"/>
        <w:contextualSpacing/>
        <w:jc w:val="both"/>
        <w:rPr>
          <w:rFonts w:ascii="Arial" w:hAnsi="Arial" w:cs="Arial"/>
          <w:sz w:val="24"/>
          <w:szCs w:val="24"/>
        </w:rPr>
      </w:pPr>
    </w:p>
    <w:p w:rsidR="00642619" w:rsidRPr="00DD2692" w:rsidRDefault="00642619" w:rsidP="00642619">
      <w:pPr>
        <w:spacing w:line="240" w:lineRule="auto"/>
        <w:contextualSpacing/>
        <w:jc w:val="center"/>
        <w:rPr>
          <w:rFonts w:ascii="Arial" w:hAnsi="Arial" w:cs="Arial"/>
          <w:b/>
          <w:sz w:val="30"/>
          <w:szCs w:val="30"/>
        </w:rPr>
      </w:pPr>
      <w:r w:rsidRPr="00DD2692">
        <w:rPr>
          <w:rFonts w:ascii="Arial" w:hAnsi="Arial" w:cs="Arial"/>
          <w:b/>
          <w:sz w:val="30"/>
          <w:szCs w:val="30"/>
        </w:rPr>
        <w:t>Sección Segunda</w:t>
      </w:r>
    </w:p>
    <w:p w:rsidR="00843383" w:rsidRPr="00DD2692" w:rsidRDefault="00642619" w:rsidP="00642619">
      <w:pPr>
        <w:spacing w:line="240" w:lineRule="auto"/>
        <w:contextualSpacing/>
        <w:jc w:val="center"/>
        <w:rPr>
          <w:rFonts w:ascii="Arial" w:hAnsi="Arial" w:cs="Arial"/>
          <w:sz w:val="24"/>
          <w:szCs w:val="24"/>
        </w:rPr>
      </w:pPr>
      <w:r w:rsidRPr="00DD2692">
        <w:rPr>
          <w:rFonts w:ascii="Arial" w:hAnsi="Arial" w:cs="Arial"/>
          <w:b/>
          <w:sz w:val="30"/>
          <w:szCs w:val="30"/>
        </w:rPr>
        <w:t>Servicios Generales</w:t>
      </w:r>
    </w:p>
    <w:p w:rsidR="00642619" w:rsidRPr="00DD2692" w:rsidRDefault="00642619" w:rsidP="00F93626">
      <w:pPr>
        <w:spacing w:line="240" w:lineRule="auto"/>
        <w:contextualSpacing/>
        <w:jc w:val="both"/>
        <w:rPr>
          <w:rFonts w:ascii="Arial" w:hAnsi="Arial" w:cs="Arial"/>
          <w:sz w:val="24"/>
          <w:szCs w:val="24"/>
        </w:rPr>
      </w:pPr>
    </w:p>
    <w:p w:rsidR="000947CE" w:rsidRPr="00DD2692" w:rsidRDefault="000947CE" w:rsidP="000947CE">
      <w:pPr>
        <w:spacing w:line="240" w:lineRule="auto"/>
        <w:contextualSpacing/>
        <w:jc w:val="right"/>
        <w:rPr>
          <w:rFonts w:ascii="Arial" w:hAnsi="Arial" w:cs="Arial"/>
          <w:b/>
          <w:i/>
          <w:sz w:val="20"/>
          <w:szCs w:val="20"/>
        </w:rPr>
      </w:pPr>
      <w:r w:rsidRPr="00DD2692">
        <w:rPr>
          <w:rFonts w:ascii="Arial" w:hAnsi="Arial" w:cs="Arial"/>
          <w:b/>
          <w:i/>
          <w:sz w:val="20"/>
          <w:szCs w:val="20"/>
        </w:rPr>
        <w:t>Adquisición de herramientas de trabajo</w:t>
      </w:r>
    </w:p>
    <w:p w:rsidR="004C6C03" w:rsidRPr="00DD2692" w:rsidRDefault="004C6C03" w:rsidP="004C6C03">
      <w:pPr>
        <w:spacing w:line="240" w:lineRule="auto"/>
        <w:contextualSpacing/>
        <w:jc w:val="both"/>
        <w:rPr>
          <w:rFonts w:ascii="Arial" w:hAnsi="Arial" w:cs="Arial"/>
          <w:sz w:val="24"/>
          <w:szCs w:val="24"/>
        </w:rPr>
      </w:pPr>
      <w:r w:rsidRPr="00DD2692">
        <w:rPr>
          <w:rFonts w:ascii="Arial" w:hAnsi="Arial" w:cs="Arial"/>
          <w:b/>
          <w:sz w:val="24"/>
          <w:szCs w:val="24"/>
        </w:rPr>
        <w:t>Artículo 9.</w:t>
      </w:r>
      <w:r w:rsidRPr="00DD2692">
        <w:rPr>
          <w:rFonts w:ascii="Arial" w:hAnsi="Arial" w:cs="Arial"/>
          <w:sz w:val="24"/>
          <w:szCs w:val="24"/>
        </w:rPr>
        <w:t xml:space="preserve"> La adquisición de herramientas d</w:t>
      </w:r>
      <w:r w:rsidR="00B944DF" w:rsidRPr="00DD2692">
        <w:rPr>
          <w:rFonts w:ascii="Arial" w:hAnsi="Arial" w:cs="Arial"/>
          <w:sz w:val="24"/>
          <w:szCs w:val="24"/>
        </w:rPr>
        <w:t>e trabajo para el personal del T</w:t>
      </w:r>
      <w:r w:rsidRPr="00DD2692">
        <w:rPr>
          <w:rFonts w:ascii="Arial" w:hAnsi="Arial" w:cs="Arial"/>
          <w:sz w:val="24"/>
          <w:szCs w:val="24"/>
        </w:rPr>
        <w:t xml:space="preserve">ribunal, será autorizada conforme </w:t>
      </w:r>
      <w:r w:rsidR="00EC72F9" w:rsidRPr="00DD2692">
        <w:rPr>
          <w:rFonts w:ascii="Arial" w:hAnsi="Arial" w:cs="Arial"/>
          <w:sz w:val="24"/>
          <w:szCs w:val="24"/>
        </w:rPr>
        <w:t>al</w:t>
      </w:r>
      <w:r w:rsidRPr="00DD2692">
        <w:rPr>
          <w:rFonts w:ascii="Arial" w:hAnsi="Arial" w:cs="Arial"/>
          <w:sz w:val="24"/>
          <w:szCs w:val="24"/>
        </w:rPr>
        <w:t xml:space="preserve"> acuerdo emitido por el Consejo Administrativo en el que se expresan los importes máximos para que </w:t>
      </w:r>
      <w:r w:rsidR="002F59C7" w:rsidRPr="00DD2692">
        <w:rPr>
          <w:rFonts w:ascii="Arial" w:hAnsi="Arial" w:cs="Arial"/>
          <w:sz w:val="24"/>
          <w:szCs w:val="24"/>
        </w:rPr>
        <w:t xml:space="preserve">quien ocupe la Presidencia </w:t>
      </w:r>
      <w:r w:rsidRPr="00DD2692">
        <w:rPr>
          <w:rFonts w:ascii="Arial" w:hAnsi="Arial" w:cs="Arial"/>
          <w:sz w:val="24"/>
          <w:szCs w:val="24"/>
        </w:rPr>
        <w:t xml:space="preserve">del Tribunal, </w:t>
      </w:r>
      <w:r w:rsidR="002F59C7" w:rsidRPr="00DD2692">
        <w:rPr>
          <w:rFonts w:ascii="Arial" w:hAnsi="Arial" w:cs="Arial"/>
          <w:sz w:val="24"/>
          <w:szCs w:val="24"/>
        </w:rPr>
        <w:t>la persona</w:t>
      </w:r>
      <w:r w:rsidRPr="00DD2692">
        <w:rPr>
          <w:rFonts w:ascii="Arial" w:hAnsi="Arial" w:cs="Arial"/>
          <w:sz w:val="24"/>
          <w:szCs w:val="24"/>
        </w:rPr>
        <w:t xml:space="preserve"> titular de la Dirección Administrativa, el Comité de Adquisiciones, Enajenaciones, Arrendamientos y Contratación de Servicios y el mismo Consejo Administrativo, puedan autorizar procedimientos de contratación siguiendo lo establecido en la </w:t>
      </w:r>
      <w:r w:rsidRPr="00DD2692">
        <w:rPr>
          <w:rFonts w:ascii="Arial" w:eastAsia="Calibri" w:hAnsi="Arial" w:cs="Arial"/>
          <w:sz w:val="24"/>
          <w:szCs w:val="24"/>
          <w:lang w:val="es-ES"/>
        </w:rPr>
        <w:t>Ley del Presupuesto General de Egresos del Estado de Guanajuato para el Ejercicio Fiscal</w:t>
      </w:r>
      <w:r w:rsidR="00D5663D">
        <w:rPr>
          <w:rFonts w:ascii="Arial" w:eastAsia="Calibri" w:hAnsi="Arial" w:cs="Arial"/>
          <w:sz w:val="24"/>
          <w:szCs w:val="24"/>
        </w:rPr>
        <w:t xml:space="preserve"> de 2022</w:t>
      </w:r>
      <w:r w:rsidRPr="00DD2692">
        <w:rPr>
          <w:rFonts w:ascii="Arial" w:hAnsi="Arial" w:cs="Arial"/>
          <w:sz w:val="24"/>
          <w:szCs w:val="24"/>
        </w:rPr>
        <w:t>, conforme a lo siguiente:</w:t>
      </w:r>
    </w:p>
    <w:p w:rsidR="004C6C03" w:rsidRPr="00DD2692" w:rsidRDefault="004C6C03" w:rsidP="004C6C03">
      <w:pPr>
        <w:spacing w:line="240" w:lineRule="auto"/>
        <w:contextualSpacing/>
        <w:jc w:val="both"/>
        <w:rPr>
          <w:rFonts w:ascii="Arial" w:hAnsi="Arial" w:cs="Arial"/>
          <w:sz w:val="24"/>
          <w:szCs w:val="24"/>
        </w:rPr>
      </w:pPr>
    </w:p>
    <w:p w:rsidR="004C6C03" w:rsidRPr="00DD2692" w:rsidRDefault="004C6C03" w:rsidP="004C6C03">
      <w:pPr>
        <w:spacing w:line="240" w:lineRule="auto"/>
        <w:contextualSpacing/>
        <w:jc w:val="both"/>
        <w:rPr>
          <w:rFonts w:ascii="Arial" w:hAnsi="Arial" w:cs="Arial"/>
          <w:sz w:val="24"/>
          <w:szCs w:val="24"/>
        </w:rPr>
      </w:pPr>
      <w:r w:rsidRPr="00DD2692">
        <w:rPr>
          <w:rFonts w:ascii="Arial" w:hAnsi="Arial" w:cs="Arial"/>
          <w:b/>
          <w:sz w:val="24"/>
          <w:szCs w:val="24"/>
        </w:rPr>
        <w:t>I.</w:t>
      </w:r>
      <w:r w:rsidRPr="00DD2692">
        <w:rPr>
          <w:rFonts w:ascii="Arial" w:hAnsi="Arial" w:cs="Arial"/>
          <w:sz w:val="24"/>
          <w:szCs w:val="24"/>
        </w:rPr>
        <w:t xml:space="preserve"> Sólo se autorizan las compras de uniformes para el desempeño de funciones oficiales, para el personal que presta atención directa a la ciudadanía,</w:t>
      </w:r>
      <w:r w:rsidR="0056027F" w:rsidRPr="00DD2692">
        <w:rPr>
          <w:rFonts w:ascii="Arial" w:hAnsi="Arial" w:cs="Arial"/>
          <w:sz w:val="24"/>
          <w:szCs w:val="24"/>
        </w:rPr>
        <w:t xml:space="preserve"> la realización de actividades deportivas,</w:t>
      </w:r>
      <w:r w:rsidRPr="00DD2692">
        <w:rPr>
          <w:rFonts w:ascii="Arial" w:hAnsi="Arial" w:cs="Arial"/>
          <w:sz w:val="24"/>
          <w:szCs w:val="24"/>
        </w:rPr>
        <w:t xml:space="preserve"> así como equipos y prendas de protección civil;</w:t>
      </w:r>
      <w:r w:rsidR="00266449" w:rsidRPr="00DD2692">
        <w:rPr>
          <w:rFonts w:ascii="Arial" w:hAnsi="Arial" w:cs="Arial"/>
          <w:sz w:val="24"/>
          <w:szCs w:val="24"/>
        </w:rPr>
        <w:t xml:space="preserve"> </w:t>
      </w:r>
    </w:p>
    <w:p w:rsidR="004C6C03" w:rsidRPr="00DD2692" w:rsidRDefault="004C6C03" w:rsidP="004C6C03">
      <w:pPr>
        <w:spacing w:line="240" w:lineRule="auto"/>
        <w:contextualSpacing/>
        <w:jc w:val="both"/>
        <w:rPr>
          <w:rFonts w:ascii="Arial" w:hAnsi="Arial" w:cs="Arial"/>
          <w:sz w:val="24"/>
          <w:szCs w:val="24"/>
        </w:rPr>
      </w:pPr>
    </w:p>
    <w:p w:rsidR="004C6C03" w:rsidRPr="00DD2692" w:rsidRDefault="004C6C03" w:rsidP="004C6C03">
      <w:pPr>
        <w:spacing w:line="240" w:lineRule="auto"/>
        <w:contextualSpacing/>
        <w:jc w:val="both"/>
        <w:rPr>
          <w:rFonts w:ascii="Arial" w:hAnsi="Arial" w:cs="Arial"/>
          <w:sz w:val="24"/>
          <w:szCs w:val="24"/>
        </w:rPr>
      </w:pPr>
      <w:r w:rsidRPr="00DD2692">
        <w:rPr>
          <w:rFonts w:ascii="Arial" w:hAnsi="Arial" w:cs="Arial"/>
          <w:b/>
          <w:sz w:val="24"/>
          <w:szCs w:val="24"/>
        </w:rPr>
        <w:t>II.</w:t>
      </w:r>
      <w:r w:rsidRPr="00DD2692">
        <w:rPr>
          <w:rFonts w:ascii="Arial" w:hAnsi="Arial" w:cs="Arial"/>
          <w:sz w:val="24"/>
          <w:szCs w:val="24"/>
        </w:rPr>
        <w:t xml:space="preserve"> La adquisición y/o renovación de equipo de cómputo será aprobada </w:t>
      </w:r>
      <w:r w:rsidR="00C16278" w:rsidRPr="00DD2692">
        <w:rPr>
          <w:rFonts w:ascii="Arial" w:hAnsi="Arial" w:cs="Arial"/>
          <w:sz w:val="24"/>
          <w:szCs w:val="24"/>
        </w:rPr>
        <w:t xml:space="preserve">por el Consejo Administrativo, </w:t>
      </w:r>
      <w:r w:rsidRPr="00DD2692">
        <w:rPr>
          <w:rFonts w:ascii="Arial" w:hAnsi="Arial" w:cs="Arial"/>
          <w:sz w:val="24"/>
          <w:szCs w:val="24"/>
        </w:rPr>
        <w:t>previo informe de la Coordinación de Informática donde just</w:t>
      </w:r>
      <w:r w:rsidR="007538A0" w:rsidRPr="00DD2692">
        <w:rPr>
          <w:rFonts w:ascii="Arial" w:hAnsi="Arial" w:cs="Arial"/>
          <w:sz w:val="24"/>
          <w:szCs w:val="24"/>
        </w:rPr>
        <w:t>ifique la necesidad de la misma;</w:t>
      </w:r>
      <w:r w:rsidRPr="00DD2692">
        <w:rPr>
          <w:rFonts w:ascii="Arial" w:hAnsi="Arial" w:cs="Arial"/>
          <w:sz w:val="24"/>
          <w:szCs w:val="24"/>
        </w:rPr>
        <w:t xml:space="preserve"> y </w:t>
      </w:r>
    </w:p>
    <w:p w:rsidR="004C6C03" w:rsidRPr="00DD2692" w:rsidRDefault="004C6C03" w:rsidP="004C6C03">
      <w:pPr>
        <w:spacing w:line="240" w:lineRule="auto"/>
        <w:contextualSpacing/>
        <w:jc w:val="both"/>
        <w:rPr>
          <w:rFonts w:ascii="Arial" w:hAnsi="Arial" w:cs="Arial"/>
          <w:sz w:val="24"/>
          <w:szCs w:val="24"/>
        </w:rPr>
      </w:pPr>
    </w:p>
    <w:p w:rsidR="004C6C03" w:rsidRPr="00DD2692" w:rsidRDefault="004C6C03" w:rsidP="004C6C03">
      <w:pPr>
        <w:spacing w:line="240" w:lineRule="auto"/>
        <w:contextualSpacing/>
        <w:jc w:val="both"/>
        <w:rPr>
          <w:rFonts w:ascii="Arial" w:hAnsi="Arial" w:cs="Arial"/>
          <w:sz w:val="24"/>
          <w:szCs w:val="24"/>
        </w:rPr>
      </w:pPr>
      <w:r w:rsidRPr="00DD2692">
        <w:rPr>
          <w:rFonts w:ascii="Arial" w:hAnsi="Arial" w:cs="Arial"/>
          <w:b/>
          <w:sz w:val="24"/>
          <w:szCs w:val="24"/>
        </w:rPr>
        <w:t>III.</w:t>
      </w:r>
      <w:r w:rsidRPr="00DD2692">
        <w:rPr>
          <w:rFonts w:ascii="Arial" w:hAnsi="Arial" w:cs="Arial"/>
          <w:sz w:val="24"/>
          <w:szCs w:val="24"/>
        </w:rPr>
        <w:t xml:space="preserve"> La adquisición de vehículos se realizará en función de las actividades y necesidades del servicio de las unidades jurisdiccionales y administrativas del Tribunal; atendiendo a la suficiencia presupuestal</w:t>
      </w:r>
      <w:r w:rsidR="004374F2" w:rsidRPr="00DD2692">
        <w:rPr>
          <w:rFonts w:ascii="Arial" w:hAnsi="Arial" w:cs="Arial"/>
          <w:sz w:val="24"/>
          <w:szCs w:val="24"/>
        </w:rPr>
        <w:t xml:space="preserve"> y autorización del Consejo Administrativo</w:t>
      </w:r>
      <w:r w:rsidRPr="00DD2692">
        <w:rPr>
          <w:rFonts w:ascii="Arial" w:hAnsi="Arial" w:cs="Arial"/>
          <w:sz w:val="24"/>
          <w:szCs w:val="24"/>
        </w:rPr>
        <w:t>.</w:t>
      </w:r>
      <w:r w:rsidR="004374F2" w:rsidRPr="00DD2692">
        <w:rPr>
          <w:rFonts w:ascii="Arial" w:hAnsi="Arial" w:cs="Arial"/>
          <w:sz w:val="24"/>
          <w:szCs w:val="24"/>
        </w:rPr>
        <w:t xml:space="preserve"> </w:t>
      </w:r>
    </w:p>
    <w:p w:rsidR="004C6C03" w:rsidRPr="00DD2692" w:rsidRDefault="004C6C03" w:rsidP="004C6C03">
      <w:pPr>
        <w:spacing w:line="240" w:lineRule="auto"/>
        <w:contextualSpacing/>
        <w:jc w:val="both"/>
        <w:rPr>
          <w:rFonts w:ascii="Arial" w:hAnsi="Arial" w:cs="Arial"/>
          <w:sz w:val="24"/>
          <w:szCs w:val="24"/>
        </w:rPr>
      </w:pPr>
    </w:p>
    <w:p w:rsidR="004C6C03" w:rsidRPr="00DD2692" w:rsidRDefault="002F59C7" w:rsidP="004C6C03">
      <w:pPr>
        <w:spacing w:line="240" w:lineRule="auto"/>
        <w:contextualSpacing/>
        <w:jc w:val="both"/>
        <w:rPr>
          <w:rFonts w:ascii="Arial" w:hAnsi="Arial" w:cs="Arial"/>
          <w:sz w:val="24"/>
          <w:szCs w:val="24"/>
        </w:rPr>
      </w:pPr>
      <w:r w:rsidRPr="00DD2692">
        <w:rPr>
          <w:rFonts w:ascii="Arial" w:hAnsi="Arial" w:cs="Arial"/>
          <w:sz w:val="24"/>
          <w:szCs w:val="24"/>
        </w:rPr>
        <w:t>Quien ocupe la Presidencia</w:t>
      </w:r>
      <w:r w:rsidR="004C6C03" w:rsidRPr="00DD2692">
        <w:rPr>
          <w:rFonts w:ascii="Arial" w:hAnsi="Arial" w:cs="Arial"/>
          <w:sz w:val="24"/>
          <w:szCs w:val="24"/>
        </w:rPr>
        <w:t xml:space="preserve"> del Tribunal realizará la asignación del parque vehicular existente, considerando las necesidades y atribuciones de las áreas que integran este órgano de justicia.</w:t>
      </w:r>
    </w:p>
    <w:p w:rsidR="000947CE" w:rsidRPr="00DD2692" w:rsidRDefault="000947CE" w:rsidP="000947CE">
      <w:pPr>
        <w:spacing w:line="240" w:lineRule="auto"/>
        <w:contextualSpacing/>
        <w:jc w:val="both"/>
        <w:rPr>
          <w:rFonts w:ascii="Arial" w:hAnsi="Arial" w:cs="Arial"/>
          <w:sz w:val="24"/>
          <w:szCs w:val="24"/>
        </w:rPr>
      </w:pPr>
    </w:p>
    <w:p w:rsidR="000947CE" w:rsidRPr="00DD2692" w:rsidRDefault="000947CE" w:rsidP="000947CE">
      <w:pPr>
        <w:spacing w:line="240" w:lineRule="auto"/>
        <w:contextualSpacing/>
        <w:jc w:val="right"/>
        <w:rPr>
          <w:rFonts w:ascii="Arial" w:hAnsi="Arial" w:cs="Arial"/>
          <w:b/>
          <w:i/>
          <w:sz w:val="20"/>
          <w:szCs w:val="20"/>
        </w:rPr>
      </w:pPr>
      <w:r w:rsidRPr="00DD2692">
        <w:rPr>
          <w:rFonts w:ascii="Arial" w:hAnsi="Arial" w:cs="Arial"/>
          <w:b/>
          <w:i/>
          <w:sz w:val="20"/>
          <w:szCs w:val="20"/>
        </w:rPr>
        <w:t xml:space="preserve">Reparación </w:t>
      </w:r>
      <w:r w:rsidR="005A3655" w:rsidRPr="00DD2692">
        <w:rPr>
          <w:rFonts w:ascii="Arial" w:hAnsi="Arial" w:cs="Arial"/>
          <w:b/>
          <w:i/>
          <w:sz w:val="20"/>
          <w:szCs w:val="20"/>
        </w:rPr>
        <w:t xml:space="preserve">y robo </w:t>
      </w:r>
      <w:r w:rsidRPr="00DD2692">
        <w:rPr>
          <w:rFonts w:ascii="Arial" w:hAnsi="Arial" w:cs="Arial"/>
          <w:b/>
          <w:i/>
          <w:sz w:val="20"/>
          <w:szCs w:val="20"/>
        </w:rPr>
        <w:t>de bienes muebles</w:t>
      </w:r>
    </w:p>
    <w:p w:rsidR="00AF712A" w:rsidRPr="00DD2692" w:rsidRDefault="00122833" w:rsidP="000947CE">
      <w:pPr>
        <w:spacing w:line="240" w:lineRule="auto"/>
        <w:contextualSpacing/>
        <w:jc w:val="both"/>
        <w:rPr>
          <w:rFonts w:ascii="Arial" w:hAnsi="Arial" w:cs="Arial"/>
          <w:sz w:val="24"/>
          <w:szCs w:val="24"/>
        </w:rPr>
      </w:pPr>
      <w:r w:rsidRPr="00DD2692">
        <w:rPr>
          <w:rFonts w:ascii="Arial" w:hAnsi="Arial" w:cs="Arial"/>
          <w:b/>
          <w:sz w:val="24"/>
          <w:szCs w:val="24"/>
        </w:rPr>
        <w:t>Artículo 10</w:t>
      </w:r>
      <w:r w:rsidR="000947CE" w:rsidRPr="00DD2692">
        <w:rPr>
          <w:rFonts w:ascii="Arial" w:hAnsi="Arial" w:cs="Arial"/>
          <w:b/>
          <w:sz w:val="24"/>
          <w:szCs w:val="24"/>
        </w:rPr>
        <w:t>.</w:t>
      </w:r>
      <w:r w:rsidR="000947CE" w:rsidRPr="00DD2692">
        <w:rPr>
          <w:rFonts w:ascii="Arial" w:hAnsi="Arial" w:cs="Arial"/>
          <w:sz w:val="24"/>
          <w:szCs w:val="24"/>
        </w:rPr>
        <w:t xml:space="preserve"> La</w:t>
      </w:r>
      <w:r w:rsidR="00AF712A" w:rsidRPr="00DD2692">
        <w:rPr>
          <w:rFonts w:ascii="Arial" w:hAnsi="Arial" w:cs="Arial"/>
          <w:sz w:val="24"/>
          <w:szCs w:val="24"/>
        </w:rPr>
        <w:t xml:space="preserve">s personas </w:t>
      </w:r>
      <w:proofErr w:type="spellStart"/>
      <w:r w:rsidR="00AF712A" w:rsidRPr="00DD2692">
        <w:rPr>
          <w:rFonts w:ascii="Arial" w:hAnsi="Arial" w:cs="Arial"/>
          <w:sz w:val="24"/>
          <w:szCs w:val="24"/>
        </w:rPr>
        <w:t>resguardantes</w:t>
      </w:r>
      <w:proofErr w:type="spellEnd"/>
      <w:r w:rsidR="00AF712A" w:rsidRPr="00DD2692">
        <w:rPr>
          <w:rFonts w:ascii="Arial" w:hAnsi="Arial" w:cs="Arial"/>
          <w:sz w:val="24"/>
          <w:szCs w:val="24"/>
        </w:rPr>
        <w:t xml:space="preserve"> </w:t>
      </w:r>
      <w:r w:rsidR="007538A0" w:rsidRPr="00DD2692">
        <w:rPr>
          <w:rFonts w:ascii="Arial" w:hAnsi="Arial" w:cs="Arial"/>
          <w:sz w:val="24"/>
          <w:szCs w:val="24"/>
        </w:rPr>
        <w:t xml:space="preserve">de bienes muebles </w:t>
      </w:r>
      <w:r w:rsidR="00AF712A" w:rsidRPr="00DD2692">
        <w:rPr>
          <w:rFonts w:ascii="Arial" w:hAnsi="Arial" w:cs="Arial"/>
          <w:sz w:val="24"/>
          <w:szCs w:val="24"/>
        </w:rPr>
        <w:t>serán responsables de las reparaciones</w:t>
      </w:r>
      <w:r w:rsidR="002A7915" w:rsidRPr="00DD2692">
        <w:rPr>
          <w:rFonts w:ascii="Arial" w:hAnsi="Arial" w:cs="Arial"/>
          <w:sz w:val="24"/>
          <w:szCs w:val="24"/>
        </w:rPr>
        <w:t xml:space="preserve"> y/o </w:t>
      </w:r>
      <w:r w:rsidR="00062698" w:rsidRPr="00DD2692">
        <w:rPr>
          <w:rFonts w:ascii="Arial" w:hAnsi="Arial" w:cs="Arial"/>
          <w:sz w:val="24"/>
          <w:szCs w:val="24"/>
        </w:rPr>
        <w:t>reposiciones</w:t>
      </w:r>
      <w:r w:rsidR="00AF712A" w:rsidRPr="00DD2692">
        <w:rPr>
          <w:rFonts w:ascii="Arial" w:hAnsi="Arial" w:cs="Arial"/>
          <w:sz w:val="24"/>
          <w:szCs w:val="24"/>
        </w:rPr>
        <w:t xml:space="preserve"> ocasionadas por el uso indebido o negligente de los mismos. </w:t>
      </w:r>
      <w:r w:rsidR="00D24F91" w:rsidRPr="00DD2692">
        <w:rPr>
          <w:rFonts w:ascii="Arial" w:hAnsi="Arial" w:cs="Arial"/>
          <w:sz w:val="24"/>
          <w:szCs w:val="24"/>
        </w:rPr>
        <w:t xml:space="preserve">Cualquier incidente al respecto deberá reportarse a la Dirección Administrativa </w:t>
      </w:r>
      <w:r w:rsidR="001B6559" w:rsidRPr="00DD2692">
        <w:rPr>
          <w:rFonts w:ascii="Arial" w:hAnsi="Arial" w:cs="Arial"/>
          <w:sz w:val="24"/>
          <w:szCs w:val="24"/>
        </w:rPr>
        <w:t xml:space="preserve">al día hábil </w:t>
      </w:r>
      <w:r w:rsidR="004D5A8D" w:rsidRPr="00DD2692">
        <w:rPr>
          <w:rFonts w:ascii="Arial" w:hAnsi="Arial" w:cs="Arial"/>
          <w:sz w:val="24"/>
          <w:szCs w:val="24"/>
        </w:rPr>
        <w:t>siguiente</w:t>
      </w:r>
      <w:r w:rsidR="00D24F91" w:rsidRPr="00DD2692">
        <w:rPr>
          <w:rFonts w:ascii="Arial" w:hAnsi="Arial" w:cs="Arial"/>
          <w:sz w:val="24"/>
          <w:szCs w:val="24"/>
        </w:rPr>
        <w:t xml:space="preserve"> al suceso. </w:t>
      </w:r>
    </w:p>
    <w:p w:rsidR="00AF712A" w:rsidRPr="00DD2692" w:rsidRDefault="00AF712A" w:rsidP="000947CE">
      <w:pPr>
        <w:spacing w:line="240" w:lineRule="auto"/>
        <w:contextualSpacing/>
        <w:jc w:val="both"/>
        <w:rPr>
          <w:rFonts w:ascii="Arial" w:hAnsi="Arial" w:cs="Arial"/>
          <w:sz w:val="24"/>
          <w:szCs w:val="24"/>
        </w:rPr>
      </w:pPr>
    </w:p>
    <w:p w:rsidR="00DE0814" w:rsidRPr="00DD2692" w:rsidRDefault="00DD7C51" w:rsidP="00DD7C51">
      <w:pPr>
        <w:spacing w:line="240" w:lineRule="auto"/>
        <w:contextualSpacing/>
        <w:jc w:val="both"/>
        <w:rPr>
          <w:rFonts w:ascii="Arial" w:hAnsi="Arial" w:cs="Arial"/>
          <w:sz w:val="24"/>
          <w:szCs w:val="24"/>
        </w:rPr>
      </w:pPr>
      <w:r w:rsidRPr="00DD2692">
        <w:rPr>
          <w:rFonts w:ascii="Arial" w:hAnsi="Arial" w:cs="Arial"/>
          <w:sz w:val="24"/>
          <w:szCs w:val="24"/>
        </w:rPr>
        <w:lastRenderedPageBreak/>
        <w:t xml:space="preserve">En el caso de robo </w:t>
      </w:r>
      <w:r w:rsidR="00DE0814" w:rsidRPr="00DD2692">
        <w:rPr>
          <w:rFonts w:ascii="Arial" w:hAnsi="Arial" w:cs="Arial"/>
          <w:sz w:val="24"/>
          <w:szCs w:val="24"/>
        </w:rPr>
        <w:t xml:space="preserve">o extravío </w:t>
      </w:r>
      <w:r w:rsidRPr="00DD2692">
        <w:rPr>
          <w:rFonts w:ascii="Arial" w:hAnsi="Arial" w:cs="Arial"/>
          <w:sz w:val="24"/>
          <w:szCs w:val="24"/>
        </w:rPr>
        <w:t>de algún bien mueble deberá de reportarse a la Dirección Administrativa</w:t>
      </w:r>
      <w:r w:rsidR="00A55396" w:rsidRPr="00DD2692">
        <w:rPr>
          <w:rFonts w:ascii="Arial" w:hAnsi="Arial" w:cs="Arial"/>
          <w:sz w:val="24"/>
          <w:szCs w:val="24"/>
        </w:rPr>
        <w:t xml:space="preserve"> y a la Coo</w:t>
      </w:r>
      <w:r w:rsidR="00062698" w:rsidRPr="00DD2692">
        <w:rPr>
          <w:rFonts w:ascii="Arial" w:hAnsi="Arial" w:cs="Arial"/>
          <w:sz w:val="24"/>
          <w:szCs w:val="24"/>
        </w:rPr>
        <w:t>rdinación de</w:t>
      </w:r>
      <w:r w:rsidR="000F504E" w:rsidRPr="00DD2692">
        <w:rPr>
          <w:rFonts w:ascii="Arial" w:hAnsi="Arial" w:cs="Arial"/>
          <w:sz w:val="24"/>
          <w:szCs w:val="24"/>
        </w:rPr>
        <w:t xml:space="preserve"> </w:t>
      </w:r>
      <w:r w:rsidR="00A55396" w:rsidRPr="00DD2692">
        <w:rPr>
          <w:rFonts w:ascii="Arial" w:hAnsi="Arial" w:cs="Arial"/>
          <w:sz w:val="24"/>
          <w:szCs w:val="24"/>
        </w:rPr>
        <w:t xml:space="preserve">Recursos Materiales y Servicios Generales, </w:t>
      </w:r>
      <w:r w:rsidR="000F504E" w:rsidRPr="00DD2692">
        <w:rPr>
          <w:rFonts w:ascii="Arial" w:hAnsi="Arial" w:cs="Arial"/>
          <w:sz w:val="24"/>
          <w:szCs w:val="24"/>
        </w:rPr>
        <w:t xml:space="preserve">en el mismo plazo señalado en el </w:t>
      </w:r>
      <w:r w:rsidR="005516F8" w:rsidRPr="00DD2692">
        <w:rPr>
          <w:rFonts w:ascii="Arial" w:hAnsi="Arial" w:cs="Arial"/>
          <w:sz w:val="24"/>
          <w:szCs w:val="24"/>
        </w:rPr>
        <w:t xml:space="preserve">párrafo </w:t>
      </w:r>
      <w:r w:rsidR="000F504E" w:rsidRPr="00DD2692">
        <w:rPr>
          <w:rFonts w:ascii="Arial" w:hAnsi="Arial" w:cs="Arial"/>
          <w:sz w:val="24"/>
          <w:szCs w:val="24"/>
        </w:rPr>
        <w:t>anterior</w:t>
      </w:r>
      <w:r w:rsidRPr="00DD2692">
        <w:rPr>
          <w:rFonts w:ascii="Arial" w:hAnsi="Arial" w:cs="Arial"/>
          <w:sz w:val="24"/>
          <w:szCs w:val="24"/>
        </w:rPr>
        <w:t xml:space="preserve">, </w:t>
      </w:r>
      <w:r w:rsidR="000F504E" w:rsidRPr="00DD2692">
        <w:rPr>
          <w:rFonts w:ascii="Arial" w:hAnsi="Arial" w:cs="Arial"/>
          <w:sz w:val="24"/>
          <w:szCs w:val="24"/>
        </w:rPr>
        <w:t xml:space="preserve">así como </w:t>
      </w:r>
      <w:r w:rsidRPr="00DD2692">
        <w:rPr>
          <w:rFonts w:ascii="Arial" w:hAnsi="Arial" w:cs="Arial"/>
          <w:sz w:val="24"/>
          <w:szCs w:val="24"/>
        </w:rPr>
        <w:t>realizar la denuncia ante la autoridad correspondiente</w:t>
      </w:r>
      <w:r w:rsidR="000F504E" w:rsidRPr="00DD2692">
        <w:rPr>
          <w:rFonts w:ascii="Arial" w:hAnsi="Arial" w:cs="Arial"/>
          <w:sz w:val="24"/>
          <w:szCs w:val="24"/>
        </w:rPr>
        <w:t>, entregando</w:t>
      </w:r>
      <w:r w:rsidRPr="00DD2692">
        <w:rPr>
          <w:rFonts w:ascii="Arial" w:hAnsi="Arial" w:cs="Arial"/>
          <w:sz w:val="24"/>
          <w:szCs w:val="24"/>
        </w:rPr>
        <w:t xml:space="preserve"> copia </w:t>
      </w:r>
      <w:r w:rsidR="00DE0814" w:rsidRPr="00DD2692">
        <w:rPr>
          <w:rFonts w:ascii="Arial" w:hAnsi="Arial" w:cs="Arial"/>
          <w:sz w:val="24"/>
          <w:szCs w:val="24"/>
        </w:rPr>
        <w:t xml:space="preserve">de la misma </w:t>
      </w:r>
      <w:r w:rsidRPr="00DD2692">
        <w:rPr>
          <w:rFonts w:ascii="Arial" w:hAnsi="Arial" w:cs="Arial"/>
          <w:sz w:val="24"/>
          <w:szCs w:val="24"/>
        </w:rPr>
        <w:t>al Consejo Administrativo para su valoración</w:t>
      </w:r>
      <w:r w:rsidR="00DE0814" w:rsidRPr="00DD2692">
        <w:rPr>
          <w:rFonts w:ascii="Arial" w:hAnsi="Arial" w:cs="Arial"/>
          <w:sz w:val="24"/>
          <w:szCs w:val="24"/>
        </w:rPr>
        <w:t>.</w:t>
      </w:r>
      <w:r w:rsidR="00A55396" w:rsidRPr="00DD2692">
        <w:rPr>
          <w:rFonts w:ascii="Arial" w:hAnsi="Arial" w:cs="Arial"/>
          <w:sz w:val="24"/>
          <w:szCs w:val="24"/>
        </w:rPr>
        <w:t xml:space="preserve"> </w:t>
      </w:r>
    </w:p>
    <w:p w:rsidR="00125D76" w:rsidRPr="00DD2692" w:rsidRDefault="00125D76" w:rsidP="00DD7C51">
      <w:pPr>
        <w:spacing w:line="240" w:lineRule="auto"/>
        <w:contextualSpacing/>
        <w:jc w:val="both"/>
        <w:rPr>
          <w:rFonts w:ascii="Arial" w:hAnsi="Arial" w:cs="Arial"/>
          <w:sz w:val="24"/>
          <w:szCs w:val="24"/>
        </w:rPr>
      </w:pPr>
    </w:p>
    <w:p w:rsidR="004B32A4" w:rsidRPr="00DD2692" w:rsidRDefault="004B32A4" w:rsidP="00DD7C51">
      <w:pPr>
        <w:spacing w:line="240" w:lineRule="auto"/>
        <w:contextualSpacing/>
        <w:jc w:val="both"/>
        <w:rPr>
          <w:rFonts w:ascii="Arial" w:hAnsi="Arial" w:cs="Arial"/>
          <w:sz w:val="24"/>
          <w:szCs w:val="24"/>
        </w:rPr>
      </w:pPr>
      <w:r w:rsidRPr="00DD2692">
        <w:rPr>
          <w:rFonts w:ascii="Arial" w:hAnsi="Arial" w:cs="Arial"/>
          <w:sz w:val="24"/>
          <w:szCs w:val="24"/>
        </w:rPr>
        <w:t>En el supuesto de robo o extravío señalado en el párrafo anterior el Consejo Administrativo determinará el tratamiento a seguir.</w:t>
      </w:r>
    </w:p>
    <w:p w:rsidR="000947CE" w:rsidRPr="00DD2692" w:rsidRDefault="000947CE" w:rsidP="00F93626">
      <w:pPr>
        <w:spacing w:line="240" w:lineRule="auto"/>
        <w:contextualSpacing/>
        <w:jc w:val="both"/>
        <w:rPr>
          <w:rFonts w:ascii="Arial" w:hAnsi="Arial" w:cs="Arial"/>
          <w:sz w:val="24"/>
          <w:szCs w:val="24"/>
        </w:rPr>
      </w:pPr>
    </w:p>
    <w:p w:rsidR="00FF62F0" w:rsidRPr="00DD2692" w:rsidRDefault="00FF62F0" w:rsidP="006E3A30">
      <w:pPr>
        <w:spacing w:line="240" w:lineRule="auto"/>
        <w:contextualSpacing/>
        <w:jc w:val="right"/>
        <w:rPr>
          <w:rFonts w:ascii="Arial" w:hAnsi="Arial" w:cs="Arial"/>
          <w:b/>
          <w:i/>
          <w:sz w:val="20"/>
          <w:szCs w:val="20"/>
        </w:rPr>
      </w:pPr>
      <w:r w:rsidRPr="00DD2692">
        <w:rPr>
          <w:rFonts w:ascii="Arial" w:hAnsi="Arial" w:cs="Arial"/>
          <w:b/>
          <w:i/>
          <w:sz w:val="20"/>
          <w:szCs w:val="20"/>
        </w:rPr>
        <w:t>Llamadas internacionales o con cargo</w:t>
      </w:r>
    </w:p>
    <w:p w:rsidR="00FF62F0" w:rsidRPr="00DD2692" w:rsidRDefault="00F40C9E" w:rsidP="00F93626">
      <w:pPr>
        <w:spacing w:line="240" w:lineRule="auto"/>
        <w:contextualSpacing/>
        <w:jc w:val="both"/>
        <w:rPr>
          <w:rFonts w:ascii="Arial" w:hAnsi="Arial" w:cs="Arial"/>
          <w:sz w:val="24"/>
          <w:szCs w:val="24"/>
        </w:rPr>
      </w:pPr>
      <w:r w:rsidRPr="00DD2692">
        <w:rPr>
          <w:rFonts w:ascii="Arial" w:hAnsi="Arial" w:cs="Arial"/>
          <w:b/>
          <w:sz w:val="24"/>
          <w:szCs w:val="24"/>
        </w:rPr>
        <w:t>Artículo 11</w:t>
      </w:r>
      <w:r w:rsidR="00FF62F0" w:rsidRPr="00DD2692">
        <w:rPr>
          <w:rFonts w:ascii="Arial" w:hAnsi="Arial" w:cs="Arial"/>
          <w:b/>
          <w:sz w:val="24"/>
          <w:szCs w:val="24"/>
        </w:rPr>
        <w:t>.</w:t>
      </w:r>
      <w:r w:rsidR="00FF62F0" w:rsidRPr="00DD2692">
        <w:rPr>
          <w:rFonts w:ascii="Arial" w:hAnsi="Arial" w:cs="Arial"/>
          <w:sz w:val="24"/>
          <w:szCs w:val="24"/>
        </w:rPr>
        <w:t xml:space="preserve"> Las llamadas en telefonía fija de larga distancia internac</w:t>
      </w:r>
      <w:r w:rsidR="006E3A30" w:rsidRPr="00DD2692">
        <w:rPr>
          <w:rFonts w:ascii="Arial" w:hAnsi="Arial" w:cs="Arial"/>
          <w:sz w:val="24"/>
          <w:szCs w:val="24"/>
        </w:rPr>
        <w:t xml:space="preserve">ional o a número telefónico que </w:t>
      </w:r>
      <w:r w:rsidR="00FF62F0" w:rsidRPr="00DD2692">
        <w:rPr>
          <w:rFonts w:ascii="Arial" w:hAnsi="Arial" w:cs="Arial"/>
          <w:sz w:val="24"/>
          <w:szCs w:val="24"/>
        </w:rPr>
        <w:t>genere un cargo, se realizarán mediante la asignación de la clave correspondiente</w:t>
      </w:r>
      <w:r w:rsidR="00882912" w:rsidRPr="00DD2692">
        <w:rPr>
          <w:rFonts w:ascii="Arial" w:hAnsi="Arial" w:cs="Arial"/>
          <w:sz w:val="24"/>
          <w:szCs w:val="24"/>
        </w:rPr>
        <w:t>, otorgada por la Coordinación de Informática,</w:t>
      </w:r>
      <w:r w:rsidR="00FF62F0" w:rsidRPr="00DD2692">
        <w:rPr>
          <w:rFonts w:ascii="Arial" w:hAnsi="Arial" w:cs="Arial"/>
          <w:sz w:val="24"/>
          <w:szCs w:val="24"/>
        </w:rPr>
        <w:t xml:space="preserve"> y estarán rest</w:t>
      </w:r>
      <w:r w:rsidR="005648A8" w:rsidRPr="00DD2692">
        <w:rPr>
          <w:rFonts w:ascii="Arial" w:hAnsi="Arial" w:cs="Arial"/>
          <w:sz w:val="24"/>
          <w:szCs w:val="24"/>
        </w:rPr>
        <w:t xml:space="preserve">ringidas a </w:t>
      </w:r>
      <w:r w:rsidR="00FF62F0" w:rsidRPr="00DD2692">
        <w:rPr>
          <w:rFonts w:ascii="Arial" w:hAnsi="Arial" w:cs="Arial"/>
          <w:sz w:val="24"/>
          <w:szCs w:val="24"/>
        </w:rPr>
        <w:t>asuntos estrictamente oficiales.</w:t>
      </w:r>
    </w:p>
    <w:p w:rsidR="00FF62F0" w:rsidRPr="00DD2692" w:rsidRDefault="00FF62F0" w:rsidP="00F93626">
      <w:pPr>
        <w:spacing w:line="240" w:lineRule="auto"/>
        <w:contextualSpacing/>
        <w:jc w:val="both"/>
        <w:rPr>
          <w:rFonts w:ascii="Arial" w:hAnsi="Arial" w:cs="Arial"/>
          <w:sz w:val="24"/>
          <w:szCs w:val="24"/>
        </w:rPr>
      </w:pPr>
    </w:p>
    <w:p w:rsidR="00FF62F0" w:rsidRPr="00DD2692" w:rsidRDefault="00FF62F0" w:rsidP="00F93626">
      <w:pPr>
        <w:spacing w:line="240" w:lineRule="auto"/>
        <w:contextualSpacing/>
        <w:jc w:val="both"/>
        <w:rPr>
          <w:rFonts w:ascii="Arial" w:hAnsi="Arial" w:cs="Arial"/>
          <w:sz w:val="24"/>
          <w:szCs w:val="24"/>
        </w:rPr>
      </w:pPr>
      <w:r w:rsidRPr="00DD2692">
        <w:rPr>
          <w:rFonts w:ascii="Arial" w:hAnsi="Arial" w:cs="Arial"/>
          <w:sz w:val="24"/>
          <w:szCs w:val="24"/>
        </w:rPr>
        <w:t xml:space="preserve">Las llamadas no oficiales que </w:t>
      </w:r>
      <w:r w:rsidR="00830F14" w:rsidRPr="00DD2692">
        <w:rPr>
          <w:rFonts w:ascii="Arial" w:hAnsi="Arial" w:cs="Arial"/>
          <w:sz w:val="24"/>
          <w:szCs w:val="24"/>
        </w:rPr>
        <w:t>generen un cargo, serán cubierta</w:t>
      </w:r>
      <w:r w:rsidRPr="00DD2692">
        <w:rPr>
          <w:rFonts w:ascii="Arial" w:hAnsi="Arial" w:cs="Arial"/>
          <w:sz w:val="24"/>
          <w:szCs w:val="24"/>
        </w:rPr>
        <w:t>s por quien las realice.</w:t>
      </w:r>
      <w:r w:rsidR="00830F14" w:rsidRPr="00DD2692">
        <w:rPr>
          <w:rFonts w:ascii="Arial" w:hAnsi="Arial" w:cs="Arial"/>
          <w:sz w:val="24"/>
          <w:szCs w:val="24"/>
        </w:rPr>
        <w:t xml:space="preserve"> </w:t>
      </w:r>
    </w:p>
    <w:p w:rsidR="005648A8" w:rsidRPr="00DD2692" w:rsidRDefault="005648A8" w:rsidP="00F93626">
      <w:pPr>
        <w:spacing w:line="240" w:lineRule="auto"/>
        <w:contextualSpacing/>
        <w:jc w:val="both"/>
        <w:rPr>
          <w:rFonts w:ascii="Arial" w:hAnsi="Arial" w:cs="Arial"/>
          <w:sz w:val="24"/>
          <w:szCs w:val="24"/>
        </w:rPr>
      </w:pPr>
    </w:p>
    <w:p w:rsidR="00FF62F0" w:rsidRPr="00DD2692" w:rsidRDefault="00FF62F0" w:rsidP="00F93626">
      <w:pPr>
        <w:spacing w:line="240" w:lineRule="auto"/>
        <w:contextualSpacing/>
        <w:jc w:val="both"/>
        <w:rPr>
          <w:rFonts w:ascii="Arial" w:hAnsi="Arial" w:cs="Arial"/>
          <w:sz w:val="24"/>
          <w:szCs w:val="24"/>
        </w:rPr>
      </w:pPr>
      <w:r w:rsidRPr="00DD2692">
        <w:rPr>
          <w:rFonts w:ascii="Arial" w:hAnsi="Arial" w:cs="Arial"/>
          <w:sz w:val="24"/>
          <w:szCs w:val="24"/>
        </w:rPr>
        <w:t>La</w:t>
      </w:r>
      <w:r w:rsidR="004130DC" w:rsidRPr="00DD2692">
        <w:rPr>
          <w:rFonts w:ascii="Arial" w:hAnsi="Arial" w:cs="Arial"/>
          <w:sz w:val="24"/>
          <w:szCs w:val="24"/>
        </w:rPr>
        <w:t xml:space="preserve"> Dirección Administrativa</w:t>
      </w:r>
      <w:r w:rsidR="00B80245" w:rsidRPr="00DD2692">
        <w:rPr>
          <w:rFonts w:ascii="Arial" w:hAnsi="Arial" w:cs="Arial"/>
          <w:sz w:val="24"/>
          <w:szCs w:val="24"/>
        </w:rPr>
        <w:t>, a través de la Coordinación de Informática,</w:t>
      </w:r>
      <w:r w:rsidR="004130DC" w:rsidRPr="00DD2692">
        <w:rPr>
          <w:rFonts w:ascii="Arial" w:hAnsi="Arial" w:cs="Arial"/>
          <w:sz w:val="24"/>
          <w:szCs w:val="24"/>
        </w:rPr>
        <w:t xml:space="preserve"> estará encargada</w:t>
      </w:r>
      <w:r w:rsidRPr="00DD2692">
        <w:rPr>
          <w:rFonts w:ascii="Arial" w:hAnsi="Arial" w:cs="Arial"/>
          <w:sz w:val="24"/>
          <w:szCs w:val="24"/>
        </w:rPr>
        <w:t xml:space="preserve"> de llevar en bitácora</w:t>
      </w:r>
      <w:r w:rsidR="005648A8" w:rsidRPr="00DD2692">
        <w:rPr>
          <w:rFonts w:ascii="Arial" w:hAnsi="Arial" w:cs="Arial"/>
          <w:sz w:val="24"/>
          <w:szCs w:val="24"/>
        </w:rPr>
        <w:t xml:space="preserve">s el control de las llamadas no </w:t>
      </w:r>
      <w:r w:rsidRPr="00DD2692">
        <w:rPr>
          <w:rFonts w:ascii="Arial" w:hAnsi="Arial" w:cs="Arial"/>
          <w:sz w:val="24"/>
          <w:szCs w:val="24"/>
        </w:rPr>
        <w:t>oficiales que generen costo y</w:t>
      </w:r>
      <w:r w:rsidR="00844299" w:rsidRPr="00DD2692">
        <w:rPr>
          <w:rFonts w:ascii="Arial" w:hAnsi="Arial" w:cs="Arial"/>
          <w:sz w:val="24"/>
          <w:szCs w:val="24"/>
        </w:rPr>
        <w:t xml:space="preserve"> de</w:t>
      </w:r>
      <w:r w:rsidRPr="00DD2692">
        <w:rPr>
          <w:rFonts w:ascii="Arial" w:hAnsi="Arial" w:cs="Arial"/>
          <w:sz w:val="24"/>
          <w:szCs w:val="24"/>
        </w:rPr>
        <w:t xml:space="preserve"> realizar el descuento a quien las </w:t>
      </w:r>
      <w:r w:rsidR="00DA4791" w:rsidRPr="00DD2692">
        <w:rPr>
          <w:rFonts w:ascii="Arial" w:hAnsi="Arial" w:cs="Arial"/>
          <w:sz w:val="24"/>
          <w:szCs w:val="24"/>
        </w:rPr>
        <w:t>haya hecho.</w:t>
      </w:r>
    </w:p>
    <w:p w:rsidR="005648A8" w:rsidRPr="00DD2692" w:rsidRDefault="005648A8" w:rsidP="00F93626">
      <w:pPr>
        <w:spacing w:line="240" w:lineRule="auto"/>
        <w:contextualSpacing/>
        <w:jc w:val="both"/>
        <w:rPr>
          <w:rFonts w:ascii="Arial" w:hAnsi="Arial" w:cs="Arial"/>
          <w:sz w:val="24"/>
          <w:szCs w:val="24"/>
        </w:rPr>
      </w:pPr>
    </w:p>
    <w:p w:rsidR="005E6C42" w:rsidRPr="00DD2692" w:rsidRDefault="005E6C42" w:rsidP="000D02A7">
      <w:pPr>
        <w:spacing w:line="240" w:lineRule="auto"/>
        <w:contextualSpacing/>
        <w:jc w:val="right"/>
        <w:rPr>
          <w:rFonts w:ascii="Arial" w:hAnsi="Arial" w:cs="Arial"/>
          <w:b/>
          <w:i/>
          <w:sz w:val="20"/>
          <w:szCs w:val="20"/>
        </w:rPr>
      </w:pPr>
      <w:r w:rsidRPr="00DD2692">
        <w:rPr>
          <w:rFonts w:ascii="Arial" w:hAnsi="Arial" w:cs="Arial"/>
          <w:b/>
          <w:i/>
          <w:sz w:val="20"/>
          <w:szCs w:val="20"/>
        </w:rPr>
        <w:t>Pago de servicios telefónicos</w:t>
      </w:r>
      <w:r w:rsidR="00D83A20" w:rsidRPr="00DD2692">
        <w:rPr>
          <w:rFonts w:ascii="Arial" w:hAnsi="Arial" w:cs="Arial"/>
          <w:b/>
          <w:i/>
          <w:sz w:val="20"/>
          <w:szCs w:val="20"/>
        </w:rPr>
        <w:t xml:space="preserve"> </w:t>
      </w:r>
    </w:p>
    <w:p w:rsidR="005E6C42" w:rsidRPr="00DD2692" w:rsidRDefault="00F40C9E" w:rsidP="005E6C42">
      <w:pPr>
        <w:spacing w:line="240" w:lineRule="auto"/>
        <w:contextualSpacing/>
        <w:jc w:val="both"/>
        <w:rPr>
          <w:rFonts w:ascii="Arial" w:hAnsi="Arial" w:cs="Arial"/>
          <w:sz w:val="24"/>
          <w:szCs w:val="24"/>
        </w:rPr>
      </w:pPr>
      <w:r w:rsidRPr="00DD2692">
        <w:rPr>
          <w:rFonts w:ascii="Arial" w:hAnsi="Arial" w:cs="Arial"/>
          <w:b/>
          <w:sz w:val="24"/>
          <w:szCs w:val="24"/>
        </w:rPr>
        <w:t>Artículo 12</w:t>
      </w:r>
      <w:r w:rsidR="005E6C42" w:rsidRPr="00DD2692">
        <w:rPr>
          <w:rFonts w:ascii="Arial" w:hAnsi="Arial" w:cs="Arial"/>
          <w:b/>
          <w:sz w:val="24"/>
          <w:szCs w:val="24"/>
        </w:rPr>
        <w:t>.</w:t>
      </w:r>
      <w:r w:rsidR="005E6C42" w:rsidRPr="00DD2692">
        <w:rPr>
          <w:rFonts w:ascii="Arial" w:hAnsi="Arial" w:cs="Arial"/>
          <w:sz w:val="24"/>
          <w:szCs w:val="24"/>
        </w:rPr>
        <w:t xml:space="preserve"> Se encuentra prohibido el pago de tarjetas, recargas o cualqui</w:t>
      </w:r>
      <w:r w:rsidR="000D02A7" w:rsidRPr="00DD2692">
        <w:rPr>
          <w:rFonts w:ascii="Arial" w:hAnsi="Arial" w:cs="Arial"/>
          <w:sz w:val="24"/>
          <w:szCs w:val="24"/>
        </w:rPr>
        <w:t>er otro servicio telefónico</w:t>
      </w:r>
      <w:r w:rsidR="00D81C7F" w:rsidRPr="00DD2692">
        <w:rPr>
          <w:rFonts w:ascii="Arial" w:hAnsi="Arial" w:cs="Arial"/>
          <w:sz w:val="24"/>
          <w:szCs w:val="24"/>
        </w:rPr>
        <w:t>, salvo que resulte estrictamente necesario</w:t>
      </w:r>
      <w:r w:rsidR="005E6C42" w:rsidRPr="00DD2692">
        <w:rPr>
          <w:rFonts w:ascii="Arial" w:hAnsi="Arial" w:cs="Arial"/>
          <w:sz w:val="24"/>
          <w:szCs w:val="24"/>
        </w:rPr>
        <w:t>, en cuyo caso</w:t>
      </w:r>
      <w:r w:rsidR="000D02A7" w:rsidRPr="00DD2692">
        <w:rPr>
          <w:rFonts w:ascii="Arial" w:hAnsi="Arial" w:cs="Arial"/>
          <w:sz w:val="24"/>
          <w:szCs w:val="24"/>
        </w:rPr>
        <w:t xml:space="preserve"> </w:t>
      </w:r>
      <w:r w:rsidR="00D81C7F" w:rsidRPr="00DD2692">
        <w:rPr>
          <w:rFonts w:ascii="Arial" w:hAnsi="Arial" w:cs="Arial"/>
          <w:sz w:val="24"/>
          <w:szCs w:val="24"/>
        </w:rPr>
        <w:t xml:space="preserve">lo justificará así </w:t>
      </w:r>
      <w:r w:rsidR="000B54BE" w:rsidRPr="00DD2692">
        <w:rPr>
          <w:rFonts w:ascii="Arial" w:hAnsi="Arial" w:cs="Arial"/>
          <w:sz w:val="24"/>
          <w:szCs w:val="24"/>
        </w:rPr>
        <w:t>la persona</w:t>
      </w:r>
      <w:r w:rsidR="00D81C7F" w:rsidRPr="00DD2692">
        <w:rPr>
          <w:rFonts w:ascii="Arial" w:hAnsi="Arial" w:cs="Arial"/>
          <w:sz w:val="24"/>
          <w:szCs w:val="24"/>
        </w:rPr>
        <w:t xml:space="preserve"> titular del área solicitante, </w:t>
      </w:r>
      <w:r w:rsidR="00792836" w:rsidRPr="00DD2692">
        <w:rPr>
          <w:rFonts w:ascii="Arial" w:hAnsi="Arial" w:cs="Arial"/>
          <w:sz w:val="24"/>
          <w:szCs w:val="24"/>
        </w:rPr>
        <w:t>correspondiendo a la Dirección Administrativa, la</w:t>
      </w:r>
      <w:r w:rsidR="000D02A7" w:rsidRPr="00DD2692">
        <w:rPr>
          <w:rFonts w:ascii="Arial" w:hAnsi="Arial" w:cs="Arial"/>
          <w:sz w:val="24"/>
          <w:szCs w:val="24"/>
        </w:rPr>
        <w:t xml:space="preserve"> evalua</w:t>
      </w:r>
      <w:r w:rsidR="00792836" w:rsidRPr="00DD2692">
        <w:rPr>
          <w:rFonts w:ascii="Arial" w:hAnsi="Arial" w:cs="Arial"/>
          <w:sz w:val="24"/>
          <w:szCs w:val="24"/>
        </w:rPr>
        <w:t xml:space="preserve">ción de la necesidad y, en su caso, </w:t>
      </w:r>
      <w:r w:rsidR="003147AE" w:rsidRPr="00DD2692">
        <w:rPr>
          <w:rFonts w:ascii="Arial" w:hAnsi="Arial" w:cs="Arial"/>
          <w:sz w:val="24"/>
          <w:szCs w:val="24"/>
        </w:rPr>
        <w:t xml:space="preserve">la </w:t>
      </w:r>
      <w:r w:rsidR="00792836" w:rsidRPr="00DD2692">
        <w:rPr>
          <w:rFonts w:ascii="Arial" w:hAnsi="Arial" w:cs="Arial"/>
          <w:sz w:val="24"/>
          <w:szCs w:val="24"/>
        </w:rPr>
        <w:t xml:space="preserve">autorización. </w:t>
      </w:r>
    </w:p>
    <w:p w:rsidR="000D02A7" w:rsidRPr="00DD2692" w:rsidRDefault="000D02A7" w:rsidP="005E6C42">
      <w:pPr>
        <w:spacing w:line="240" w:lineRule="auto"/>
        <w:contextualSpacing/>
        <w:jc w:val="both"/>
        <w:rPr>
          <w:rFonts w:ascii="Arial" w:hAnsi="Arial" w:cs="Arial"/>
          <w:sz w:val="24"/>
          <w:szCs w:val="24"/>
        </w:rPr>
      </w:pPr>
    </w:p>
    <w:p w:rsidR="005E6C42" w:rsidRPr="00DD2692" w:rsidRDefault="005E6C42" w:rsidP="00F523D8">
      <w:pPr>
        <w:spacing w:line="240" w:lineRule="auto"/>
        <w:contextualSpacing/>
        <w:jc w:val="right"/>
        <w:rPr>
          <w:rFonts w:ascii="Arial" w:hAnsi="Arial" w:cs="Arial"/>
          <w:b/>
          <w:i/>
          <w:sz w:val="20"/>
          <w:szCs w:val="20"/>
        </w:rPr>
      </w:pPr>
      <w:r w:rsidRPr="00DD2692">
        <w:rPr>
          <w:rFonts w:ascii="Arial" w:hAnsi="Arial" w:cs="Arial"/>
          <w:b/>
          <w:i/>
          <w:sz w:val="20"/>
          <w:szCs w:val="20"/>
        </w:rPr>
        <w:t>Servicio de telefonía móvil</w:t>
      </w:r>
    </w:p>
    <w:p w:rsidR="0026413C" w:rsidRPr="00DD2692" w:rsidRDefault="00F40C9E" w:rsidP="005E6C42">
      <w:pPr>
        <w:spacing w:line="240" w:lineRule="auto"/>
        <w:contextualSpacing/>
        <w:jc w:val="both"/>
        <w:rPr>
          <w:rFonts w:ascii="Arial" w:hAnsi="Arial" w:cs="Arial"/>
          <w:sz w:val="24"/>
          <w:szCs w:val="24"/>
        </w:rPr>
      </w:pPr>
      <w:r w:rsidRPr="00DD2692">
        <w:rPr>
          <w:rFonts w:ascii="Arial" w:hAnsi="Arial" w:cs="Arial"/>
          <w:b/>
          <w:sz w:val="24"/>
          <w:szCs w:val="24"/>
        </w:rPr>
        <w:t>Artículo 13</w:t>
      </w:r>
      <w:r w:rsidR="005E6C42" w:rsidRPr="00DD2692">
        <w:rPr>
          <w:rFonts w:ascii="Arial" w:hAnsi="Arial" w:cs="Arial"/>
          <w:b/>
          <w:sz w:val="24"/>
          <w:szCs w:val="24"/>
        </w:rPr>
        <w:t>.</w:t>
      </w:r>
      <w:r w:rsidR="00F523D8" w:rsidRPr="00DD2692">
        <w:rPr>
          <w:rFonts w:ascii="Arial" w:hAnsi="Arial" w:cs="Arial"/>
          <w:sz w:val="24"/>
          <w:szCs w:val="24"/>
        </w:rPr>
        <w:t xml:space="preserve"> Queda prohibida</w:t>
      </w:r>
      <w:r w:rsidR="005E6C42" w:rsidRPr="00DD2692">
        <w:rPr>
          <w:rFonts w:ascii="Arial" w:hAnsi="Arial" w:cs="Arial"/>
          <w:sz w:val="24"/>
          <w:szCs w:val="24"/>
        </w:rPr>
        <w:t xml:space="preserve"> la contratación de líneas telefónicas m</w:t>
      </w:r>
      <w:r w:rsidR="00361789" w:rsidRPr="00DD2692">
        <w:rPr>
          <w:rFonts w:ascii="Arial" w:hAnsi="Arial" w:cs="Arial"/>
          <w:sz w:val="24"/>
          <w:szCs w:val="24"/>
        </w:rPr>
        <w:t>óviles con cargo al presupuesto del Tribunal.</w:t>
      </w:r>
      <w:r w:rsidR="005E6C42" w:rsidRPr="00DD2692">
        <w:rPr>
          <w:rFonts w:ascii="Arial" w:hAnsi="Arial" w:cs="Arial"/>
          <w:sz w:val="24"/>
          <w:szCs w:val="24"/>
        </w:rPr>
        <w:t xml:space="preserve"> </w:t>
      </w:r>
      <w:r w:rsidR="0026413C" w:rsidRPr="00DD2692">
        <w:rPr>
          <w:rFonts w:ascii="Arial" w:hAnsi="Arial" w:cs="Arial"/>
          <w:sz w:val="24"/>
          <w:szCs w:val="24"/>
        </w:rPr>
        <w:t>Para la comunicación entre el personal adscrito a las unidades jurisdiccionales y administrativas, se privileg</w:t>
      </w:r>
      <w:r w:rsidR="00012E51" w:rsidRPr="00DD2692">
        <w:rPr>
          <w:rFonts w:ascii="Arial" w:hAnsi="Arial" w:cs="Arial"/>
          <w:sz w:val="24"/>
          <w:szCs w:val="24"/>
        </w:rPr>
        <w:t>iará el uso de recursos de internet institucionales</w:t>
      </w:r>
      <w:r w:rsidR="0026413C" w:rsidRPr="00DD2692">
        <w:rPr>
          <w:rFonts w:ascii="Arial" w:hAnsi="Arial" w:cs="Arial"/>
          <w:sz w:val="24"/>
          <w:szCs w:val="24"/>
        </w:rPr>
        <w:t>.</w:t>
      </w:r>
    </w:p>
    <w:p w:rsidR="005E6C42" w:rsidRPr="00DD2692" w:rsidRDefault="005E6C42" w:rsidP="00F93626">
      <w:pPr>
        <w:spacing w:line="240" w:lineRule="auto"/>
        <w:contextualSpacing/>
        <w:jc w:val="both"/>
        <w:rPr>
          <w:rFonts w:ascii="Arial" w:hAnsi="Arial" w:cs="Arial"/>
          <w:sz w:val="24"/>
          <w:szCs w:val="24"/>
        </w:rPr>
      </w:pPr>
    </w:p>
    <w:p w:rsidR="00FF62F0" w:rsidRPr="00DD2692" w:rsidRDefault="003C5A5D" w:rsidP="00F12346">
      <w:pPr>
        <w:spacing w:line="240" w:lineRule="auto"/>
        <w:contextualSpacing/>
        <w:jc w:val="right"/>
        <w:rPr>
          <w:rFonts w:ascii="Arial" w:hAnsi="Arial" w:cs="Arial"/>
          <w:b/>
          <w:i/>
          <w:sz w:val="20"/>
          <w:szCs w:val="20"/>
        </w:rPr>
      </w:pPr>
      <w:r w:rsidRPr="00DD2692">
        <w:rPr>
          <w:rFonts w:ascii="Arial" w:hAnsi="Arial" w:cs="Arial"/>
          <w:b/>
          <w:i/>
          <w:sz w:val="20"/>
          <w:szCs w:val="20"/>
        </w:rPr>
        <w:t>Dotación</w:t>
      </w:r>
      <w:r w:rsidR="00FF62F0" w:rsidRPr="00DD2692">
        <w:rPr>
          <w:rFonts w:ascii="Arial" w:hAnsi="Arial" w:cs="Arial"/>
          <w:b/>
          <w:i/>
          <w:sz w:val="20"/>
          <w:szCs w:val="20"/>
        </w:rPr>
        <w:t xml:space="preserve"> de Combustible</w:t>
      </w:r>
    </w:p>
    <w:p w:rsidR="003C5A5D" w:rsidRPr="00DD2692" w:rsidRDefault="00AB1A15" w:rsidP="00F93626">
      <w:pPr>
        <w:spacing w:line="240" w:lineRule="auto"/>
        <w:contextualSpacing/>
        <w:jc w:val="both"/>
        <w:rPr>
          <w:rFonts w:ascii="Arial" w:hAnsi="Arial" w:cs="Arial"/>
          <w:sz w:val="24"/>
          <w:szCs w:val="24"/>
        </w:rPr>
      </w:pPr>
      <w:r w:rsidRPr="00DD2692">
        <w:rPr>
          <w:rFonts w:ascii="Arial" w:hAnsi="Arial" w:cs="Arial"/>
          <w:b/>
          <w:sz w:val="24"/>
          <w:szCs w:val="24"/>
        </w:rPr>
        <w:t>Artículo 14</w:t>
      </w:r>
      <w:r w:rsidR="00FF62F0" w:rsidRPr="00DD2692">
        <w:rPr>
          <w:rFonts w:ascii="Arial" w:hAnsi="Arial" w:cs="Arial"/>
          <w:b/>
          <w:sz w:val="24"/>
          <w:szCs w:val="24"/>
        </w:rPr>
        <w:t>.</w:t>
      </w:r>
      <w:r w:rsidR="00FF62F0" w:rsidRPr="00DD2692">
        <w:rPr>
          <w:rFonts w:ascii="Arial" w:hAnsi="Arial" w:cs="Arial"/>
          <w:sz w:val="24"/>
          <w:szCs w:val="24"/>
        </w:rPr>
        <w:t xml:space="preserve"> La dotación mensual de combustible que se asignará por vehíc</w:t>
      </w:r>
      <w:r w:rsidR="000405F2" w:rsidRPr="00DD2692">
        <w:rPr>
          <w:rFonts w:ascii="Arial" w:hAnsi="Arial" w:cs="Arial"/>
          <w:sz w:val="24"/>
          <w:szCs w:val="24"/>
        </w:rPr>
        <w:t>ulo, estará sujeta al siguiente tabulador:</w:t>
      </w:r>
      <w:r w:rsidR="00667F3A" w:rsidRPr="00DD2692">
        <w:rPr>
          <w:rFonts w:ascii="Arial" w:hAnsi="Arial" w:cs="Arial"/>
          <w:sz w:val="24"/>
          <w:szCs w:val="24"/>
        </w:rPr>
        <w:t xml:space="preserve"> </w:t>
      </w:r>
    </w:p>
    <w:p w:rsidR="003C5A5D" w:rsidRPr="00DD2692" w:rsidRDefault="003C5A5D" w:rsidP="00F93626">
      <w:pPr>
        <w:spacing w:line="240" w:lineRule="auto"/>
        <w:contextualSpacing/>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4381"/>
        <w:gridCol w:w="4489"/>
      </w:tblGrid>
      <w:tr w:rsidR="00DD2692" w:rsidRPr="00DD2692" w:rsidTr="00355674">
        <w:tc>
          <w:tcPr>
            <w:tcW w:w="4381" w:type="dxa"/>
            <w:shd w:val="clear" w:color="auto" w:fill="BFBFBF" w:themeFill="background1" w:themeFillShade="BF"/>
          </w:tcPr>
          <w:p w:rsidR="008C3E28" w:rsidRPr="00DD2692" w:rsidRDefault="00372719" w:rsidP="00355674">
            <w:pPr>
              <w:contextualSpacing/>
              <w:jc w:val="center"/>
              <w:rPr>
                <w:rFonts w:ascii="Arial" w:hAnsi="Arial" w:cs="Arial"/>
                <w:b/>
                <w:sz w:val="20"/>
                <w:szCs w:val="20"/>
              </w:rPr>
            </w:pPr>
            <w:r w:rsidRPr="00DD2692">
              <w:rPr>
                <w:rFonts w:ascii="Arial" w:hAnsi="Arial" w:cs="Arial"/>
                <w:b/>
                <w:sz w:val="20"/>
                <w:szCs w:val="20"/>
              </w:rPr>
              <w:t>Unidad jurisdiccional o a</w:t>
            </w:r>
            <w:r w:rsidR="003E5B78" w:rsidRPr="00DD2692">
              <w:rPr>
                <w:rFonts w:ascii="Arial" w:hAnsi="Arial" w:cs="Arial"/>
                <w:b/>
                <w:sz w:val="20"/>
                <w:szCs w:val="20"/>
              </w:rPr>
              <w:t>d</w:t>
            </w:r>
            <w:r w:rsidR="008C3E28" w:rsidRPr="00DD2692">
              <w:rPr>
                <w:rFonts w:ascii="Arial" w:hAnsi="Arial" w:cs="Arial"/>
                <w:b/>
                <w:sz w:val="20"/>
                <w:szCs w:val="20"/>
              </w:rPr>
              <w:t>mi</w:t>
            </w:r>
            <w:r w:rsidRPr="00DD2692">
              <w:rPr>
                <w:rFonts w:ascii="Arial" w:hAnsi="Arial" w:cs="Arial"/>
                <w:b/>
                <w:sz w:val="20"/>
                <w:szCs w:val="20"/>
              </w:rPr>
              <w:t>ni</w:t>
            </w:r>
            <w:r w:rsidR="008C3E28" w:rsidRPr="00DD2692">
              <w:rPr>
                <w:rFonts w:ascii="Arial" w:hAnsi="Arial" w:cs="Arial"/>
                <w:b/>
                <w:sz w:val="20"/>
                <w:szCs w:val="20"/>
              </w:rPr>
              <w:t>strativa</w:t>
            </w:r>
          </w:p>
        </w:tc>
        <w:tc>
          <w:tcPr>
            <w:tcW w:w="4489" w:type="dxa"/>
            <w:shd w:val="clear" w:color="auto" w:fill="BFBFBF" w:themeFill="background1" w:themeFillShade="BF"/>
          </w:tcPr>
          <w:p w:rsidR="008C3E28" w:rsidRPr="00DD2692" w:rsidRDefault="008C3E28" w:rsidP="008C3E28">
            <w:pPr>
              <w:contextualSpacing/>
              <w:jc w:val="center"/>
              <w:rPr>
                <w:rFonts w:ascii="Arial" w:hAnsi="Arial" w:cs="Arial"/>
                <w:b/>
                <w:sz w:val="20"/>
                <w:szCs w:val="20"/>
              </w:rPr>
            </w:pPr>
            <w:r w:rsidRPr="00DD2692">
              <w:rPr>
                <w:rFonts w:ascii="Arial" w:hAnsi="Arial" w:cs="Arial"/>
                <w:b/>
                <w:sz w:val="20"/>
                <w:szCs w:val="20"/>
              </w:rPr>
              <w:t>Dotación mensual de combustible</w:t>
            </w:r>
          </w:p>
        </w:tc>
      </w:tr>
      <w:tr w:rsidR="00DD2692" w:rsidRPr="00DD2692" w:rsidTr="00913C55">
        <w:tc>
          <w:tcPr>
            <w:tcW w:w="4381" w:type="dxa"/>
            <w:vAlign w:val="center"/>
          </w:tcPr>
          <w:p w:rsidR="00AB1A15" w:rsidRPr="00DD2692" w:rsidRDefault="00AB1A15" w:rsidP="00355674">
            <w:pPr>
              <w:contextualSpacing/>
              <w:jc w:val="center"/>
              <w:rPr>
                <w:rFonts w:ascii="Arial" w:hAnsi="Arial" w:cs="Arial"/>
                <w:sz w:val="20"/>
                <w:szCs w:val="20"/>
              </w:rPr>
            </w:pPr>
            <w:r w:rsidRPr="00DD2692">
              <w:rPr>
                <w:rFonts w:ascii="Arial" w:hAnsi="Arial" w:cs="Arial"/>
                <w:sz w:val="20"/>
                <w:szCs w:val="20"/>
              </w:rPr>
              <w:t>Salas</w:t>
            </w:r>
          </w:p>
        </w:tc>
        <w:tc>
          <w:tcPr>
            <w:tcW w:w="4489" w:type="dxa"/>
            <w:vAlign w:val="center"/>
          </w:tcPr>
          <w:p w:rsidR="00AB1A15" w:rsidRPr="00DD2692" w:rsidRDefault="00AB1A15" w:rsidP="00355674">
            <w:pPr>
              <w:contextualSpacing/>
              <w:jc w:val="center"/>
              <w:rPr>
                <w:rFonts w:ascii="Arial" w:hAnsi="Arial" w:cs="Arial"/>
                <w:sz w:val="20"/>
                <w:szCs w:val="20"/>
              </w:rPr>
            </w:pPr>
            <w:r w:rsidRPr="00DD2692">
              <w:rPr>
                <w:rFonts w:ascii="Arial" w:hAnsi="Arial" w:cs="Arial"/>
                <w:sz w:val="20"/>
                <w:szCs w:val="20"/>
              </w:rPr>
              <w:t>$6,250.00</w:t>
            </w:r>
          </w:p>
        </w:tc>
      </w:tr>
      <w:tr w:rsidR="00DD2692" w:rsidRPr="00DD2692" w:rsidTr="00913C55">
        <w:tc>
          <w:tcPr>
            <w:tcW w:w="4381" w:type="dxa"/>
            <w:vAlign w:val="center"/>
          </w:tcPr>
          <w:p w:rsidR="005036B4" w:rsidRPr="00DD2692" w:rsidRDefault="007D0C78" w:rsidP="00355674">
            <w:pPr>
              <w:contextualSpacing/>
              <w:jc w:val="center"/>
              <w:rPr>
                <w:rFonts w:ascii="Arial" w:hAnsi="Arial" w:cs="Arial"/>
                <w:sz w:val="20"/>
                <w:szCs w:val="20"/>
              </w:rPr>
            </w:pPr>
            <w:r w:rsidRPr="00DD2692">
              <w:rPr>
                <w:rFonts w:ascii="Arial" w:hAnsi="Arial" w:cs="Arial"/>
                <w:sz w:val="20"/>
                <w:szCs w:val="20"/>
              </w:rPr>
              <w:t xml:space="preserve">Coordinación de </w:t>
            </w:r>
            <w:r w:rsidR="005036B4" w:rsidRPr="00DD2692">
              <w:rPr>
                <w:rFonts w:ascii="Arial" w:hAnsi="Arial" w:cs="Arial"/>
                <w:sz w:val="20"/>
                <w:szCs w:val="20"/>
              </w:rPr>
              <w:t>Actuar</w:t>
            </w:r>
            <w:r w:rsidRPr="00DD2692">
              <w:rPr>
                <w:rFonts w:ascii="Arial" w:hAnsi="Arial" w:cs="Arial"/>
                <w:sz w:val="20"/>
                <w:szCs w:val="20"/>
              </w:rPr>
              <w:t>ios</w:t>
            </w:r>
          </w:p>
        </w:tc>
        <w:tc>
          <w:tcPr>
            <w:tcW w:w="4489" w:type="dxa"/>
            <w:vAlign w:val="center"/>
          </w:tcPr>
          <w:p w:rsidR="005036B4" w:rsidRPr="00DD2692" w:rsidRDefault="005036B4" w:rsidP="00355674">
            <w:pPr>
              <w:contextualSpacing/>
              <w:jc w:val="center"/>
              <w:rPr>
                <w:rFonts w:ascii="Arial" w:hAnsi="Arial" w:cs="Arial"/>
                <w:sz w:val="20"/>
                <w:szCs w:val="20"/>
              </w:rPr>
            </w:pPr>
            <w:r w:rsidRPr="00DD2692">
              <w:rPr>
                <w:rFonts w:ascii="Arial" w:hAnsi="Arial" w:cs="Arial"/>
                <w:sz w:val="20"/>
                <w:szCs w:val="20"/>
              </w:rPr>
              <w:t>$4,173.75</w:t>
            </w:r>
          </w:p>
        </w:tc>
      </w:tr>
      <w:tr w:rsidR="00DD2692" w:rsidRPr="00DD2692" w:rsidTr="00913C55">
        <w:tc>
          <w:tcPr>
            <w:tcW w:w="4381" w:type="dxa"/>
            <w:vAlign w:val="center"/>
          </w:tcPr>
          <w:p w:rsidR="005036B4" w:rsidRPr="00DD2692" w:rsidRDefault="005036B4" w:rsidP="00355674">
            <w:pPr>
              <w:contextualSpacing/>
              <w:jc w:val="center"/>
              <w:rPr>
                <w:rFonts w:ascii="Arial" w:hAnsi="Arial" w:cs="Arial"/>
                <w:sz w:val="20"/>
                <w:szCs w:val="20"/>
              </w:rPr>
            </w:pPr>
            <w:r w:rsidRPr="00DD2692">
              <w:rPr>
                <w:rFonts w:ascii="Arial" w:hAnsi="Arial" w:cs="Arial"/>
                <w:sz w:val="20"/>
                <w:szCs w:val="20"/>
              </w:rPr>
              <w:t>Dirección Administrativa</w:t>
            </w:r>
            <w:r w:rsidR="00B562EE" w:rsidRPr="00DD2692">
              <w:rPr>
                <w:rFonts w:ascii="Arial" w:hAnsi="Arial" w:cs="Arial"/>
                <w:sz w:val="20"/>
                <w:szCs w:val="20"/>
              </w:rPr>
              <w:t xml:space="preserve"> y Secretaría General de Acuerdos</w:t>
            </w:r>
          </w:p>
        </w:tc>
        <w:tc>
          <w:tcPr>
            <w:tcW w:w="4489" w:type="dxa"/>
            <w:vAlign w:val="center"/>
          </w:tcPr>
          <w:p w:rsidR="005036B4" w:rsidRPr="00DD2692" w:rsidRDefault="005036B4" w:rsidP="00355674">
            <w:pPr>
              <w:contextualSpacing/>
              <w:jc w:val="center"/>
              <w:rPr>
                <w:rFonts w:ascii="Arial" w:hAnsi="Arial" w:cs="Arial"/>
                <w:sz w:val="20"/>
                <w:szCs w:val="20"/>
              </w:rPr>
            </w:pPr>
            <w:r w:rsidRPr="00DD2692">
              <w:rPr>
                <w:rFonts w:ascii="Arial" w:hAnsi="Arial" w:cs="Arial"/>
                <w:sz w:val="20"/>
                <w:szCs w:val="20"/>
              </w:rPr>
              <w:t>$4,005.75</w:t>
            </w:r>
          </w:p>
        </w:tc>
      </w:tr>
      <w:tr w:rsidR="00DD2692" w:rsidRPr="00DD2692" w:rsidTr="00913C55">
        <w:tc>
          <w:tcPr>
            <w:tcW w:w="4381" w:type="dxa"/>
            <w:vAlign w:val="center"/>
          </w:tcPr>
          <w:p w:rsidR="005036B4" w:rsidRPr="00DD2692" w:rsidRDefault="005036B4" w:rsidP="00913C55">
            <w:pPr>
              <w:contextualSpacing/>
              <w:jc w:val="center"/>
              <w:rPr>
                <w:rFonts w:ascii="Arial" w:hAnsi="Arial" w:cs="Arial"/>
                <w:sz w:val="20"/>
                <w:szCs w:val="20"/>
              </w:rPr>
            </w:pPr>
            <w:r w:rsidRPr="00DD2692">
              <w:rPr>
                <w:rFonts w:ascii="Arial" w:hAnsi="Arial" w:cs="Arial"/>
                <w:sz w:val="20"/>
                <w:szCs w:val="20"/>
              </w:rPr>
              <w:t xml:space="preserve">Coordinación de la Unidad de  Defensoría de </w:t>
            </w:r>
            <w:r w:rsidRPr="00DD2692">
              <w:rPr>
                <w:rFonts w:ascii="Arial" w:hAnsi="Arial" w:cs="Arial"/>
                <w:sz w:val="20"/>
                <w:szCs w:val="20"/>
              </w:rPr>
              <w:lastRenderedPageBreak/>
              <w:t>Oficio y D</w:t>
            </w:r>
            <w:r w:rsidR="00657B37" w:rsidRPr="00DD2692">
              <w:rPr>
                <w:rFonts w:ascii="Arial" w:hAnsi="Arial" w:cs="Arial"/>
                <w:sz w:val="20"/>
                <w:szCs w:val="20"/>
              </w:rPr>
              <w:t>efensorías de Oficio Regionales</w:t>
            </w:r>
          </w:p>
        </w:tc>
        <w:tc>
          <w:tcPr>
            <w:tcW w:w="4489" w:type="dxa"/>
            <w:vAlign w:val="center"/>
          </w:tcPr>
          <w:p w:rsidR="005036B4" w:rsidRPr="00DD2692" w:rsidRDefault="005036B4" w:rsidP="00913C55">
            <w:pPr>
              <w:contextualSpacing/>
              <w:jc w:val="center"/>
              <w:rPr>
                <w:rFonts w:ascii="Arial" w:hAnsi="Arial" w:cs="Arial"/>
                <w:sz w:val="20"/>
                <w:szCs w:val="20"/>
              </w:rPr>
            </w:pPr>
            <w:r w:rsidRPr="00DD2692">
              <w:rPr>
                <w:rFonts w:ascii="Arial" w:hAnsi="Arial" w:cs="Arial"/>
                <w:sz w:val="20"/>
                <w:szCs w:val="20"/>
              </w:rPr>
              <w:lastRenderedPageBreak/>
              <w:t>$2,756.25</w:t>
            </w:r>
          </w:p>
        </w:tc>
      </w:tr>
      <w:tr w:rsidR="00DD2692" w:rsidRPr="00DD2692" w:rsidTr="00913C55">
        <w:tc>
          <w:tcPr>
            <w:tcW w:w="4381" w:type="dxa"/>
            <w:vAlign w:val="center"/>
          </w:tcPr>
          <w:p w:rsidR="005036B4" w:rsidRPr="00DD2692" w:rsidRDefault="005036B4" w:rsidP="00355674">
            <w:pPr>
              <w:contextualSpacing/>
              <w:jc w:val="center"/>
              <w:rPr>
                <w:rFonts w:ascii="Arial" w:hAnsi="Arial" w:cs="Arial"/>
                <w:sz w:val="20"/>
                <w:szCs w:val="20"/>
              </w:rPr>
            </w:pPr>
            <w:r w:rsidRPr="00DD2692">
              <w:rPr>
                <w:rFonts w:ascii="Arial" w:hAnsi="Arial" w:cs="Arial"/>
                <w:sz w:val="20"/>
                <w:szCs w:val="20"/>
              </w:rPr>
              <w:lastRenderedPageBreak/>
              <w:t>Secretaría Técnica de Presidencia</w:t>
            </w:r>
          </w:p>
        </w:tc>
        <w:tc>
          <w:tcPr>
            <w:tcW w:w="4489" w:type="dxa"/>
            <w:vAlign w:val="center"/>
          </w:tcPr>
          <w:p w:rsidR="005036B4" w:rsidRPr="00DD2692" w:rsidRDefault="005036B4" w:rsidP="00355674">
            <w:pPr>
              <w:contextualSpacing/>
              <w:jc w:val="center"/>
              <w:rPr>
                <w:rFonts w:ascii="Arial" w:hAnsi="Arial" w:cs="Arial"/>
                <w:sz w:val="20"/>
                <w:szCs w:val="20"/>
              </w:rPr>
            </w:pPr>
            <w:r w:rsidRPr="00DD2692">
              <w:rPr>
                <w:rFonts w:ascii="Arial" w:hAnsi="Arial" w:cs="Arial"/>
                <w:sz w:val="20"/>
                <w:szCs w:val="20"/>
              </w:rPr>
              <w:t>$2,350.00</w:t>
            </w:r>
          </w:p>
        </w:tc>
      </w:tr>
      <w:tr w:rsidR="00DD2692" w:rsidRPr="00DD2692" w:rsidTr="00913C55">
        <w:tc>
          <w:tcPr>
            <w:tcW w:w="4381" w:type="dxa"/>
            <w:vAlign w:val="center"/>
          </w:tcPr>
          <w:p w:rsidR="005036B4" w:rsidRPr="00DD2692" w:rsidRDefault="005036B4" w:rsidP="00355674">
            <w:pPr>
              <w:contextualSpacing/>
              <w:jc w:val="center"/>
              <w:rPr>
                <w:rFonts w:ascii="Arial" w:hAnsi="Arial" w:cs="Arial"/>
                <w:sz w:val="20"/>
                <w:szCs w:val="20"/>
              </w:rPr>
            </w:pPr>
            <w:r w:rsidRPr="00DD2692">
              <w:rPr>
                <w:rFonts w:ascii="Arial" w:hAnsi="Arial" w:cs="Arial"/>
                <w:sz w:val="20"/>
                <w:szCs w:val="20"/>
              </w:rPr>
              <w:t>Instituto de la Justicia Administrativa y Órgano Interno de Control</w:t>
            </w:r>
          </w:p>
        </w:tc>
        <w:tc>
          <w:tcPr>
            <w:tcW w:w="4489" w:type="dxa"/>
            <w:vAlign w:val="center"/>
          </w:tcPr>
          <w:p w:rsidR="005036B4" w:rsidRPr="00DD2692" w:rsidRDefault="005036B4" w:rsidP="00355674">
            <w:pPr>
              <w:contextualSpacing/>
              <w:jc w:val="center"/>
              <w:rPr>
                <w:rFonts w:ascii="Arial" w:hAnsi="Arial" w:cs="Arial"/>
                <w:sz w:val="20"/>
                <w:szCs w:val="20"/>
              </w:rPr>
            </w:pPr>
            <w:r w:rsidRPr="00DD2692">
              <w:rPr>
                <w:rFonts w:ascii="Arial" w:hAnsi="Arial" w:cs="Arial"/>
                <w:sz w:val="20"/>
                <w:szCs w:val="20"/>
              </w:rPr>
              <w:t>$2,100.00</w:t>
            </w:r>
          </w:p>
        </w:tc>
      </w:tr>
    </w:tbl>
    <w:p w:rsidR="00A50546" w:rsidRPr="00DD2692" w:rsidRDefault="00A50546" w:rsidP="00A50546">
      <w:pPr>
        <w:spacing w:line="240" w:lineRule="auto"/>
        <w:contextualSpacing/>
        <w:jc w:val="both"/>
        <w:rPr>
          <w:rFonts w:ascii="Arial" w:hAnsi="Arial" w:cs="Arial"/>
          <w:sz w:val="24"/>
          <w:szCs w:val="24"/>
        </w:rPr>
      </w:pPr>
    </w:p>
    <w:p w:rsidR="00913C55" w:rsidRPr="00DD2692" w:rsidRDefault="00A50546" w:rsidP="00A50546">
      <w:pPr>
        <w:spacing w:line="240" w:lineRule="auto"/>
        <w:contextualSpacing/>
        <w:jc w:val="both"/>
        <w:rPr>
          <w:rFonts w:ascii="Arial" w:hAnsi="Arial" w:cs="Arial"/>
          <w:sz w:val="24"/>
          <w:szCs w:val="24"/>
        </w:rPr>
      </w:pPr>
      <w:r w:rsidRPr="00DD2692">
        <w:rPr>
          <w:rFonts w:ascii="Arial" w:hAnsi="Arial" w:cs="Arial"/>
          <w:sz w:val="24"/>
          <w:szCs w:val="24"/>
        </w:rPr>
        <w:t>El monto asignado podrá ser modificado por el Consejo</w:t>
      </w:r>
      <w:r w:rsidR="00913C55" w:rsidRPr="00DD2692">
        <w:rPr>
          <w:rFonts w:ascii="Arial" w:hAnsi="Arial" w:cs="Arial"/>
          <w:sz w:val="24"/>
          <w:szCs w:val="24"/>
        </w:rPr>
        <w:t xml:space="preserve"> Administrativo</w:t>
      </w:r>
      <w:r w:rsidRPr="00DD2692">
        <w:rPr>
          <w:rFonts w:ascii="Arial" w:hAnsi="Arial" w:cs="Arial"/>
          <w:sz w:val="24"/>
          <w:szCs w:val="24"/>
        </w:rPr>
        <w:t xml:space="preserve">, previa justificación </w:t>
      </w:r>
      <w:r w:rsidR="00913C55" w:rsidRPr="00DD2692">
        <w:rPr>
          <w:rFonts w:ascii="Arial" w:hAnsi="Arial" w:cs="Arial"/>
          <w:sz w:val="24"/>
          <w:szCs w:val="24"/>
        </w:rPr>
        <w:t>de la unidad jurisdiccional o administrativa</w:t>
      </w:r>
      <w:r w:rsidRPr="00DD2692">
        <w:rPr>
          <w:rFonts w:ascii="Arial" w:hAnsi="Arial" w:cs="Arial"/>
          <w:sz w:val="24"/>
          <w:szCs w:val="24"/>
        </w:rPr>
        <w:t xml:space="preserve">, </w:t>
      </w:r>
      <w:r w:rsidR="00913C55" w:rsidRPr="00DD2692">
        <w:rPr>
          <w:rFonts w:ascii="Arial" w:hAnsi="Arial" w:cs="Arial"/>
          <w:sz w:val="24"/>
          <w:szCs w:val="24"/>
        </w:rPr>
        <w:t xml:space="preserve">estando sujeto a suficiencia presupuestal. </w:t>
      </w:r>
    </w:p>
    <w:p w:rsidR="00913C55" w:rsidRPr="00DD2692" w:rsidRDefault="00913C55" w:rsidP="00A50546">
      <w:pPr>
        <w:spacing w:line="240" w:lineRule="auto"/>
        <w:contextualSpacing/>
        <w:jc w:val="both"/>
        <w:rPr>
          <w:rFonts w:ascii="Arial" w:hAnsi="Arial" w:cs="Arial"/>
          <w:sz w:val="24"/>
          <w:szCs w:val="24"/>
        </w:rPr>
      </w:pPr>
    </w:p>
    <w:p w:rsidR="006849FF" w:rsidRPr="00DD2692" w:rsidRDefault="00DD28F5" w:rsidP="00A50546">
      <w:pPr>
        <w:spacing w:line="240" w:lineRule="auto"/>
        <w:contextualSpacing/>
        <w:jc w:val="both"/>
        <w:rPr>
          <w:rFonts w:ascii="Arial" w:hAnsi="Arial" w:cs="Arial"/>
          <w:sz w:val="24"/>
          <w:szCs w:val="24"/>
        </w:rPr>
      </w:pPr>
      <w:r w:rsidRPr="00DD2692">
        <w:rPr>
          <w:rFonts w:ascii="Arial" w:hAnsi="Arial" w:cs="Arial"/>
          <w:sz w:val="24"/>
          <w:szCs w:val="24"/>
        </w:rPr>
        <w:t xml:space="preserve">De manera extraordinaria, </w:t>
      </w:r>
      <w:r w:rsidR="0073021B" w:rsidRPr="00DD2692">
        <w:rPr>
          <w:rFonts w:ascii="Arial" w:hAnsi="Arial" w:cs="Arial"/>
          <w:sz w:val="24"/>
          <w:szCs w:val="24"/>
        </w:rPr>
        <w:t xml:space="preserve">por causa justificada, la Dirección Administrativa </w:t>
      </w:r>
      <w:r w:rsidR="006849FF" w:rsidRPr="00DD2692">
        <w:rPr>
          <w:rFonts w:ascii="Arial" w:hAnsi="Arial" w:cs="Arial"/>
          <w:sz w:val="24"/>
          <w:szCs w:val="24"/>
        </w:rPr>
        <w:t xml:space="preserve">podrá autorizar el pago de recargas de combustible realizadas </w:t>
      </w:r>
      <w:r w:rsidR="000443E0" w:rsidRPr="00DD2692">
        <w:rPr>
          <w:rFonts w:ascii="Arial" w:hAnsi="Arial" w:cs="Arial"/>
          <w:sz w:val="24"/>
          <w:szCs w:val="24"/>
        </w:rPr>
        <w:t xml:space="preserve">por medio distinto a la </w:t>
      </w:r>
      <w:r w:rsidR="006849FF" w:rsidRPr="00DD2692">
        <w:rPr>
          <w:rFonts w:ascii="Arial" w:hAnsi="Arial" w:cs="Arial"/>
          <w:sz w:val="24"/>
          <w:szCs w:val="24"/>
        </w:rPr>
        <w:t xml:space="preserve">tarjeta de </w:t>
      </w:r>
      <w:proofErr w:type="spellStart"/>
      <w:r w:rsidR="006849FF" w:rsidRPr="00DD2692">
        <w:rPr>
          <w:rFonts w:ascii="Arial" w:hAnsi="Arial" w:cs="Arial"/>
          <w:sz w:val="24"/>
          <w:szCs w:val="24"/>
        </w:rPr>
        <w:t>telecarga</w:t>
      </w:r>
      <w:proofErr w:type="spellEnd"/>
      <w:r w:rsidR="00657B37" w:rsidRPr="00DD2692">
        <w:rPr>
          <w:rFonts w:ascii="Arial" w:hAnsi="Arial" w:cs="Arial"/>
          <w:sz w:val="24"/>
          <w:szCs w:val="24"/>
        </w:rPr>
        <w:t xml:space="preserve"> asignada</w:t>
      </w:r>
      <w:r w:rsidR="006849FF" w:rsidRPr="00DD2692">
        <w:rPr>
          <w:rFonts w:ascii="Arial" w:hAnsi="Arial" w:cs="Arial"/>
          <w:sz w:val="24"/>
          <w:szCs w:val="24"/>
        </w:rPr>
        <w:t>,</w:t>
      </w:r>
      <w:r w:rsidR="000443E0" w:rsidRPr="00DD2692">
        <w:rPr>
          <w:rFonts w:ascii="Arial" w:hAnsi="Arial" w:cs="Arial"/>
          <w:sz w:val="24"/>
          <w:szCs w:val="24"/>
        </w:rPr>
        <w:t xml:space="preserve"> previa comprobación mediante la emisión de la factura correspondiente. </w:t>
      </w:r>
    </w:p>
    <w:p w:rsidR="00A50546" w:rsidRPr="00DD2692" w:rsidRDefault="00A50546" w:rsidP="00A50546">
      <w:pPr>
        <w:spacing w:line="240" w:lineRule="auto"/>
        <w:contextualSpacing/>
        <w:jc w:val="both"/>
        <w:rPr>
          <w:rFonts w:ascii="Arial" w:hAnsi="Arial" w:cs="Arial"/>
          <w:sz w:val="24"/>
          <w:szCs w:val="24"/>
        </w:rPr>
      </w:pPr>
    </w:p>
    <w:p w:rsidR="00A50546" w:rsidRPr="00DD2692" w:rsidRDefault="00432B94" w:rsidP="00A50546">
      <w:pPr>
        <w:spacing w:line="240" w:lineRule="auto"/>
        <w:contextualSpacing/>
        <w:jc w:val="both"/>
        <w:rPr>
          <w:rFonts w:ascii="Arial" w:hAnsi="Arial" w:cs="Arial"/>
          <w:sz w:val="24"/>
          <w:szCs w:val="24"/>
        </w:rPr>
      </w:pPr>
      <w:r w:rsidRPr="00DD2692">
        <w:rPr>
          <w:rFonts w:ascii="Arial" w:hAnsi="Arial" w:cs="Arial"/>
          <w:sz w:val="24"/>
          <w:szCs w:val="24"/>
        </w:rPr>
        <w:t xml:space="preserve">A excepción de los vehículos asignados a </w:t>
      </w:r>
      <w:r w:rsidR="00663C10" w:rsidRPr="00DD2692">
        <w:rPr>
          <w:rFonts w:ascii="Arial" w:hAnsi="Arial" w:cs="Arial"/>
          <w:sz w:val="24"/>
          <w:szCs w:val="24"/>
        </w:rPr>
        <w:t xml:space="preserve">las personas titulares de las </w:t>
      </w:r>
      <w:r w:rsidR="00DD0623" w:rsidRPr="00DD2692">
        <w:rPr>
          <w:rFonts w:ascii="Arial" w:hAnsi="Arial" w:cs="Arial"/>
          <w:sz w:val="24"/>
          <w:szCs w:val="24"/>
        </w:rPr>
        <w:t>magistraturas</w:t>
      </w:r>
      <w:r w:rsidRPr="00DD2692">
        <w:rPr>
          <w:rFonts w:ascii="Arial" w:hAnsi="Arial" w:cs="Arial"/>
          <w:sz w:val="24"/>
          <w:szCs w:val="24"/>
        </w:rPr>
        <w:t>, e</w:t>
      </w:r>
      <w:r w:rsidR="00A50546" w:rsidRPr="00DD2692">
        <w:rPr>
          <w:rFonts w:ascii="Arial" w:hAnsi="Arial" w:cs="Arial"/>
          <w:sz w:val="24"/>
          <w:szCs w:val="24"/>
        </w:rPr>
        <w:t xml:space="preserve">stán prohibidas las cargas de combustible los fines de semana y días festivos, </w:t>
      </w:r>
      <w:r w:rsidRPr="00DD2692">
        <w:rPr>
          <w:rFonts w:ascii="Arial" w:hAnsi="Arial" w:cs="Arial"/>
          <w:sz w:val="24"/>
          <w:szCs w:val="24"/>
        </w:rPr>
        <w:t xml:space="preserve">salvo autorización expresa </w:t>
      </w:r>
      <w:r w:rsidR="005C6FB2" w:rsidRPr="00DD2692">
        <w:rPr>
          <w:rFonts w:ascii="Arial" w:hAnsi="Arial" w:cs="Arial"/>
          <w:sz w:val="24"/>
          <w:szCs w:val="24"/>
        </w:rPr>
        <w:t>de la Dirección A</w:t>
      </w:r>
      <w:r w:rsidRPr="00DD2692">
        <w:rPr>
          <w:rFonts w:ascii="Arial" w:hAnsi="Arial" w:cs="Arial"/>
          <w:sz w:val="24"/>
          <w:szCs w:val="24"/>
        </w:rPr>
        <w:t xml:space="preserve">dministrativa. </w:t>
      </w:r>
    </w:p>
    <w:p w:rsidR="00A50546" w:rsidRPr="00DD2692" w:rsidRDefault="00A50546" w:rsidP="00A50546">
      <w:pPr>
        <w:spacing w:line="240" w:lineRule="auto"/>
        <w:contextualSpacing/>
        <w:jc w:val="both"/>
        <w:rPr>
          <w:rFonts w:ascii="Arial" w:hAnsi="Arial" w:cs="Arial"/>
          <w:sz w:val="24"/>
          <w:szCs w:val="24"/>
        </w:rPr>
      </w:pPr>
    </w:p>
    <w:p w:rsidR="008C3E28" w:rsidRPr="00DD2692" w:rsidRDefault="00A50546" w:rsidP="00F93626">
      <w:pPr>
        <w:spacing w:line="240" w:lineRule="auto"/>
        <w:contextualSpacing/>
        <w:jc w:val="both"/>
        <w:rPr>
          <w:rFonts w:ascii="Arial" w:hAnsi="Arial" w:cs="Arial"/>
          <w:sz w:val="24"/>
          <w:szCs w:val="24"/>
        </w:rPr>
      </w:pPr>
      <w:r w:rsidRPr="00DD2692">
        <w:rPr>
          <w:rFonts w:ascii="Arial" w:hAnsi="Arial" w:cs="Arial"/>
          <w:sz w:val="24"/>
          <w:szCs w:val="24"/>
        </w:rPr>
        <w:t>La Dirección Administrativa revisará mensualmente el saldo del consumo de combustible de los vehícu</w:t>
      </w:r>
      <w:r w:rsidR="005C6FB2" w:rsidRPr="00DD2692">
        <w:rPr>
          <w:rFonts w:ascii="Arial" w:hAnsi="Arial" w:cs="Arial"/>
          <w:sz w:val="24"/>
          <w:szCs w:val="24"/>
        </w:rPr>
        <w:t>los oficiales, a fin de complementar</w:t>
      </w:r>
      <w:r w:rsidRPr="00DD2692">
        <w:rPr>
          <w:rFonts w:ascii="Arial" w:hAnsi="Arial" w:cs="Arial"/>
          <w:sz w:val="24"/>
          <w:szCs w:val="24"/>
        </w:rPr>
        <w:t xml:space="preserve"> la dotación correspondiente al mes siguiente.</w:t>
      </w:r>
    </w:p>
    <w:p w:rsidR="007C53D2" w:rsidRPr="00DD2692" w:rsidRDefault="007C53D2" w:rsidP="00F93626">
      <w:pPr>
        <w:spacing w:line="240" w:lineRule="auto"/>
        <w:contextualSpacing/>
        <w:jc w:val="both"/>
        <w:rPr>
          <w:rFonts w:ascii="Arial" w:hAnsi="Arial" w:cs="Arial"/>
          <w:sz w:val="24"/>
          <w:szCs w:val="24"/>
        </w:rPr>
      </w:pPr>
    </w:p>
    <w:p w:rsidR="007C53D2" w:rsidRPr="00DD2692" w:rsidRDefault="003C5A5D" w:rsidP="00F93626">
      <w:pPr>
        <w:spacing w:line="240" w:lineRule="auto"/>
        <w:contextualSpacing/>
        <w:jc w:val="both"/>
        <w:rPr>
          <w:rFonts w:ascii="Arial" w:hAnsi="Arial" w:cs="Arial"/>
          <w:sz w:val="24"/>
          <w:szCs w:val="24"/>
        </w:rPr>
      </w:pPr>
      <w:r w:rsidRPr="00DD2692">
        <w:rPr>
          <w:rFonts w:ascii="Arial" w:hAnsi="Arial" w:cs="Arial"/>
          <w:sz w:val="24"/>
          <w:szCs w:val="24"/>
        </w:rPr>
        <w:t xml:space="preserve">La dotación de combustible </w:t>
      </w:r>
      <w:r w:rsidR="003E5B78" w:rsidRPr="00DD2692">
        <w:rPr>
          <w:rFonts w:ascii="Arial" w:hAnsi="Arial" w:cs="Arial"/>
          <w:sz w:val="24"/>
          <w:szCs w:val="24"/>
        </w:rPr>
        <w:t xml:space="preserve">deberá usarse exclusivamente en el vehículo al que se asignó. </w:t>
      </w:r>
    </w:p>
    <w:p w:rsidR="007C53D2" w:rsidRPr="00DD2692" w:rsidRDefault="007C53D2" w:rsidP="00F93626">
      <w:pPr>
        <w:spacing w:line="240" w:lineRule="auto"/>
        <w:contextualSpacing/>
        <w:jc w:val="both"/>
        <w:rPr>
          <w:rFonts w:ascii="Arial" w:hAnsi="Arial" w:cs="Arial"/>
          <w:sz w:val="24"/>
          <w:szCs w:val="24"/>
        </w:rPr>
      </w:pPr>
    </w:p>
    <w:p w:rsidR="003E5B78" w:rsidRPr="00DD2692" w:rsidRDefault="003E5B78" w:rsidP="00F93626">
      <w:pPr>
        <w:spacing w:line="240" w:lineRule="auto"/>
        <w:contextualSpacing/>
        <w:jc w:val="both"/>
        <w:rPr>
          <w:rFonts w:ascii="Arial" w:hAnsi="Arial" w:cs="Arial"/>
          <w:sz w:val="24"/>
          <w:szCs w:val="24"/>
        </w:rPr>
      </w:pPr>
      <w:r w:rsidRPr="00DD2692">
        <w:rPr>
          <w:rFonts w:ascii="Arial" w:hAnsi="Arial" w:cs="Arial"/>
          <w:sz w:val="24"/>
          <w:szCs w:val="24"/>
        </w:rPr>
        <w:t xml:space="preserve">No se autorizarán </w:t>
      </w:r>
      <w:r w:rsidR="00C66542" w:rsidRPr="00DD2692">
        <w:rPr>
          <w:rFonts w:ascii="Arial" w:hAnsi="Arial" w:cs="Arial"/>
          <w:sz w:val="24"/>
          <w:szCs w:val="24"/>
        </w:rPr>
        <w:t xml:space="preserve">pagos de combustible para vehículos particulares. </w:t>
      </w:r>
    </w:p>
    <w:p w:rsidR="00F12346" w:rsidRPr="00DD2692" w:rsidRDefault="00F12346" w:rsidP="00F93626">
      <w:pPr>
        <w:spacing w:line="240" w:lineRule="auto"/>
        <w:contextualSpacing/>
        <w:jc w:val="both"/>
        <w:rPr>
          <w:rFonts w:ascii="Arial" w:hAnsi="Arial" w:cs="Arial"/>
          <w:sz w:val="24"/>
          <w:szCs w:val="24"/>
        </w:rPr>
      </w:pPr>
    </w:p>
    <w:p w:rsidR="00FF62F0" w:rsidRPr="00DD2692" w:rsidRDefault="00FF62F0" w:rsidP="000405F2">
      <w:pPr>
        <w:spacing w:line="240" w:lineRule="auto"/>
        <w:contextualSpacing/>
        <w:jc w:val="right"/>
        <w:rPr>
          <w:rFonts w:ascii="Arial" w:hAnsi="Arial" w:cs="Arial"/>
          <w:b/>
          <w:i/>
          <w:sz w:val="20"/>
          <w:szCs w:val="20"/>
        </w:rPr>
      </w:pPr>
      <w:r w:rsidRPr="00DD2692">
        <w:rPr>
          <w:rFonts w:ascii="Arial" w:hAnsi="Arial" w:cs="Arial"/>
          <w:b/>
          <w:i/>
          <w:sz w:val="20"/>
          <w:szCs w:val="20"/>
        </w:rPr>
        <w:t>Dotación extraordinaria de combustible</w:t>
      </w:r>
    </w:p>
    <w:p w:rsidR="00C50191" w:rsidRPr="00DD2692" w:rsidRDefault="007C53D2" w:rsidP="00F93626">
      <w:pPr>
        <w:spacing w:line="240" w:lineRule="auto"/>
        <w:contextualSpacing/>
        <w:jc w:val="both"/>
        <w:rPr>
          <w:rFonts w:ascii="Arial" w:hAnsi="Arial" w:cs="Arial"/>
          <w:sz w:val="24"/>
          <w:szCs w:val="24"/>
        </w:rPr>
      </w:pPr>
      <w:r w:rsidRPr="00DD2692">
        <w:rPr>
          <w:rFonts w:ascii="Arial" w:hAnsi="Arial" w:cs="Arial"/>
          <w:b/>
          <w:sz w:val="24"/>
          <w:szCs w:val="24"/>
        </w:rPr>
        <w:t>Artículo 15</w:t>
      </w:r>
      <w:r w:rsidR="00FF62F0" w:rsidRPr="00DD2692">
        <w:rPr>
          <w:rFonts w:ascii="Arial" w:hAnsi="Arial" w:cs="Arial"/>
          <w:b/>
          <w:sz w:val="24"/>
          <w:szCs w:val="24"/>
        </w:rPr>
        <w:t>.</w:t>
      </w:r>
      <w:r w:rsidR="00FF62F0" w:rsidRPr="00DD2692">
        <w:rPr>
          <w:rFonts w:ascii="Arial" w:hAnsi="Arial" w:cs="Arial"/>
          <w:sz w:val="24"/>
          <w:szCs w:val="24"/>
        </w:rPr>
        <w:t xml:space="preserve"> Las </w:t>
      </w:r>
      <w:r w:rsidR="000405F2" w:rsidRPr="00DD2692">
        <w:rPr>
          <w:rFonts w:ascii="Arial" w:hAnsi="Arial" w:cs="Arial"/>
          <w:sz w:val="24"/>
          <w:szCs w:val="24"/>
        </w:rPr>
        <w:t>unidades jurisdiccionales y administrativas</w:t>
      </w:r>
      <w:r w:rsidR="00FF62F0" w:rsidRPr="00DD2692">
        <w:rPr>
          <w:rFonts w:ascii="Arial" w:hAnsi="Arial" w:cs="Arial"/>
          <w:sz w:val="24"/>
          <w:szCs w:val="24"/>
        </w:rPr>
        <w:t xml:space="preserve"> </w:t>
      </w:r>
      <w:r w:rsidR="009A5104" w:rsidRPr="00DD2692">
        <w:rPr>
          <w:rFonts w:ascii="Arial" w:hAnsi="Arial" w:cs="Arial"/>
          <w:sz w:val="24"/>
          <w:szCs w:val="24"/>
        </w:rPr>
        <w:t xml:space="preserve">del Tribunal </w:t>
      </w:r>
      <w:r w:rsidR="00FF62F0" w:rsidRPr="00DD2692">
        <w:rPr>
          <w:rFonts w:ascii="Arial" w:hAnsi="Arial" w:cs="Arial"/>
          <w:sz w:val="24"/>
          <w:szCs w:val="24"/>
        </w:rPr>
        <w:t xml:space="preserve">deberán justificar a </w:t>
      </w:r>
      <w:r w:rsidR="009A5104" w:rsidRPr="00DD2692">
        <w:rPr>
          <w:rFonts w:ascii="Arial" w:hAnsi="Arial" w:cs="Arial"/>
          <w:sz w:val="24"/>
          <w:szCs w:val="24"/>
        </w:rPr>
        <w:t xml:space="preserve">la Dirección Administrativa </w:t>
      </w:r>
      <w:r w:rsidR="00FF62F0" w:rsidRPr="00DD2692">
        <w:rPr>
          <w:rFonts w:ascii="Arial" w:hAnsi="Arial" w:cs="Arial"/>
          <w:sz w:val="24"/>
          <w:szCs w:val="24"/>
        </w:rPr>
        <w:t>los montos de dotación extraordinaria de combustib</w:t>
      </w:r>
      <w:r w:rsidR="009A5104" w:rsidRPr="00DD2692">
        <w:rPr>
          <w:rFonts w:ascii="Arial" w:hAnsi="Arial" w:cs="Arial"/>
          <w:sz w:val="24"/>
          <w:szCs w:val="24"/>
        </w:rPr>
        <w:t xml:space="preserve">le que </w:t>
      </w:r>
      <w:r w:rsidR="009D2C98" w:rsidRPr="00DD2692">
        <w:rPr>
          <w:rFonts w:ascii="Arial" w:hAnsi="Arial" w:cs="Arial"/>
          <w:sz w:val="24"/>
          <w:szCs w:val="24"/>
        </w:rPr>
        <w:t>soliciten</w:t>
      </w:r>
      <w:r w:rsidR="00C50191" w:rsidRPr="00DD2692">
        <w:rPr>
          <w:rFonts w:ascii="Arial" w:hAnsi="Arial" w:cs="Arial"/>
          <w:sz w:val="24"/>
          <w:szCs w:val="24"/>
        </w:rPr>
        <w:t xml:space="preserve">, </w:t>
      </w:r>
      <w:r w:rsidR="00FF62F0" w:rsidRPr="00DD2692">
        <w:rPr>
          <w:rFonts w:ascii="Arial" w:hAnsi="Arial" w:cs="Arial"/>
          <w:sz w:val="24"/>
          <w:szCs w:val="24"/>
        </w:rPr>
        <w:t xml:space="preserve">de acuerdo a sus funciones y actividades. </w:t>
      </w:r>
    </w:p>
    <w:p w:rsidR="0075568E" w:rsidRPr="00DD2692" w:rsidRDefault="0075568E" w:rsidP="00F93626">
      <w:pPr>
        <w:spacing w:line="240" w:lineRule="auto"/>
        <w:contextualSpacing/>
        <w:jc w:val="both"/>
        <w:rPr>
          <w:rFonts w:ascii="Arial" w:hAnsi="Arial" w:cs="Arial"/>
          <w:sz w:val="24"/>
          <w:szCs w:val="24"/>
        </w:rPr>
      </w:pPr>
    </w:p>
    <w:p w:rsidR="0075568E" w:rsidRPr="00DD2692" w:rsidRDefault="0075568E" w:rsidP="0075568E">
      <w:pPr>
        <w:spacing w:after="0" w:line="240" w:lineRule="auto"/>
        <w:jc w:val="right"/>
        <w:rPr>
          <w:rFonts w:ascii="Arial" w:hAnsi="Arial" w:cs="Arial"/>
          <w:b/>
        </w:rPr>
      </w:pPr>
      <w:r w:rsidRPr="00DD2692">
        <w:rPr>
          <w:rFonts w:ascii="Arial" w:hAnsi="Arial" w:cs="Arial"/>
          <w:b/>
        </w:rPr>
        <w:t xml:space="preserve">Bitácora de </w:t>
      </w:r>
      <w:r w:rsidR="00196534" w:rsidRPr="00DD2692">
        <w:rPr>
          <w:rFonts w:ascii="Arial" w:hAnsi="Arial" w:cs="Arial"/>
          <w:b/>
        </w:rPr>
        <w:t xml:space="preserve">traslados en </w:t>
      </w:r>
      <w:r w:rsidRPr="00DD2692">
        <w:rPr>
          <w:rFonts w:ascii="Arial" w:hAnsi="Arial" w:cs="Arial"/>
          <w:b/>
        </w:rPr>
        <w:t>vehículos</w:t>
      </w:r>
      <w:r w:rsidR="00196534" w:rsidRPr="00DD2692">
        <w:rPr>
          <w:rFonts w:ascii="Arial" w:hAnsi="Arial" w:cs="Arial"/>
          <w:b/>
        </w:rPr>
        <w:t xml:space="preserve"> oficiales</w:t>
      </w:r>
    </w:p>
    <w:p w:rsidR="0075568E" w:rsidRPr="00DD2692" w:rsidRDefault="0075568E" w:rsidP="0075568E">
      <w:pPr>
        <w:spacing w:after="0" w:line="240" w:lineRule="auto"/>
        <w:jc w:val="both"/>
        <w:rPr>
          <w:rFonts w:ascii="Arial" w:hAnsi="Arial" w:cs="Arial"/>
          <w:sz w:val="24"/>
          <w:szCs w:val="24"/>
        </w:rPr>
      </w:pPr>
      <w:r w:rsidRPr="00DD2692">
        <w:rPr>
          <w:rFonts w:ascii="Arial" w:hAnsi="Arial" w:cs="Arial"/>
          <w:b/>
          <w:sz w:val="24"/>
        </w:rPr>
        <w:t>Artíc</w:t>
      </w:r>
      <w:r w:rsidR="00077E0F" w:rsidRPr="00DD2692">
        <w:rPr>
          <w:rFonts w:ascii="Arial" w:hAnsi="Arial" w:cs="Arial"/>
          <w:b/>
          <w:sz w:val="24"/>
        </w:rPr>
        <w:t>ulo 16</w:t>
      </w:r>
      <w:r w:rsidRPr="00DD2692">
        <w:rPr>
          <w:rFonts w:ascii="Arial" w:hAnsi="Arial" w:cs="Arial"/>
          <w:sz w:val="24"/>
        </w:rPr>
        <w:t xml:space="preserve">. </w:t>
      </w:r>
      <w:r w:rsidR="00196534" w:rsidRPr="00DD2692">
        <w:rPr>
          <w:rFonts w:ascii="Arial" w:hAnsi="Arial" w:cs="Arial"/>
          <w:sz w:val="24"/>
          <w:szCs w:val="24"/>
        </w:rPr>
        <w:t xml:space="preserve">A excepción de los vehículos asignados a </w:t>
      </w:r>
      <w:r w:rsidR="00DD0623" w:rsidRPr="00DD2692">
        <w:rPr>
          <w:rFonts w:ascii="Arial" w:hAnsi="Arial" w:cs="Arial"/>
          <w:sz w:val="24"/>
          <w:szCs w:val="24"/>
        </w:rPr>
        <w:t>las personas titulares de las magistraturas</w:t>
      </w:r>
      <w:r w:rsidR="00196534" w:rsidRPr="00DD2692">
        <w:rPr>
          <w:rFonts w:ascii="Arial" w:hAnsi="Arial" w:cs="Arial"/>
          <w:sz w:val="24"/>
          <w:szCs w:val="24"/>
        </w:rPr>
        <w:t xml:space="preserve">, </w:t>
      </w:r>
      <w:r w:rsidR="00C83E35" w:rsidRPr="00DD2692">
        <w:rPr>
          <w:rFonts w:ascii="Arial" w:hAnsi="Arial" w:cs="Arial"/>
          <w:sz w:val="24"/>
        </w:rPr>
        <w:t xml:space="preserve">las personas </w:t>
      </w:r>
      <w:r w:rsidRPr="00DD2692">
        <w:rPr>
          <w:rFonts w:ascii="Arial" w:hAnsi="Arial" w:cs="Arial"/>
          <w:sz w:val="24"/>
        </w:rPr>
        <w:t>titulares de las unidades jurisdiccionales y administrativas que tengan en resguardo un vehículo propiedad del Tribunal</w:t>
      </w:r>
      <w:r w:rsidR="00F5574E" w:rsidRPr="00DD2692">
        <w:rPr>
          <w:rFonts w:ascii="Arial" w:hAnsi="Arial" w:cs="Arial"/>
          <w:sz w:val="24"/>
        </w:rPr>
        <w:t>,</w:t>
      </w:r>
      <w:r w:rsidRPr="00DD2692">
        <w:rPr>
          <w:rFonts w:ascii="Arial" w:hAnsi="Arial" w:cs="Arial"/>
          <w:sz w:val="24"/>
        </w:rPr>
        <w:t xml:space="preserve"> deberán presentar </w:t>
      </w:r>
      <w:r w:rsidR="00D621D1" w:rsidRPr="00DD2692">
        <w:rPr>
          <w:rFonts w:ascii="Arial" w:hAnsi="Arial" w:cs="Arial"/>
          <w:sz w:val="24"/>
        </w:rPr>
        <w:t xml:space="preserve">a la </w:t>
      </w:r>
      <w:r w:rsidR="00D621D1" w:rsidRPr="00DD2692">
        <w:rPr>
          <w:rFonts w:ascii="Arial" w:hAnsi="Arial" w:cs="Arial"/>
          <w:sz w:val="24"/>
          <w:szCs w:val="24"/>
        </w:rPr>
        <w:t xml:space="preserve">Coordinación de Servicios Generales y Recursos Materiales </w:t>
      </w:r>
      <w:r w:rsidRPr="00DD2692">
        <w:rPr>
          <w:rFonts w:ascii="Arial" w:hAnsi="Arial" w:cs="Arial"/>
          <w:sz w:val="24"/>
        </w:rPr>
        <w:t xml:space="preserve">dentro de los primeros cinco días </w:t>
      </w:r>
      <w:r w:rsidR="006D323E" w:rsidRPr="00DD2692">
        <w:rPr>
          <w:rFonts w:ascii="Arial" w:hAnsi="Arial" w:cs="Arial"/>
          <w:sz w:val="24"/>
        </w:rPr>
        <w:t xml:space="preserve">hábiles </w:t>
      </w:r>
      <w:r w:rsidRPr="00DD2692">
        <w:rPr>
          <w:rFonts w:ascii="Arial" w:hAnsi="Arial" w:cs="Arial"/>
          <w:sz w:val="24"/>
        </w:rPr>
        <w:t>de cada mes</w:t>
      </w:r>
      <w:r w:rsidRPr="00DD2692">
        <w:rPr>
          <w:rFonts w:ascii="Arial" w:hAnsi="Arial" w:cs="Arial"/>
          <w:sz w:val="24"/>
          <w:szCs w:val="24"/>
        </w:rPr>
        <w:t xml:space="preserve">, una bitácora de </w:t>
      </w:r>
      <w:r w:rsidR="006D323E" w:rsidRPr="00DD2692">
        <w:rPr>
          <w:rFonts w:ascii="Arial" w:hAnsi="Arial" w:cs="Arial"/>
          <w:sz w:val="24"/>
          <w:szCs w:val="24"/>
        </w:rPr>
        <w:t xml:space="preserve">traslados </w:t>
      </w:r>
      <w:r w:rsidRPr="00DD2692">
        <w:rPr>
          <w:rFonts w:ascii="Arial" w:hAnsi="Arial" w:cs="Arial"/>
          <w:sz w:val="24"/>
          <w:szCs w:val="24"/>
        </w:rPr>
        <w:t>del vehículo que deberá contener cuando menos la siguiente información:</w:t>
      </w:r>
    </w:p>
    <w:p w:rsidR="0075568E" w:rsidRPr="00DD2692" w:rsidRDefault="0075568E" w:rsidP="0075568E">
      <w:pPr>
        <w:spacing w:after="0" w:line="240" w:lineRule="auto"/>
        <w:jc w:val="both"/>
        <w:rPr>
          <w:rFonts w:ascii="Arial" w:hAnsi="Arial" w:cs="Arial"/>
          <w:sz w:val="24"/>
        </w:rPr>
      </w:pPr>
    </w:p>
    <w:p w:rsidR="0075568E" w:rsidRPr="00DD2692" w:rsidRDefault="0075568E" w:rsidP="0075568E">
      <w:pPr>
        <w:autoSpaceDE w:val="0"/>
        <w:autoSpaceDN w:val="0"/>
        <w:adjustRightInd w:val="0"/>
        <w:spacing w:after="0" w:line="240" w:lineRule="auto"/>
        <w:jc w:val="both"/>
        <w:rPr>
          <w:rFonts w:ascii="Arial" w:hAnsi="Arial" w:cs="Arial"/>
          <w:sz w:val="24"/>
          <w:szCs w:val="24"/>
        </w:rPr>
      </w:pPr>
      <w:r w:rsidRPr="00DD2692">
        <w:rPr>
          <w:rFonts w:ascii="Arial" w:hAnsi="Arial" w:cs="Arial"/>
          <w:b/>
          <w:bCs/>
          <w:sz w:val="24"/>
          <w:szCs w:val="24"/>
        </w:rPr>
        <w:t xml:space="preserve">I. </w:t>
      </w:r>
      <w:r w:rsidRPr="00DD2692">
        <w:rPr>
          <w:rFonts w:ascii="Arial" w:hAnsi="Arial" w:cs="Arial"/>
          <w:sz w:val="24"/>
          <w:szCs w:val="24"/>
        </w:rPr>
        <w:t>Datos generales del vehículo</w:t>
      </w:r>
      <w:r w:rsidR="001D575B" w:rsidRPr="00DD2692">
        <w:rPr>
          <w:rFonts w:ascii="Arial" w:hAnsi="Arial" w:cs="Arial"/>
          <w:sz w:val="24"/>
          <w:szCs w:val="24"/>
        </w:rPr>
        <w:t>;</w:t>
      </w:r>
    </w:p>
    <w:p w:rsidR="005E4242" w:rsidRPr="00DD2692" w:rsidRDefault="005E4242" w:rsidP="0075568E">
      <w:pPr>
        <w:autoSpaceDE w:val="0"/>
        <w:autoSpaceDN w:val="0"/>
        <w:adjustRightInd w:val="0"/>
        <w:spacing w:after="0" w:line="240" w:lineRule="auto"/>
        <w:jc w:val="both"/>
        <w:rPr>
          <w:rFonts w:ascii="Arial" w:hAnsi="Arial" w:cs="Arial"/>
          <w:sz w:val="24"/>
          <w:szCs w:val="24"/>
        </w:rPr>
      </w:pPr>
    </w:p>
    <w:p w:rsidR="0075568E" w:rsidRPr="00DD2692" w:rsidRDefault="0075568E" w:rsidP="0075568E">
      <w:pPr>
        <w:autoSpaceDE w:val="0"/>
        <w:autoSpaceDN w:val="0"/>
        <w:adjustRightInd w:val="0"/>
        <w:spacing w:after="0" w:line="240" w:lineRule="auto"/>
        <w:jc w:val="both"/>
        <w:rPr>
          <w:rFonts w:ascii="Arial" w:hAnsi="Arial" w:cs="Arial"/>
          <w:sz w:val="24"/>
          <w:szCs w:val="24"/>
        </w:rPr>
      </w:pPr>
      <w:r w:rsidRPr="00DD2692">
        <w:rPr>
          <w:rFonts w:ascii="Arial" w:hAnsi="Arial" w:cs="Arial"/>
          <w:b/>
          <w:bCs/>
          <w:sz w:val="24"/>
          <w:szCs w:val="24"/>
        </w:rPr>
        <w:lastRenderedPageBreak/>
        <w:t xml:space="preserve">II. </w:t>
      </w:r>
      <w:r w:rsidR="00AA168E" w:rsidRPr="00DD2692">
        <w:rPr>
          <w:rFonts w:ascii="Arial" w:hAnsi="Arial" w:cs="Arial"/>
          <w:sz w:val="24"/>
          <w:szCs w:val="24"/>
        </w:rPr>
        <w:t>Datos generales de</w:t>
      </w:r>
      <w:r w:rsidR="00C83E35" w:rsidRPr="00DD2692">
        <w:rPr>
          <w:rFonts w:ascii="Arial" w:hAnsi="Arial" w:cs="Arial"/>
          <w:sz w:val="24"/>
          <w:szCs w:val="24"/>
        </w:rPr>
        <w:t xml:space="preserve"> la persona</w:t>
      </w:r>
      <w:r w:rsidR="00AA168E" w:rsidRPr="00DD2692">
        <w:rPr>
          <w:rFonts w:ascii="Arial" w:hAnsi="Arial" w:cs="Arial"/>
          <w:sz w:val="24"/>
          <w:szCs w:val="24"/>
        </w:rPr>
        <w:t xml:space="preserve"> </w:t>
      </w:r>
      <w:r w:rsidR="002E1605" w:rsidRPr="00DD2692">
        <w:rPr>
          <w:rFonts w:ascii="Arial" w:hAnsi="Arial" w:cs="Arial"/>
          <w:sz w:val="24"/>
          <w:szCs w:val="24"/>
        </w:rPr>
        <w:t>titular del resguardo del vehículo</w:t>
      </w:r>
      <w:r w:rsidR="00AA168E" w:rsidRPr="00DD2692">
        <w:rPr>
          <w:rFonts w:ascii="Arial" w:hAnsi="Arial" w:cs="Arial"/>
          <w:sz w:val="24"/>
          <w:szCs w:val="24"/>
        </w:rPr>
        <w:t>;</w:t>
      </w:r>
    </w:p>
    <w:p w:rsidR="005E4242" w:rsidRPr="00DD2692" w:rsidRDefault="005E4242" w:rsidP="0075568E">
      <w:pPr>
        <w:autoSpaceDE w:val="0"/>
        <w:autoSpaceDN w:val="0"/>
        <w:adjustRightInd w:val="0"/>
        <w:spacing w:after="0" w:line="240" w:lineRule="auto"/>
        <w:jc w:val="both"/>
        <w:rPr>
          <w:rFonts w:ascii="Arial" w:hAnsi="Arial" w:cs="Arial"/>
          <w:b/>
          <w:bCs/>
          <w:sz w:val="24"/>
          <w:szCs w:val="24"/>
        </w:rPr>
      </w:pPr>
    </w:p>
    <w:p w:rsidR="00AA168E" w:rsidRPr="00DD2692" w:rsidRDefault="0075568E" w:rsidP="0075568E">
      <w:pPr>
        <w:autoSpaceDE w:val="0"/>
        <w:autoSpaceDN w:val="0"/>
        <w:adjustRightInd w:val="0"/>
        <w:spacing w:after="0" w:line="240" w:lineRule="auto"/>
        <w:jc w:val="both"/>
        <w:rPr>
          <w:rFonts w:ascii="Arial" w:hAnsi="Arial" w:cs="Arial"/>
          <w:bCs/>
          <w:sz w:val="24"/>
          <w:szCs w:val="24"/>
        </w:rPr>
      </w:pPr>
      <w:r w:rsidRPr="00DD2692">
        <w:rPr>
          <w:rFonts w:ascii="Arial" w:hAnsi="Arial" w:cs="Arial"/>
          <w:b/>
          <w:bCs/>
          <w:sz w:val="24"/>
          <w:szCs w:val="24"/>
        </w:rPr>
        <w:t>III.</w:t>
      </w:r>
      <w:r w:rsidRPr="00DD2692">
        <w:rPr>
          <w:rFonts w:ascii="Arial" w:hAnsi="Arial" w:cs="Arial"/>
          <w:bCs/>
          <w:sz w:val="24"/>
          <w:szCs w:val="24"/>
        </w:rPr>
        <w:t xml:space="preserve"> </w:t>
      </w:r>
      <w:r w:rsidR="00AA168E" w:rsidRPr="00DD2692">
        <w:rPr>
          <w:rFonts w:ascii="Arial" w:hAnsi="Arial" w:cs="Arial"/>
          <w:bCs/>
          <w:sz w:val="24"/>
          <w:szCs w:val="24"/>
        </w:rPr>
        <w:t>Datos de los trasl</w:t>
      </w:r>
      <w:r w:rsidR="002E1605" w:rsidRPr="00DD2692">
        <w:rPr>
          <w:rFonts w:ascii="Arial" w:hAnsi="Arial" w:cs="Arial"/>
          <w:bCs/>
          <w:sz w:val="24"/>
          <w:szCs w:val="24"/>
        </w:rPr>
        <w:t>ados, estableciendo</w:t>
      </w:r>
      <w:r w:rsidR="00AA168E" w:rsidRPr="00DD2692">
        <w:rPr>
          <w:rFonts w:ascii="Arial" w:hAnsi="Arial" w:cs="Arial"/>
          <w:bCs/>
          <w:sz w:val="24"/>
          <w:szCs w:val="24"/>
        </w:rPr>
        <w:t>:</w:t>
      </w:r>
    </w:p>
    <w:p w:rsidR="00AA168E" w:rsidRPr="00DD2692" w:rsidRDefault="00AA168E" w:rsidP="0075568E">
      <w:pPr>
        <w:autoSpaceDE w:val="0"/>
        <w:autoSpaceDN w:val="0"/>
        <w:adjustRightInd w:val="0"/>
        <w:spacing w:after="0" w:line="240" w:lineRule="auto"/>
        <w:jc w:val="both"/>
        <w:rPr>
          <w:rFonts w:ascii="Arial" w:hAnsi="Arial" w:cs="Arial"/>
          <w:b/>
          <w:bCs/>
          <w:sz w:val="24"/>
          <w:szCs w:val="24"/>
        </w:rPr>
      </w:pPr>
    </w:p>
    <w:p w:rsidR="0075568E" w:rsidRPr="00DD2692" w:rsidRDefault="00AA168E" w:rsidP="00AA168E">
      <w:pPr>
        <w:autoSpaceDE w:val="0"/>
        <w:autoSpaceDN w:val="0"/>
        <w:adjustRightInd w:val="0"/>
        <w:spacing w:after="0" w:line="240" w:lineRule="auto"/>
        <w:jc w:val="both"/>
        <w:rPr>
          <w:rFonts w:ascii="Arial" w:hAnsi="Arial" w:cs="Arial"/>
          <w:sz w:val="24"/>
          <w:szCs w:val="24"/>
        </w:rPr>
      </w:pPr>
      <w:r w:rsidRPr="00DD2692">
        <w:rPr>
          <w:rFonts w:ascii="Arial" w:hAnsi="Arial" w:cs="Arial"/>
          <w:b/>
          <w:sz w:val="24"/>
          <w:szCs w:val="24"/>
        </w:rPr>
        <w:t>a)</w:t>
      </w:r>
      <w:r w:rsidRPr="00DD2692">
        <w:rPr>
          <w:rFonts w:ascii="Arial" w:hAnsi="Arial" w:cs="Arial"/>
          <w:sz w:val="24"/>
          <w:szCs w:val="24"/>
        </w:rPr>
        <w:t xml:space="preserve"> </w:t>
      </w:r>
      <w:r w:rsidR="0075568E" w:rsidRPr="00DD2692">
        <w:rPr>
          <w:rFonts w:ascii="Arial" w:hAnsi="Arial" w:cs="Arial"/>
          <w:sz w:val="24"/>
          <w:szCs w:val="24"/>
        </w:rPr>
        <w:t>Fecha;</w:t>
      </w:r>
    </w:p>
    <w:p w:rsidR="008C174E" w:rsidRPr="00DD2692" w:rsidRDefault="008C174E" w:rsidP="00AA168E">
      <w:pPr>
        <w:autoSpaceDE w:val="0"/>
        <w:autoSpaceDN w:val="0"/>
        <w:adjustRightInd w:val="0"/>
        <w:spacing w:after="0" w:line="240" w:lineRule="auto"/>
        <w:jc w:val="both"/>
        <w:rPr>
          <w:rFonts w:ascii="Arial" w:hAnsi="Arial" w:cs="Arial"/>
          <w:b/>
          <w:sz w:val="24"/>
          <w:szCs w:val="24"/>
        </w:rPr>
      </w:pPr>
    </w:p>
    <w:p w:rsidR="00AA168E" w:rsidRPr="00DD2692" w:rsidRDefault="00AA168E" w:rsidP="00AA168E">
      <w:pPr>
        <w:autoSpaceDE w:val="0"/>
        <w:autoSpaceDN w:val="0"/>
        <w:adjustRightInd w:val="0"/>
        <w:spacing w:after="0" w:line="240" w:lineRule="auto"/>
        <w:jc w:val="both"/>
        <w:rPr>
          <w:rFonts w:ascii="Arial" w:hAnsi="Arial" w:cs="Arial"/>
          <w:sz w:val="24"/>
          <w:szCs w:val="24"/>
        </w:rPr>
      </w:pPr>
      <w:r w:rsidRPr="00DD2692">
        <w:rPr>
          <w:rFonts w:ascii="Arial" w:hAnsi="Arial" w:cs="Arial"/>
          <w:b/>
          <w:sz w:val="24"/>
          <w:szCs w:val="24"/>
        </w:rPr>
        <w:t>b)</w:t>
      </w:r>
      <w:r w:rsidR="00364BFA" w:rsidRPr="00DD2692">
        <w:rPr>
          <w:rFonts w:ascii="Arial" w:hAnsi="Arial" w:cs="Arial"/>
          <w:sz w:val="24"/>
          <w:szCs w:val="24"/>
        </w:rPr>
        <w:t xml:space="preserve"> Destino;</w:t>
      </w:r>
    </w:p>
    <w:p w:rsidR="00AA168E" w:rsidRPr="00DD2692" w:rsidRDefault="00AA168E" w:rsidP="00AA168E">
      <w:pPr>
        <w:autoSpaceDE w:val="0"/>
        <w:autoSpaceDN w:val="0"/>
        <w:adjustRightInd w:val="0"/>
        <w:spacing w:after="0" w:line="240" w:lineRule="auto"/>
        <w:jc w:val="both"/>
        <w:rPr>
          <w:rFonts w:ascii="Arial" w:hAnsi="Arial" w:cs="Arial"/>
          <w:sz w:val="24"/>
          <w:szCs w:val="24"/>
        </w:rPr>
      </w:pPr>
    </w:p>
    <w:p w:rsidR="00364BFA" w:rsidRPr="00DD2692" w:rsidRDefault="00364BFA" w:rsidP="0075568E">
      <w:pPr>
        <w:autoSpaceDE w:val="0"/>
        <w:autoSpaceDN w:val="0"/>
        <w:adjustRightInd w:val="0"/>
        <w:spacing w:after="0" w:line="240" w:lineRule="auto"/>
        <w:jc w:val="both"/>
        <w:rPr>
          <w:rFonts w:ascii="Arial" w:hAnsi="Arial" w:cs="Arial"/>
          <w:b/>
          <w:bCs/>
          <w:sz w:val="24"/>
          <w:szCs w:val="24"/>
        </w:rPr>
      </w:pPr>
      <w:r w:rsidRPr="00DD2692">
        <w:rPr>
          <w:rFonts w:ascii="Arial" w:hAnsi="Arial" w:cs="Arial"/>
          <w:b/>
          <w:bCs/>
          <w:sz w:val="24"/>
          <w:szCs w:val="24"/>
        </w:rPr>
        <w:t xml:space="preserve">c) </w:t>
      </w:r>
      <w:r w:rsidRPr="00DD2692">
        <w:rPr>
          <w:rFonts w:ascii="Arial" w:hAnsi="Arial" w:cs="Arial"/>
          <w:sz w:val="24"/>
          <w:szCs w:val="24"/>
        </w:rPr>
        <w:t>Asunto, comisión o encargo;</w:t>
      </w:r>
    </w:p>
    <w:p w:rsidR="00364BFA" w:rsidRPr="00DD2692" w:rsidRDefault="00364BFA" w:rsidP="0075568E">
      <w:pPr>
        <w:autoSpaceDE w:val="0"/>
        <w:autoSpaceDN w:val="0"/>
        <w:adjustRightInd w:val="0"/>
        <w:spacing w:after="0" w:line="240" w:lineRule="auto"/>
        <w:jc w:val="both"/>
        <w:rPr>
          <w:rFonts w:ascii="Arial" w:hAnsi="Arial" w:cs="Arial"/>
          <w:b/>
          <w:bCs/>
          <w:sz w:val="24"/>
          <w:szCs w:val="24"/>
        </w:rPr>
      </w:pPr>
    </w:p>
    <w:p w:rsidR="00364BFA" w:rsidRPr="00DD2692" w:rsidRDefault="00364BFA" w:rsidP="0075568E">
      <w:pPr>
        <w:autoSpaceDE w:val="0"/>
        <w:autoSpaceDN w:val="0"/>
        <w:adjustRightInd w:val="0"/>
        <w:spacing w:after="0" w:line="240" w:lineRule="auto"/>
        <w:jc w:val="both"/>
        <w:rPr>
          <w:rFonts w:ascii="Arial" w:hAnsi="Arial" w:cs="Arial"/>
          <w:bCs/>
          <w:sz w:val="24"/>
          <w:szCs w:val="24"/>
        </w:rPr>
      </w:pPr>
      <w:r w:rsidRPr="00DD2692">
        <w:rPr>
          <w:rFonts w:ascii="Arial" w:hAnsi="Arial" w:cs="Arial"/>
          <w:b/>
          <w:bCs/>
          <w:sz w:val="24"/>
          <w:szCs w:val="24"/>
        </w:rPr>
        <w:t>d)</w:t>
      </w:r>
      <w:r w:rsidRPr="00DD2692">
        <w:rPr>
          <w:rFonts w:ascii="Arial" w:hAnsi="Arial" w:cs="Arial"/>
          <w:bCs/>
          <w:sz w:val="24"/>
          <w:szCs w:val="24"/>
        </w:rPr>
        <w:t xml:space="preserve"> Kilometraje inicial del traslado;</w:t>
      </w:r>
    </w:p>
    <w:p w:rsidR="00364BFA" w:rsidRPr="00DD2692" w:rsidRDefault="00364BFA" w:rsidP="0075568E">
      <w:pPr>
        <w:autoSpaceDE w:val="0"/>
        <w:autoSpaceDN w:val="0"/>
        <w:adjustRightInd w:val="0"/>
        <w:spacing w:after="0" w:line="240" w:lineRule="auto"/>
        <w:jc w:val="both"/>
        <w:rPr>
          <w:rFonts w:ascii="Arial" w:hAnsi="Arial" w:cs="Arial"/>
          <w:b/>
          <w:bCs/>
          <w:sz w:val="24"/>
          <w:szCs w:val="24"/>
        </w:rPr>
      </w:pPr>
    </w:p>
    <w:p w:rsidR="00364BFA" w:rsidRPr="00DD2692" w:rsidRDefault="00364BFA" w:rsidP="0075568E">
      <w:pPr>
        <w:autoSpaceDE w:val="0"/>
        <w:autoSpaceDN w:val="0"/>
        <w:adjustRightInd w:val="0"/>
        <w:spacing w:after="0" w:line="240" w:lineRule="auto"/>
        <w:jc w:val="both"/>
        <w:rPr>
          <w:rFonts w:ascii="Arial" w:hAnsi="Arial" w:cs="Arial"/>
          <w:b/>
          <w:bCs/>
          <w:sz w:val="24"/>
          <w:szCs w:val="24"/>
        </w:rPr>
      </w:pPr>
      <w:r w:rsidRPr="00DD2692">
        <w:rPr>
          <w:rFonts w:ascii="Arial" w:hAnsi="Arial" w:cs="Arial"/>
          <w:b/>
          <w:bCs/>
          <w:sz w:val="24"/>
          <w:szCs w:val="24"/>
        </w:rPr>
        <w:t>e)</w:t>
      </w:r>
      <w:r w:rsidR="002E1605" w:rsidRPr="00DD2692">
        <w:rPr>
          <w:rFonts w:ascii="Arial" w:hAnsi="Arial" w:cs="Arial"/>
          <w:bCs/>
          <w:sz w:val="24"/>
          <w:szCs w:val="24"/>
        </w:rPr>
        <w:t xml:space="preserve"> Kilometraje final del traslado, y</w:t>
      </w:r>
    </w:p>
    <w:p w:rsidR="00364BFA" w:rsidRPr="00DD2692" w:rsidRDefault="00364BFA" w:rsidP="0075568E">
      <w:pPr>
        <w:autoSpaceDE w:val="0"/>
        <w:autoSpaceDN w:val="0"/>
        <w:adjustRightInd w:val="0"/>
        <w:spacing w:after="0" w:line="240" w:lineRule="auto"/>
        <w:jc w:val="both"/>
        <w:rPr>
          <w:rFonts w:ascii="Arial" w:hAnsi="Arial" w:cs="Arial"/>
          <w:b/>
          <w:bCs/>
          <w:sz w:val="24"/>
          <w:szCs w:val="24"/>
        </w:rPr>
      </w:pPr>
    </w:p>
    <w:p w:rsidR="00364BFA" w:rsidRPr="00DD2692" w:rsidRDefault="00364BFA" w:rsidP="0075568E">
      <w:pPr>
        <w:autoSpaceDE w:val="0"/>
        <w:autoSpaceDN w:val="0"/>
        <w:adjustRightInd w:val="0"/>
        <w:spacing w:after="0" w:line="240" w:lineRule="auto"/>
        <w:jc w:val="both"/>
        <w:rPr>
          <w:rFonts w:ascii="Arial" w:hAnsi="Arial" w:cs="Arial"/>
          <w:b/>
          <w:bCs/>
          <w:sz w:val="24"/>
          <w:szCs w:val="24"/>
        </w:rPr>
      </w:pPr>
      <w:r w:rsidRPr="00DD2692">
        <w:rPr>
          <w:rFonts w:ascii="Arial" w:hAnsi="Arial" w:cs="Arial"/>
          <w:b/>
          <w:bCs/>
          <w:sz w:val="24"/>
          <w:szCs w:val="24"/>
        </w:rPr>
        <w:t>f)</w:t>
      </w:r>
      <w:r w:rsidRPr="00DD2692">
        <w:rPr>
          <w:rFonts w:ascii="Arial" w:hAnsi="Arial" w:cs="Arial"/>
          <w:bCs/>
          <w:sz w:val="24"/>
          <w:szCs w:val="24"/>
        </w:rPr>
        <w:t xml:space="preserve"> </w:t>
      </w:r>
      <w:r w:rsidR="002E1605" w:rsidRPr="00DD2692">
        <w:rPr>
          <w:rFonts w:ascii="Arial" w:hAnsi="Arial" w:cs="Arial"/>
          <w:bCs/>
          <w:sz w:val="24"/>
          <w:szCs w:val="24"/>
        </w:rPr>
        <w:t>Nombre  y firma del u</w:t>
      </w:r>
      <w:r w:rsidR="000C72B1" w:rsidRPr="00DD2692">
        <w:rPr>
          <w:rFonts w:ascii="Arial" w:hAnsi="Arial" w:cs="Arial"/>
          <w:bCs/>
          <w:sz w:val="24"/>
          <w:szCs w:val="24"/>
        </w:rPr>
        <w:t>suario que realiza el traslado.</w:t>
      </w:r>
    </w:p>
    <w:p w:rsidR="0075568E" w:rsidRPr="00DD2692" w:rsidRDefault="0075568E" w:rsidP="0075568E">
      <w:pPr>
        <w:autoSpaceDE w:val="0"/>
        <w:autoSpaceDN w:val="0"/>
        <w:adjustRightInd w:val="0"/>
        <w:spacing w:after="0" w:line="240" w:lineRule="auto"/>
        <w:jc w:val="both"/>
        <w:rPr>
          <w:rFonts w:ascii="Arial" w:hAnsi="Arial" w:cs="Arial"/>
          <w:b/>
          <w:bCs/>
          <w:sz w:val="24"/>
          <w:szCs w:val="24"/>
        </w:rPr>
      </w:pPr>
    </w:p>
    <w:p w:rsidR="00FF62F0" w:rsidRPr="00DD2692" w:rsidRDefault="00FF62F0" w:rsidP="00C50191">
      <w:pPr>
        <w:spacing w:line="240" w:lineRule="auto"/>
        <w:contextualSpacing/>
        <w:jc w:val="right"/>
        <w:rPr>
          <w:rFonts w:ascii="Arial" w:hAnsi="Arial" w:cs="Arial"/>
          <w:b/>
          <w:i/>
          <w:sz w:val="20"/>
          <w:szCs w:val="20"/>
        </w:rPr>
      </w:pPr>
      <w:r w:rsidRPr="00DD2692">
        <w:rPr>
          <w:rFonts w:ascii="Arial" w:hAnsi="Arial" w:cs="Arial"/>
          <w:b/>
          <w:i/>
          <w:sz w:val="20"/>
          <w:szCs w:val="20"/>
        </w:rPr>
        <w:t>Papelería de escritorio</w:t>
      </w:r>
    </w:p>
    <w:p w:rsidR="00FF62F0" w:rsidRPr="00DD2692" w:rsidRDefault="007C53D2" w:rsidP="00F93626">
      <w:pPr>
        <w:spacing w:line="240" w:lineRule="auto"/>
        <w:contextualSpacing/>
        <w:jc w:val="both"/>
        <w:rPr>
          <w:rFonts w:ascii="Arial" w:hAnsi="Arial" w:cs="Arial"/>
          <w:sz w:val="24"/>
          <w:szCs w:val="24"/>
        </w:rPr>
      </w:pPr>
      <w:r w:rsidRPr="00DD2692">
        <w:rPr>
          <w:rFonts w:ascii="Arial" w:hAnsi="Arial" w:cs="Arial"/>
          <w:b/>
          <w:sz w:val="24"/>
          <w:szCs w:val="24"/>
        </w:rPr>
        <w:t>Artículo 1</w:t>
      </w:r>
      <w:r w:rsidR="00077E0F" w:rsidRPr="00DD2692">
        <w:rPr>
          <w:rFonts w:ascii="Arial" w:hAnsi="Arial" w:cs="Arial"/>
          <w:b/>
          <w:sz w:val="24"/>
          <w:szCs w:val="24"/>
        </w:rPr>
        <w:t>7</w:t>
      </w:r>
      <w:r w:rsidR="00FF62F0" w:rsidRPr="00DD2692">
        <w:rPr>
          <w:rFonts w:ascii="Arial" w:hAnsi="Arial" w:cs="Arial"/>
          <w:b/>
          <w:sz w:val="24"/>
          <w:szCs w:val="24"/>
        </w:rPr>
        <w:t>.</w:t>
      </w:r>
      <w:r w:rsidR="00FF62F0" w:rsidRPr="00DD2692">
        <w:rPr>
          <w:rFonts w:ascii="Arial" w:hAnsi="Arial" w:cs="Arial"/>
          <w:sz w:val="24"/>
          <w:szCs w:val="24"/>
        </w:rPr>
        <w:t xml:space="preserve"> La impresión de papelerí</w:t>
      </w:r>
      <w:r w:rsidR="00495ACD" w:rsidRPr="00DD2692">
        <w:rPr>
          <w:rFonts w:ascii="Arial" w:hAnsi="Arial" w:cs="Arial"/>
          <w:sz w:val="24"/>
          <w:szCs w:val="24"/>
        </w:rPr>
        <w:t>a de escritorio podrá solicitarse</w:t>
      </w:r>
      <w:r w:rsidR="00912B27" w:rsidRPr="00DD2692">
        <w:rPr>
          <w:rFonts w:ascii="Arial" w:hAnsi="Arial" w:cs="Arial"/>
          <w:sz w:val="24"/>
          <w:szCs w:val="24"/>
        </w:rPr>
        <w:t xml:space="preserve">, </w:t>
      </w:r>
      <w:r w:rsidR="00FF62F0" w:rsidRPr="00DD2692">
        <w:rPr>
          <w:rFonts w:ascii="Arial" w:hAnsi="Arial" w:cs="Arial"/>
          <w:sz w:val="24"/>
          <w:szCs w:val="24"/>
        </w:rPr>
        <w:t>de acuerdo a la tabla siguiente:</w:t>
      </w:r>
    </w:p>
    <w:p w:rsidR="00912B27" w:rsidRPr="00DD2692" w:rsidRDefault="00912B27" w:rsidP="00F93626">
      <w:pPr>
        <w:spacing w:line="240" w:lineRule="auto"/>
        <w:contextualSpacing/>
        <w:jc w:val="both"/>
        <w:rPr>
          <w:rFonts w:ascii="Arial" w:hAnsi="Arial" w:cs="Arial"/>
          <w:sz w:val="24"/>
          <w:szCs w:val="24"/>
        </w:rPr>
      </w:pPr>
    </w:p>
    <w:tbl>
      <w:tblPr>
        <w:tblStyle w:val="Tablaconcuadrcula"/>
        <w:tblW w:w="0" w:type="auto"/>
        <w:tblInd w:w="108" w:type="dxa"/>
        <w:tblLayout w:type="fixed"/>
        <w:tblLook w:val="04A0" w:firstRow="1" w:lastRow="0" w:firstColumn="1" w:lastColumn="0" w:noHBand="0" w:noVBand="1"/>
      </w:tblPr>
      <w:tblGrid>
        <w:gridCol w:w="2268"/>
        <w:gridCol w:w="1560"/>
        <w:gridCol w:w="2409"/>
        <w:gridCol w:w="2709"/>
      </w:tblGrid>
      <w:tr w:rsidR="00DD2692" w:rsidRPr="00DD2692" w:rsidTr="00B61A3E">
        <w:tc>
          <w:tcPr>
            <w:tcW w:w="2268" w:type="dxa"/>
            <w:vMerge w:val="restart"/>
            <w:shd w:val="clear" w:color="auto" w:fill="BFBFBF" w:themeFill="background1" w:themeFillShade="BF"/>
            <w:vAlign w:val="center"/>
          </w:tcPr>
          <w:p w:rsidR="00DF7061" w:rsidRPr="00DD2692" w:rsidRDefault="00DF7061" w:rsidP="00DF7061">
            <w:pPr>
              <w:contextualSpacing/>
              <w:jc w:val="center"/>
              <w:rPr>
                <w:rFonts w:ascii="Arial" w:hAnsi="Arial" w:cs="Arial"/>
                <w:b/>
                <w:sz w:val="20"/>
                <w:szCs w:val="20"/>
              </w:rPr>
            </w:pPr>
            <w:r w:rsidRPr="00DD2692">
              <w:rPr>
                <w:rFonts w:ascii="Arial" w:hAnsi="Arial" w:cs="Arial"/>
                <w:b/>
                <w:sz w:val="20"/>
                <w:szCs w:val="20"/>
              </w:rPr>
              <w:t>Papelería de Escritorio</w:t>
            </w:r>
          </w:p>
        </w:tc>
        <w:tc>
          <w:tcPr>
            <w:tcW w:w="6678" w:type="dxa"/>
            <w:gridSpan w:val="3"/>
            <w:shd w:val="clear" w:color="auto" w:fill="BFBFBF" w:themeFill="background1" w:themeFillShade="BF"/>
            <w:vAlign w:val="center"/>
          </w:tcPr>
          <w:p w:rsidR="00DF7061" w:rsidRPr="00DD2692" w:rsidRDefault="00DF7061" w:rsidP="00DF7061">
            <w:pPr>
              <w:contextualSpacing/>
              <w:jc w:val="center"/>
              <w:rPr>
                <w:rFonts w:ascii="Arial" w:hAnsi="Arial" w:cs="Arial"/>
                <w:b/>
                <w:sz w:val="20"/>
                <w:szCs w:val="20"/>
              </w:rPr>
            </w:pPr>
            <w:r w:rsidRPr="00DD2692">
              <w:rPr>
                <w:rFonts w:ascii="Arial" w:hAnsi="Arial" w:cs="Arial"/>
                <w:b/>
                <w:sz w:val="20"/>
                <w:szCs w:val="20"/>
              </w:rPr>
              <w:t>Personal</w:t>
            </w:r>
            <w:r w:rsidR="00B61A3E" w:rsidRPr="00DD2692">
              <w:rPr>
                <w:rFonts w:ascii="Arial" w:hAnsi="Arial" w:cs="Arial"/>
                <w:b/>
                <w:sz w:val="20"/>
                <w:szCs w:val="20"/>
              </w:rPr>
              <w:t xml:space="preserve"> del Tribunal</w:t>
            </w:r>
          </w:p>
        </w:tc>
      </w:tr>
      <w:tr w:rsidR="00DD2692" w:rsidRPr="00DD2692" w:rsidTr="00502361">
        <w:tc>
          <w:tcPr>
            <w:tcW w:w="2268" w:type="dxa"/>
            <w:vMerge/>
            <w:shd w:val="clear" w:color="auto" w:fill="BFBFBF" w:themeFill="background1" w:themeFillShade="BF"/>
            <w:vAlign w:val="center"/>
          </w:tcPr>
          <w:p w:rsidR="00495ACD" w:rsidRPr="00DD2692" w:rsidRDefault="00495ACD" w:rsidP="00DF7061">
            <w:pPr>
              <w:contextualSpacing/>
              <w:jc w:val="center"/>
              <w:rPr>
                <w:rFonts w:ascii="Arial" w:hAnsi="Arial" w:cs="Arial"/>
                <w:b/>
                <w:sz w:val="20"/>
                <w:szCs w:val="20"/>
              </w:rPr>
            </w:pPr>
          </w:p>
        </w:tc>
        <w:tc>
          <w:tcPr>
            <w:tcW w:w="1560" w:type="dxa"/>
            <w:shd w:val="clear" w:color="auto" w:fill="BFBFBF" w:themeFill="background1" w:themeFillShade="BF"/>
            <w:vAlign w:val="center"/>
          </w:tcPr>
          <w:p w:rsidR="00495ACD" w:rsidRPr="00DD2692" w:rsidRDefault="00502361" w:rsidP="00502361">
            <w:pPr>
              <w:contextualSpacing/>
              <w:jc w:val="center"/>
              <w:rPr>
                <w:rFonts w:ascii="Arial" w:hAnsi="Arial" w:cs="Arial"/>
                <w:b/>
                <w:sz w:val="20"/>
                <w:szCs w:val="20"/>
              </w:rPr>
            </w:pPr>
            <w:r w:rsidRPr="00DD2692">
              <w:rPr>
                <w:rFonts w:ascii="Arial" w:hAnsi="Arial" w:cs="Arial"/>
                <w:b/>
                <w:sz w:val="20"/>
                <w:szCs w:val="20"/>
              </w:rPr>
              <w:t xml:space="preserve">Titulares de las magistraturas </w:t>
            </w:r>
          </w:p>
        </w:tc>
        <w:tc>
          <w:tcPr>
            <w:tcW w:w="2409" w:type="dxa"/>
            <w:shd w:val="clear" w:color="auto" w:fill="BFBFBF" w:themeFill="background1" w:themeFillShade="BF"/>
            <w:vAlign w:val="center"/>
          </w:tcPr>
          <w:p w:rsidR="00495ACD" w:rsidRPr="00DD2692" w:rsidRDefault="00502361" w:rsidP="00DF7061">
            <w:pPr>
              <w:contextualSpacing/>
              <w:jc w:val="center"/>
              <w:rPr>
                <w:rFonts w:ascii="Arial" w:hAnsi="Arial" w:cs="Arial"/>
                <w:b/>
                <w:sz w:val="20"/>
                <w:szCs w:val="20"/>
              </w:rPr>
            </w:pPr>
            <w:r w:rsidRPr="00DD2692">
              <w:rPr>
                <w:rFonts w:ascii="Arial" w:hAnsi="Arial" w:cs="Arial"/>
                <w:b/>
                <w:sz w:val="20"/>
                <w:szCs w:val="20"/>
              </w:rPr>
              <w:t>Titular de la Secretaría</w:t>
            </w:r>
            <w:r w:rsidR="00CD4996" w:rsidRPr="00DD2692">
              <w:rPr>
                <w:rFonts w:ascii="Arial" w:hAnsi="Arial" w:cs="Arial"/>
                <w:b/>
                <w:sz w:val="20"/>
                <w:szCs w:val="20"/>
              </w:rPr>
              <w:t xml:space="preserve"> General de Acuerdos, Directores de Área y </w:t>
            </w:r>
            <w:r w:rsidR="000551C4" w:rsidRPr="00DD2692">
              <w:rPr>
                <w:rFonts w:ascii="Arial" w:hAnsi="Arial" w:cs="Arial"/>
                <w:b/>
                <w:sz w:val="20"/>
                <w:szCs w:val="20"/>
              </w:rPr>
              <w:t>Equivalentes</w:t>
            </w:r>
          </w:p>
        </w:tc>
        <w:tc>
          <w:tcPr>
            <w:tcW w:w="2709" w:type="dxa"/>
            <w:shd w:val="clear" w:color="auto" w:fill="BFBFBF" w:themeFill="background1" w:themeFillShade="BF"/>
            <w:vAlign w:val="center"/>
          </w:tcPr>
          <w:p w:rsidR="00495ACD" w:rsidRPr="00DD2692" w:rsidRDefault="00CD4996" w:rsidP="00D83D53">
            <w:pPr>
              <w:contextualSpacing/>
              <w:jc w:val="center"/>
              <w:rPr>
                <w:rFonts w:ascii="Arial" w:hAnsi="Arial" w:cs="Arial"/>
                <w:b/>
                <w:sz w:val="20"/>
                <w:szCs w:val="20"/>
              </w:rPr>
            </w:pPr>
            <w:r w:rsidRPr="00DD2692">
              <w:rPr>
                <w:rFonts w:ascii="Arial" w:hAnsi="Arial" w:cs="Arial"/>
                <w:b/>
                <w:sz w:val="20"/>
                <w:szCs w:val="20"/>
              </w:rPr>
              <w:t>Personal Jurídico y Administrat</w:t>
            </w:r>
            <w:r w:rsidR="000551C4" w:rsidRPr="00DD2692">
              <w:rPr>
                <w:rFonts w:ascii="Arial" w:hAnsi="Arial" w:cs="Arial"/>
                <w:b/>
                <w:sz w:val="20"/>
                <w:szCs w:val="20"/>
              </w:rPr>
              <w:t xml:space="preserve">ivo, hasta </w:t>
            </w:r>
            <w:r w:rsidR="00D83D53" w:rsidRPr="00DD2692">
              <w:rPr>
                <w:rFonts w:ascii="Arial" w:hAnsi="Arial" w:cs="Arial"/>
                <w:b/>
                <w:sz w:val="20"/>
                <w:szCs w:val="20"/>
              </w:rPr>
              <w:t xml:space="preserve">Jefaturas </w:t>
            </w:r>
            <w:r w:rsidR="000551C4" w:rsidRPr="00DD2692">
              <w:rPr>
                <w:rFonts w:ascii="Arial" w:hAnsi="Arial" w:cs="Arial"/>
                <w:b/>
                <w:sz w:val="20"/>
                <w:szCs w:val="20"/>
              </w:rPr>
              <w:t>de Departamento</w:t>
            </w:r>
          </w:p>
        </w:tc>
      </w:tr>
      <w:tr w:rsidR="00DD2692" w:rsidRPr="00DD2692" w:rsidTr="00502361">
        <w:tc>
          <w:tcPr>
            <w:tcW w:w="2268" w:type="dxa"/>
            <w:vAlign w:val="center"/>
          </w:tcPr>
          <w:p w:rsidR="00DF7061" w:rsidRPr="00DD2692" w:rsidRDefault="00DF7061" w:rsidP="00DF7061">
            <w:pPr>
              <w:pStyle w:val="Default"/>
              <w:jc w:val="center"/>
              <w:rPr>
                <w:rFonts w:ascii="Arial" w:hAnsi="Arial" w:cs="Arial"/>
                <w:color w:val="auto"/>
                <w:sz w:val="20"/>
                <w:szCs w:val="20"/>
              </w:rPr>
            </w:pPr>
            <w:r w:rsidRPr="00DD2692">
              <w:rPr>
                <w:rFonts w:ascii="Arial" w:hAnsi="Arial" w:cs="Arial"/>
                <w:color w:val="auto"/>
                <w:sz w:val="20"/>
                <w:szCs w:val="20"/>
              </w:rPr>
              <w:t>Hojas membretadas personalizadas tamaño carta</w:t>
            </w:r>
          </w:p>
        </w:tc>
        <w:tc>
          <w:tcPr>
            <w:tcW w:w="1560" w:type="dxa"/>
            <w:vAlign w:val="center"/>
          </w:tcPr>
          <w:p w:rsidR="00DF7061" w:rsidRPr="00DD2692" w:rsidRDefault="00DF7061" w:rsidP="00DF7061">
            <w:pPr>
              <w:pStyle w:val="Default"/>
              <w:jc w:val="center"/>
              <w:rPr>
                <w:rFonts w:ascii="Arial" w:hAnsi="Arial" w:cs="Arial"/>
                <w:b/>
                <w:color w:val="auto"/>
                <w:sz w:val="20"/>
                <w:szCs w:val="20"/>
              </w:rPr>
            </w:pPr>
            <w:r w:rsidRPr="00DD2692">
              <w:rPr>
                <w:rFonts w:ascii="Arial" w:hAnsi="Arial" w:cs="Arial"/>
                <w:b/>
                <w:color w:val="auto"/>
                <w:sz w:val="20"/>
                <w:szCs w:val="20"/>
              </w:rPr>
              <w:t>X</w:t>
            </w:r>
          </w:p>
        </w:tc>
        <w:tc>
          <w:tcPr>
            <w:tcW w:w="2409" w:type="dxa"/>
            <w:vAlign w:val="center"/>
          </w:tcPr>
          <w:p w:rsidR="00DF7061" w:rsidRPr="00DD2692" w:rsidRDefault="00DF7061" w:rsidP="00DF7061">
            <w:pPr>
              <w:pStyle w:val="Default"/>
              <w:jc w:val="center"/>
              <w:rPr>
                <w:rFonts w:ascii="Arial" w:hAnsi="Arial" w:cs="Arial"/>
                <w:b/>
                <w:color w:val="auto"/>
                <w:sz w:val="20"/>
                <w:szCs w:val="20"/>
              </w:rPr>
            </w:pPr>
          </w:p>
        </w:tc>
        <w:tc>
          <w:tcPr>
            <w:tcW w:w="2709" w:type="dxa"/>
            <w:vAlign w:val="center"/>
          </w:tcPr>
          <w:p w:rsidR="00DF7061" w:rsidRPr="00DD2692" w:rsidRDefault="00DF7061" w:rsidP="00DF7061">
            <w:pPr>
              <w:pStyle w:val="Default"/>
              <w:jc w:val="center"/>
              <w:rPr>
                <w:rFonts w:ascii="Arial" w:hAnsi="Arial" w:cs="Arial"/>
                <w:b/>
                <w:color w:val="auto"/>
                <w:sz w:val="20"/>
                <w:szCs w:val="20"/>
              </w:rPr>
            </w:pPr>
          </w:p>
        </w:tc>
      </w:tr>
      <w:tr w:rsidR="00DD2692" w:rsidRPr="00DD2692" w:rsidTr="00502361">
        <w:tc>
          <w:tcPr>
            <w:tcW w:w="2268" w:type="dxa"/>
            <w:vAlign w:val="center"/>
          </w:tcPr>
          <w:p w:rsidR="00DF7061" w:rsidRPr="00DD2692" w:rsidRDefault="00DF7061" w:rsidP="00DF7061">
            <w:pPr>
              <w:pStyle w:val="Default"/>
              <w:jc w:val="center"/>
              <w:rPr>
                <w:rFonts w:ascii="Arial" w:hAnsi="Arial" w:cs="Arial"/>
                <w:color w:val="auto"/>
                <w:sz w:val="20"/>
                <w:szCs w:val="20"/>
              </w:rPr>
            </w:pPr>
            <w:r w:rsidRPr="00DD2692">
              <w:rPr>
                <w:rFonts w:ascii="Arial" w:hAnsi="Arial" w:cs="Arial"/>
                <w:color w:val="auto"/>
                <w:sz w:val="20"/>
                <w:szCs w:val="20"/>
              </w:rPr>
              <w:t>Hojas de escritorio personalizadas tamaño esquela</w:t>
            </w:r>
          </w:p>
        </w:tc>
        <w:tc>
          <w:tcPr>
            <w:tcW w:w="1560" w:type="dxa"/>
            <w:vAlign w:val="center"/>
          </w:tcPr>
          <w:p w:rsidR="00DF7061" w:rsidRPr="00DD2692" w:rsidRDefault="00DF7061" w:rsidP="00DF7061">
            <w:pPr>
              <w:pStyle w:val="Default"/>
              <w:jc w:val="center"/>
              <w:rPr>
                <w:rFonts w:ascii="Arial" w:hAnsi="Arial" w:cs="Arial"/>
                <w:b/>
                <w:color w:val="auto"/>
                <w:sz w:val="20"/>
                <w:szCs w:val="20"/>
              </w:rPr>
            </w:pPr>
            <w:r w:rsidRPr="00DD2692">
              <w:rPr>
                <w:rFonts w:ascii="Arial" w:hAnsi="Arial" w:cs="Arial"/>
                <w:b/>
                <w:color w:val="auto"/>
                <w:sz w:val="20"/>
                <w:szCs w:val="20"/>
              </w:rPr>
              <w:t>X</w:t>
            </w:r>
          </w:p>
        </w:tc>
        <w:tc>
          <w:tcPr>
            <w:tcW w:w="2409" w:type="dxa"/>
            <w:vAlign w:val="center"/>
          </w:tcPr>
          <w:p w:rsidR="00DF7061" w:rsidRPr="00DD2692" w:rsidRDefault="00DF7061" w:rsidP="00DF7061">
            <w:pPr>
              <w:pStyle w:val="Default"/>
              <w:jc w:val="center"/>
              <w:rPr>
                <w:rFonts w:ascii="Arial" w:hAnsi="Arial" w:cs="Arial"/>
                <w:b/>
                <w:color w:val="auto"/>
                <w:sz w:val="20"/>
                <w:szCs w:val="20"/>
              </w:rPr>
            </w:pPr>
          </w:p>
        </w:tc>
        <w:tc>
          <w:tcPr>
            <w:tcW w:w="2709" w:type="dxa"/>
            <w:vAlign w:val="center"/>
          </w:tcPr>
          <w:p w:rsidR="00DF7061" w:rsidRPr="00DD2692" w:rsidRDefault="00DF7061" w:rsidP="00DF7061">
            <w:pPr>
              <w:pStyle w:val="Default"/>
              <w:jc w:val="center"/>
              <w:rPr>
                <w:rFonts w:ascii="Arial" w:hAnsi="Arial" w:cs="Arial"/>
                <w:b/>
                <w:color w:val="auto"/>
                <w:sz w:val="20"/>
                <w:szCs w:val="20"/>
              </w:rPr>
            </w:pPr>
          </w:p>
        </w:tc>
      </w:tr>
      <w:tr w:rsidR="00DD2692" w:rsidRPr="00DD2692" w:rsidTr="00502361">
        <w:tc>
          <w:tcPr>
            <w:tcW w:w="2268" w:type="dxa"/>
            <w:vAlign w:val="center"/>
          </w:tcPr>
          <w:p w:rsidR="00DF7061" w:rsidRPr="00DD2692" w:rsidRDefault="00DF7061" w:rsidP="00DF7061">
            <w:pPr>
              <w:pStyle w:val="Default"/>
              <w:jc w:val="center"/>
              <w:rPr>
                <w:rFonts w:ascii="Arial" w:hAnsi="Arial" w:cs="Arial"/>
                <w:color w:val="auto"/>
                <w:sz w:val="20"/>
                <w:szCs w:val="20"/>
              </w:rPr>
            </w:pPr>
            <w:r w:rsidRPr="00DD2692">
              <w:rPr>
                <w:rFonts w:ascii="Arial" w:hAnsi="Arial" w:cs="Arial"/>
                <w:color w:val="auto"/>
                <w:sz w:val="20"/>
                <w:szCs w:val="20"/>
              </w:rPr>
              <w:t>Sobres personalizados</w:t>
            </w:r>
          </w:p>
        </w:tc>
        <w:tc>
          <w:tcPr>
            <w:tcW w:w="1560" w:type="dxa"/>
            <w:vAlign w:val="center"/>
          </w:tcPr>
          <w:p w:rsidR="00DF7061" w:rsidRPr="00DD2692" w:rsidRDefault="00DF7061" w:rsidP="00DF7061">
            <w:pPr>
              <w:jc w:val="center"/>
              <w:rPr>
                <w:rFonts w:ascii="Arial" w:hAnsi="Arial" w:cs="Arial"/>
                <w:b/>
                <w:sz w:val="20"/>
                <w:szCs w:val="20"/>
              </w:rPr>
            </w:pPr>
            <w:r w:rsidRPr="00DD2692">
              <w:rPr>
                <w:rFonts w:ascii="Arial" w:hAnsi="Arial" w:cs="Arial"/>
                <w:b/>
                <w:sz w:val="20"/>
                <w:szCs w:val="20"/>
              </w:rPr>
              <w:t>X</w:t>
            </w:r>
          </w:p>
        </w:tc>
        <w:tc>
          <w:tcPr>
            <w:tcW w:w="2409" w:type="dxa"/>
            <w:vAlign w:val="center"/>
          </w:tcPr>
          <w:p w:rsidR="00DF7061" w:rsidRPr="00DD2692" w:rsidRDefault="00DF7061" w:rsidP="00DF7061">
            <w:pPr>
              <w:pStyle w:val="Default"/>
              <w:jc w:val="center"/>
              <w:rPr>
                <w:rFonts w:ascii="Arial" w:hAnsi="Arial" w:cs="Arial"/>
                <w:b/>
                <w:color w:val="auto"/>
                <w:sz w:val="20"/>
                <w:szCs w:val="20"/>
              </w:rPr>
            </w:pPr>
          </w:p>
        </w:tc>
        <w:tc>
          <w:tcPr>
            <w:tcW w:w="2709" w:type="dxa"/>
            <w:vAlign w:val="center"/>
          </w:tcPr>
          <w:p w:rsidR="00DF7061" w:rsidRPr="00DD2692" w:rsidRDefault="00DF7061" w:rsidP="00DF7061">
            <w:pPr>
              <w:pStyle w:val="Default"/>
              <w:jc w:val="center"/>
              <w:rPr>
                <w:rFonts w:ascii="Arial" w:hAnsi="Arial" w:cs="Arial"/>
                <w:b/>
                <w:color w:val="auto"/>
                <w:sz w:val="20"/>
                <w:szCs w:val="20"/>
              </w:rPr>
            </w:pPr>
          </w:p>
        </w:tc>
      </w:tr>
      <w:tr w:rsidR="00DD2692" w:rsidRPr="00DD2692" w:rsidTr="00502361">
        <w:tc>
          <w:tcPr>
            <w:tcW w:w="2268" w:type="dxa"/>
            <w:shd w:val="clear" w:color="auto" w:fill="FFFFFF" w:themeFill="background1"/>
            <w:vAlign w:val="center"/>
          </w:tcPr>
          <w:p w:rsidR="00DF7061" w:rsidRPr="00DD2692" w:rsidRDefault="00DF7061" w:rsidP="00DF7061">
            <w:pPr>
              <w:pStyle w:val="Default"/>
              <w:jc w:val="center"/>
              <w:rPr>
                <w:rFonts w:ascii="Arial" w:hAnsi="Arial" w:cs="Arial"/>
                <w:color w:val="auto"/>
                <w:sz w:val="20"/>
                <w:szCs w:val="20"/>
              </w:rPr>
            </w:pPr>
            <w:r w:rsidRPr="00DD2692">
              <w:rPr>
                <w:rFonts w:ascii="Arial" w:hAnsi="Arial" w:cs="Arial"/>
                <w:color w:val="auto"/>
                <w:sz w:val="20"/>
                <w:szCs w:val="20"/>
              </w:rPr>
              <w:t>Tarjetas de escritorio</w:t>
            </w:r>
          </w:p>
        </w:tc>
        <w:tc>
          <w:tcPr>
            <w:tcW w:w="1560" w:type="dxa"/>
            <w:vAlign w:val="center"/>
          </w:tcPr>
          <w:p w:rsidR="00DF7061" w:rsidRPr="00DD2692" w:rsidRDefault="00DF7061" w:rsidP="00DF7061">
            <w:pPr>
              <w:jc w:val="center"/>
              <w:rPr>
                <w:rFonts w:ascii="Arial" w:hAnsi="Arial" w:cs="Arial"/>
                <w:b/>
                <w:sz w:val="20"/>
                <w:szCs w:val="20"/>
              </w:rPr>
            </w:pPr>
            <w:r w:rsidRPr="00DD2692">
              <w:rPr>
                <w:rFonts w:ascii="Arial" w:hAnsi="Arial" w:cs="Arial"/>
                <w:b/>
                <w:sz w:val="20"/>
                <w:szCs w:val="20"/>
              </w:rPr>
              <w:t>X</w:t>
            </w:r>
          </w:p>
        </w:tc>
        <w:tc>
          <w:tcPr>
            <w:tcW w:w="2409" w:type="dxa"/>
            <w:vAlign w:val="center"/>
          </w:tcPr>
          <w:p w:rsidR="00DF7061" w:rsidRPr="00DD2692" w:rsidRDefault="00DF7061" w:rsidP="00DF7061">
            <w:pPr>
              <w:pStyle w:val="Default"/>
              <w:jc w:val="center"/>
              <w:rPr>
                <w:rFonts w:ascii="Arial" w:hAnsi="Arial" w:cs="Arial"/>
                <w:b/>
                <w:color w:val="auto"/>
                <w:sz w:val="20"/>
                <w:szCs w:val="20"/>
              </w:rPr>
            </w:pPr>
            <w:r w:rsidRPr="00DD2692">
              <w:rPr>
                <w:rFonts w:ascii="Arial" w:hAnsi="Arial" w:cs="Arial"/>
                <w:b/>
                <w:color w:val="auto"/>
                <w:sz w:val="20"/>
                <w:szCs w:val="20"/>
              </w:rPr>
              <w:t>X</w:t>
            </w:r>
          </w:p>
        </w:tc>
        <w:tc>
          <w:tcPr>
            <w:tcW w:w="2709" w:type="dxa"/>
            <w:vAlign w:val="center"/>
          </w:tcPr>
          <w:p w:rsidR="00DF7061" w:rsidRPr="00DD2692" w:rsidRDefault="00DF7061" w:rsidP="00DF7061">
            <w:pPr>
              <w:pStyle w:val="Default"/>
              <w:jc w:val="center"/>
              <w:rPr>
                <w:rFonts w:ascii="Arial" w:hAnsi="Arial" w:cs="Arial"/>
                <w:b/>
                <w:color w:val="auto"/>
                <w:sz w:val="20"/>
                <w:szCs w:val="20"/>
              </w:rPr>
            </w:pPr>
          </w:p>
        </w:tc>
      </w:tr>
      <w:tr w:rsidR="00DD2692" w:rsidRPr="00DD2692" w:rsidTr="00502361">
        <w:tc>
          <w:tcPr>
            <w:tcW w:w="2268" w:type="dxa"/>
            <w:vAlign w:val="center"/>
          </w:tcPr>
          <w:p w:rsidR="00DF7061" w:rsidRPr="00DD2692" w:rsidRDefault="00DF7061" w:rsidP="00DF7061">
            <w:pPr>
              <w:pStyle w:val="Default"/>
              <w:jc w:val="center"/>
              <w:rPr>
                <w:rFonts w:ascii="Arial" w:hAnsi="Arial" w:cs="Arial"/>
                <w:color w:val="auto"/>
                <w:sz w:val="20"/>
                <w:szCs w:val="20"/>
              </w:rPr>
            </w:pPr>
            <w:r w:rsidRPr="00DD2692">
              <w:rPr>
                <w:rFonts w:ascii="Arial" w:hAnsi="Arial" w:cs="Arial"/>
                <w:color w:val="auto"/>
                <w:sz w:val="20"/>
                <w:szCs w:val="20"/>
              </w:rPr>
              <w:t>Tarjetas de atentos saludos</w:t>
            </w:r>
          </w:p>
        </w:tc>
        <w:tc>
          <w:tcPr>
            <w:tcW w:w="1560" w:type="dxa"/>
            <w:vAlign w:val="center"/>
          </w:tcPr>
          <w:p w:rsidR="00DF7061" w:rsidRPr="00DD2692" w:rsidRDefault="00DF7061" w:rsidP="00DF7061">
            <w:pPr>
              <w:jc w:val="center"/>
              <w:rPr>
                <w:rFonts w:ascii="Arial" w:hAnsi="Arial" w:cs="Arial"/>
                <w:b/>
                <w:sz w:val="20"/>
                <w:szCs w:val="20"/>
              </w:rPr>
            </w:pPr>
            <w:r w:rsidRPr="00DD2692">
              <w:rPr>
                <w:rFonts w:ascii="Arial" w:hAnsi="Arial" w:cs="Arial"/>
                <w:b/>
                <w:sz w:val="20"/>
                <w:szCs w:val="20"/>
              </w:rPr>
              <w:t>X</w:t>
            </w:r>
          </w:p>
        </w:tc>
        <w:tc>
          <w:tcPr>
            <w:tcW w:w="2409" w:type="dxa"/>
            <w:vAlign w:val="center"/>
          </w:tcPr>
          <w:p w:rsidR="00DF7061" w:rsidRPr="00DD2692" w:rsidRDefault="00DF7061" w:rsidP="00DF7061">
            <w:pPr>
              <w:pStyle w:val="Default"/>
              <w:jc w:val="center"/>
              <w:rPr>
                <w:rFonts w:ascii="Arial" w:hAnsi="Arial" w:cs="Arial"/>
                <w:b/>
                <w:color w:val="auto"/>
                <w:sz w:val="20"/>
                <w:szCs w:val="20"/>
              </w:rPr>
            </w:pPr>
            <w:r w:rsidRPr="00DD2692">
              <w:rPr>
                <w:rFonts w:ascii="Arial" w:hAnsi="Arial" w:cs="Arial"/>
                <w:b/>
                <w:color w:val="auto"/>
                <w:sz w:val="20"/>
                <w:szCs w:val="20"/>
              </w:rPr>
              <w:t>X</w:t>
            </w:r>
          </w:p>
        </w:tc>
        <w:tc>
          <w:tcPr>
            <w:tcW w:w="2709" w:type="dxa"/>
            <w:vAlign w:val="center"/>
          </w:tcPr>
          <w:p w:rsidR="00DF7061" w:rsidRPr="00DD2692" w:rsidRDefault="00DF7061" w:rsidP="00DF7061">
            <w:pPr>
              <w:pStyle w:val="Default"/>
              <w:jc w:val="center"/>
              <w:rPr>
                <w:rFonts w:ascii="Arial" w:hAnsi="Arial" w:cs="Arial"/>
                <w:b/>
                <w:color w:val="auto"/>
                <w:sz w:val="20"/>
                <w:szCs w:val="20"/>
              </w:rPr>
            </w:pPr>
          </w:p>
        </w:tc>
      </w:tr>
      <w:tr w:rsidR="00DD2692" w:rsidRPr="00DD2692" w:rsidTr="00502361">
        <w:tc>
          <w:tcPr>
            <w:tcW w:w="2268" w:type="dxa"/>
            <w:vAlign w:val="center"/>
          </w:tcPr>
          <w:p w:rsidR="00DF7061" w:rsidRPr="00DD2692" w:rsidRDefault="00DF7061" w:rsidP="00DF7061">
            <w:pPr>
              <w:pStyle w:val="Default"/>
              <w:jc w:val="center"/>
              <w:rPr>
                <w:rFonts w:ascii="Arial" w:hAnsi="Arial" w:cs="Arial"/>
                <w:color w:val="auto"/>
                <w:sz w:val="20"/>
                <w:szCs w:val="20"/>
              </w:rPr>
            </w:pPr>
            <w:r w:rsidRPr="00DD2692">
              <w:rPr>
                <w:rFonts w:ascii="Arial" w:hAnsi="Arial" w:cs="Arial"/>
                <w:color w:val="auto"/>
                <w:sz w:val="20"/>
                <w:szCs w:val="20"/>
              </w:rPr>
              <w:t>Tarjetas de bolsillo</w:t>
            </w:r>
          </w:p>
        </w:tc>
        <w:tc>
          <w:tcPr>
            <w:tcW w:w="1560" w:type="dxa"/>
            <w:vAlign w:val="center"/>
          </w:tcPr>
          <w:p w:rsidR="00DF7061" w:rsidRPr="00DD2692" w:rsidRDefault="00DF7061" w:rsidP="00DF7061">
            <w:pPr>
              <w:pStyle w:val="Default"/>
              <w:jc w:val="center"/>
              <w:rPr>
                <w:rFonts w:ascii="Arial" w:hAnsi="Arial" w:cs="Arial"/>
                <w:b/>
                <w:color w:val="auto"/>
                <w:sz w:val="20"/>
                <w:szCs w:val="20"/>
              </w:rPr>
            </w:pPr>
            <w:r w:rsidRPr="00DD2692">
              <w:rPr>
                <w:rFonts w:ascii="Arial" w:hAnsi="Arial" w:cs="Arial"/>
                <w:b/>
                <w:color w:val="auto"/>
                <w:sz w:val="20"/>
                <w:szCs w:val="20"/>
              </w:rPr>
              <w:t>X</w:t>
            </w:r>
          </w:p>
        </w:tc>
        <w:tc>
          <w:tcPr>
            <w:tcW w:w="2409" w:type="dxa"/>
            <w:vAlign w:val="center"/>
          </w:tcPr>
          <w:p w:rsidR="00DF7061" w:rsidRPr="00DD2692" w:rsidRDefault="00DF7061" w:rsidP="00DF7061">
            <w:pPr>
              <w:pStyle w:val="Default"/>
              <w:jc w:val="center"/>
              <w:rPr>
                <w:rFonts w:ascii="Arial" w:hAnsi="Arial" w:cs="Arial"/>
                <w:b/>
                <w:color w:val="auto"/>
                <w:sz w:val="20"/>
                <w:szCs w:val="20"/>
              </w:rPr>
            </w:pPr>
            <w:r w:rsidRPr="00DD2692">
              <w:rPr>
                <w:rFonts w:ascii="Arial" w:hAnsi="Arial" w:cs="Arial"/>
                <w:b/>
                <w:color w:val="auto"/>
                <w:sz w:val="20"/>
                <w:szCs w:val="20"/>
              </w:rPr>
              <w:t>X</w:t>
            </w:r>
          </w:p>
        </w:tc>
        <w:tc>
          <w:tcPr>
            <w:tcW w:w="2709" w:type="dxa"/>
            <w:vAlign w:val="center"/>
          </w:tcPr>
          <w:p w:rsidR="00DF7061" w:rsidRPr="00DD2692" w:rsidRDefault="00DF7061" w:rsidP="00DF7061">
            <w:pPr>
              <w:pStyle w:val="Default"/>
              <w:jc w:val="center"/>
              <w:rPr>
                <w:rFonts w:ascii="Arial" w:hAnsi="Arial" w:cs="Arial"/>
                <w:b/>
                <w:color w:val="auto"/>
                <w:sz w:val="20"/>
                <w:szCs w:val="20"/>
              </w:rPr>
            </w:pPr>
          </w:p>
        </w:tc>
      </w:tr>
      <w:tr w:rsidR="00DD2692" w:rsidRPr="00DD2692" w:rsidTr="00502361">
        <w:tc>
          <w:tcPr>
            <w:tcW w:w="2268" w:type="dxa"/>
            <w:shd w:val="clear" w:color="auto" w:fill="FFFFFF" w:themeFill="background1"/>
            <w:vAlign w:val="center"/>
          </w:tcPr>
          <w:p w:rsidR="00DF7061" w:rsidRPr="00DD2692" w:rsidRDefault="00DF7061" w:rsidP="00DF7061">
            <w:pPr>
              <w:pStyle w:val="Default"/>
              <w:jc w:val="center"/>
              <w:rPr>
                <w:rFonts w:ascii="Arial" w:hAnsi="Arial" w:cs="Arial"/>
                <w:color w:val="auto"/>
                <w:sz w:val="20"/>
                <w:szCs w:val="20"/>
              </w:rPr>
            </w:pPr>
            <w:r w:rsidRPr="00DD2692">
              <w:rPr>
                <w:rFonts w:ascii="Arial" w:hAnsi="Arial" w:cs="Arial"/>
                <w:color w:val="auto"/>
                <w:sz w:val="20"/>
                <w:szCs w:val="20"/>
              </w:rPr>
              <w:t>Tarjetas de presentación</w:t>
            </w:r>
          </w:p>
        </w:tc>
        <w:tc>
          <w:tcPr>
            <w:tcW w:w="1560" w:type="dxa"/>
            <w:vAlign w:val="center"/>
          </w:tcPr>
          <w:p w:rsidR="00DF7061" w:rsidRPr="00DD2692" w:rsidRDefault="00DF7061" w:rsidP="00DF7061">
            <w:pPr>
              <w:pStyle w:val="Default"/>
              <w:jc w:val="center"/>
              <w:rPr>
                <w:rFonts w:ascii="Arial" w:hAnsi="Arial" w:cs="Arial"/>
                <w:b/>
                <w:color w:val="auto"/>
                <w:sz w:val="20"/>
                <w:szCs w:val="20"/>
              </w:rPr>
            </w:pPr>
            <w:r w:rsidRPr="00DD2692">
              <w:rPr>
                <w:rFonts w:ascii="Arial" w:hAnsi="Arial" w:cs="Arial"/>
                <w:b/>
                <w:color w:val="auto"/>
                <w:sz w:val="20"/>
                <w:szCs w:val="20"/>
              </w:rPr>
              <w:t>X</w:t>
            </w:r>
          </w:p>
        </w:tc>
        <w:tc>
          <w:tcPr>
            <w:tcW w:w="2409" w:type="dxa"/>
            <w:vAlign w:val="center"/>
          </w:tcPr>
          <w:p w:rsidR="00DF7061" w:rsidRPr="00DD2692" w:rsidRDefault="00DF7061" w:rsidP="00DF7061">
            <w:pPr>
              <w:pStyle w:val="Default"/>
              <w:jc w:val="center"/>
              <w:rPr>
                <w:rFonts w:ascii="Arial" w:hAnsi="Arial" w:cs="Arial"/>
                <w:b/>
                <w:color w:val="auto"/>
                <w:sz w:val="20"/>
                <w:szCs w:val="20"/>
              </w:rPr>
            </w:pPr>
            <w:r w:rsidRPr="00DD2692">
              <w:rPr>
                <w:rFonts w:ascii="Arial" w:hAnsi="Arial" w:cs="Arial"/>
                <w:b/>
                <w:color w:val="auto"/>
                <w:sz w:val="20"/>
                <w:szCs w:val="20"/>
              </w:rPr>
              <w:t>X</w:t>
            </w:r>
          </w:p>
        </w:tc>
        <w:tc>
          <w:tcPr>
            <w:tcW w:w="2709" w:type="dxa"/>
            <w:vAlign w:val="center"/>
          </w:tcPr>
          <w:p w:rsidR="00DF7061" w:rsidRPr="00DD2692" w:rsidRDefault="00DF7061" w:rsidP="00DF7061">
            <w:pPr>
              <w:pStyle w:val="Default"/>
              <w:jc w:val="center"/>
              <w:rPr>
                <w:rFonts w:ascii="Arial" w:hAnsi="Arial" w:cs="Arial"/>
                <w:b/>
                <w:color w:val="auto"/>
                <w:sz w:val="20"/>
                <w:szCs w:val="20"/>
              </w:rPr>
            </w:pPr>
            <w:r w:rsidRPr="00DD2692">
              <w:rPr>
                <w:rFonts w:ascii="Arial" w:hAnsi="Arial" w:cs="Arial"/>
                <w:b/>
                <w:color w:val="auto"/>
                <w:sz w:val="20"/>
                <w:szCs w:val="20"/>
              </w:rPr>
              <w:t>X</w:t>
            </w:r>
          </w:p>
        </w:tc>
      </w:tr>
    </w:tbl>
    <w:p w:rsidR="00C50191" w:rsidRPr="00DD2692" w:rsidRDefault="00C50191" w:rsidP="00F93626">
      <w:pPr>
        <w:spacing w:line="240" w:lineRule="auto"/>
        <w:contextualSpacing/>
        <w:jc w:val="both"/>
        <w:rPr>
          <w:rFonts w:ascii="Arial" w:hAnsi="Arial" w:cs="Arial"/>
          <w:sz w:val="24"/>
          <w:szCs w:val="24"/>
        </w:rPr>
      </w:pPr>
    </w:p>
    <w:p w:rsidR="00FF62F0" w:rsidRPr="00DD2692" w:rsidRDefault="00D54465" w:rsidP="00D54465">
      <w:pPr>
        <w:spacing w:line="240" w:lineRule="auto"/>
        <w:contextualSpacing/>
        <w:jc w:val="right"/>
        <w:rPr>
          <w:rFonts w:ascii="Arial" w:hAnsi="Arial" w:cs="Arial"/>
          <w:b/>
          <w:i/>
          <w:sz w:val="20"/>
          <w:szCs w:val="20"/>
        </w:rPr>
      </w:pPr>
      <w:r w:rsidRPr="00DD2692">
        <w:rPr>
          <w:rFonts w:ascii="Arial" w:hAnsi="Arial" w:cs="Arial"/>
          <w:b/>
          <w:i/>
          <w:sz w:val="20"/>
          <w:szCs w:val="20"/>
        </w:rPr>
        <w:t>Uso de papel</w:t>
      </w:r>
    </w:p>
    <w:p w:rsidR="00FF62F0" w:rsidRPr="00DD2692" w:rsidRDefault="00B61A3E" w:rsidP="00F93626">
      <w:pPr>
        <w:spacing w:line="240" w:lineRule="auto"/>
        <w:contextualSpacing/>
        <w:jc w:val="both"/>
        <w:rPr>
          <w:rFonts w:ascii="Arial" w:hAnsi="Arial" w:cs="Arial"/>
          <w:sz w:val="24"/>
          <w:szCs w:val="24"/>
        </w:rPr>
      </w:pPr>
      <w:r w:rsidRPr="00DD2692">
        <w:rPr>
          <w:rFonts w:ascii="Arial" w:hAnsi="Arial" w:cs="Arial"/>
          <w:b/>
          <w:sz w:val="24"/>
          <w:szCs w:val="24"/>
        </w:rPr>
        <w:t>Artículo 1</w:t>
      </w:r>
      <w:r w:rsidR="00077E0F" w:rsidRPr="00DD2692">
        <w:rPr>
          <w:rFonts w:ascii="Arial" w:hAnsi="Arial" w:cs="Arial"/>
          <w:b/>
          <w:sz w:val="24"/>
          <w:szCs w:val="24"/>
        </w:rPr>
        <w:t>8</w:t>
      </w:r>
      <w:r w:rsidR="00FF62F0" w:rsidRPr="00DD2692">
        <w:rPr>
          <w:rFonts w:ascii="Arial" w:hAnsi="Arial" w:cs="Arial"/>
          <w:b/>
          <w:sz w:val="24"/>
          <w:szCs w:val="24"/>
        </w:rPr>
        <w:t>.</w:t>
      </w:r>
      <w:r w:rsidR="00FF62F0" w:rsidRPr="00DD2692">
        <w:rPr>
          <w:rFonts w:ascii="Arial" w:hAnsi="Arial" w:cs="Arial"/>
          <w:sz w:val="24"/>
          <w:szCs w:val="24"/>
        </w:rPr>
        <w:t xml:space="preserve"> </w:t>
      </w:r>
      <w:r w:rsidR="00D54465" w:rsidRPr="00DD2692">
        <w:rPr>
          <w:rFonts w:ascii="Arial" w:hAnsi="Arial" w:cs="Arial"/>
          <w:sz w:val="24"/>
          <w:szCs w:val="24"/>
        </w:rPr>
        <w:t>La Dirección Administrativa</w:t>
      </w:r>
      <w:r w:rsidR="00E71216" w:rsidRPr="00DD2692">
        <w:rPr>
          <w:rFonts w:ascii="Arial" w:hAnsi="Arial" w:cs="Arial"/>
          <w:sz w:val="24"/>
          <w:szCs w:val="24"/>
        </w:rPr>
        <w:t>, a través de la Coordinación de Recursos Materiales y Servicios Generales,</w:t>
      </w:r>
      <w:r w:rsidR="00D54465" w:rsidRPr="00DD2692">
        <w:rPr>
          <w:rFonts w:ascii="Arial" w:hAnsi="Arial" w:cs="Arial"/>
          <w:sz w:val="24"/>
          <w:szCs w:val="24"/>
        </w:rPr>
        <w:t xml:space="preserve"> impulsará dentro de las unidades jurisdiccionales y administrativas del Tribunal </w:t>
      </w:r>
      <w:r w:rsidR="00FF62F0" w:rsidRPr="00DD2692">
        <w:rPr>
          <w:rFonts w:ascii="Arial" w:hAnsi="Arial" w:cs="Arial"/>
          <w:sz w:val="24"/>
          <w:szCs w:val="24"/>
        </w:rPr>
        <w:t>una política gradual de cero papel</w:t>
      </w:r>
      <w:r w:rsidR="00721B37" w:rsidRPr="00DD2692">
        <w:rPr>
          <w:rFonts w:ascii="Arial" w:hAnsi="Arial" w:cs="Arial"/>
          <w:sz w:val="24"/>
          <w:szCs w:val="24"/>
        </w:rPr>
        <w:t xml:space="preserve">, lo que implica </w:t>
      </w:r>
      <w:r w:rsidR="00FF62F0" w:rsidRPr="00DD2692">
        <w:rPr>
          <w:rFonts w:ascii="Arial" w:hAnsi="Arial" w:cs="Arial"/>
          <w:sz w:val="24"/>
          <w:szCs w:val="24"/>
        </w:rPr>
        <w:t xml:space="preserve">una sustitución progresiva de los flujos documentales impresos por </w:t>
      </w:r>
      <w:r w:rsidR="00721B37" w:rsidRPr="00DD2692">
        <w:rPr>
          <w:rFonts w:ascii="Arial" w:hAnsi="Arial" w:cs="Arial"/>
          <w:sz w:val="24"/>
          <w:szCs w:val="24"/>
        </w:rPr>
        <w:t xml:space="preserve">soportes y medios electrónicos, </w:t>
      </w:r>
      <w:r w:rsidR="00FF62F0" w:rsidRPr="00DD2692">
        <w:rPr>
          <w:rFonts w:ascii="Arial" w:hAnsi="Arial" w:cs="Arial"/>
          <w:sz w:val="24"/>
          <w:szCs w:val="24"/>
        </w:rPr>
        <w:t xml:space="preserve">sustentados en la utilización de plataformas de </w:t>
      </w:r>
      <w:r w:rsidR="00FF62F0" w:rsidRPr="00DD2692">
        <w:rPr>
          <w:rFonts w:ascii="Arial" w:hAnsi="Arial" w:cs="Arial"/>
          <w:sz w:val="24"/>
          <w:szCs w:val="24"/>
        </w:rPr>
        <w:lastRenderedPageBreak/>
        <w:t>digitalización de documentos, observa</w:t>
      </w:r>
      <w:r w:rsidR="00721B37" w:rsidRPr="00DD2692">
        <w:rPr>
          <w:rFonts w:ascii="Arial" w:hAnsi="Arial" w:cs="Arial"/>
          <w:sz w:val="24"/>
          <w:szCs w:val="24"/>
        </w:rPr>
        <w:t xml:space="preserve">ndo en todo caso las </w:t>
      </w:r>
      <w:r w:rsidR="00FF62F0" w:rsidRPr="00DD2692">
        <w:rPr>
          <w:rFonts w:ascii="Arial" w:hAnsi="Arial" w:cs="Arial"/>
          <w:sz w:val="24"/>
          <w:szCs w:val="24"/>
        </w:rPr>
        <w:t xml:space="preserve">previsiones </w:t>
      </w:r>
      <w:r w:rsidR="00721B37" w:rsidRPr="00DD2692">
        <w:rPr>
          <w:rFonts w:ascii="Arial" w:hAnsi="Arial" w:cs="Arial"/>
          <w:sz w:val="24"/>
          <w:szCs w:val="24"/>
        </w:rPr>
        <w:t>e</w:t>
      </w:r>
      <w:r w:rsidR="00012E51" w:rsidRPr="00DD2692">
        <w:rPr>
          <w:rFonts w:ascii="Arial" w:hAnsi="Arial" w:cs="Arial"/>
          <w:sz w:val="24"/>
          <w:szCs w:val="24"/>
        </w:rPr>
        <w:t>n materia de archivos, establecidas</w:t>
      </w:r>
      <w:r w:rsidR="00721B37" w:rsidRPr="00DD2692">
        <w:rPr>
          <w:rFonts w:ascii="Arial" w:hAnsi="Arial" w:cs="Arial"/>
          <w:sz w:val="24"/>
          <w:szCs w:val="24"/>
        </w:rPr>
        <w:t xml:space="preserve"> en la normatividad aplicable</w:t>
      </w:r>
      <w:r w:rsidR="00012E51" w:rsidRPr="00DD2692">
        <w:rPr>
          <w:rFonts w:ascii="Arial" w:hAnsi="Arial" w:cs="Arial"/>
          <w:sz w:val="24"/>
          <w:szCs w:val="24"/>
        </w:rPr>
        <w:t xml:space="preserve">, así como la implementación de programas o acciones para el reúso y reciclaje de papel. </w:t>
      </w:r>
    </w:p>
    <w:p w:rsidR="00FF62F0" w:rsidRPr="00DD2692" w:rsidRDefault="00FF62F0" w:rsidP="00F93626">
      <w:pPr>
        <w:spacing w:line="240" w:lineRule="auto"/>
        <w:contextualSpacing/>
        <w:jc w:val="both"/>
        <w:rPr>
          <w:rFonts w:ascii="Arial" w:hAnsi="Arial" w:cs="Arial"/>
          <w:sz w:val="24"/>
          <w:szCs w:val="24"/>
        </w:rPr>
      </w:pPr>
    </w:p>
    <w:p w:rsidR="00AC73F9" w:rsidRPr="00DD2692" w:rsidRDefault="00AC73F9" w:rsidP="00AC73F9">
      <w:pPr>
        <w:spacing w:line="240" w:lineRule="auto"/>
        <w:contextualSpacing/>
        <w:jc w:val="right"/>
        <w:rPr>
          <w:rFonts w:ascii="Arial" w:hAnsi="Arial" w:cs="Arial"/>
          <w:b/>
          <w:i/>
          <w:sz w:val="20"/>
          <w:szCs w:val="20"/>
        </w:rPr>
      </w:pPr>
      <w:r w:rsidRPr="00DD2692">
        <w:rPr>
          <w:rFonts w:ascii="Arial" w:hAnsi="Arial" w:cs="Arial"/>
          <w:b/>
          <w:i/>
          <w:sz w:val="20"/>
          <w:szCs w:val="20"/>
        </w:rPr>
        <w:t>Publicaciones periódicas</w:t>
      </w:r>
    </w:p>
    <w:p w:rsidR="009D2CF3" w:rsidRPr="00DD2692" w:rsidRDefault="00B61A3E" w:rsidP="00F93626">
      <w:pPr>
        <w:spacing w:line="240" w:lineRule="auto"/>
        <w:contextualSpacing/>
        <w:jc w:val="both"/>
        <w:rPr>
          <w:rFonts w:ascii="Arial" w:hAnsi="Arial" w:cs="Arial"/>
          <w:sz w:val="24"/>
          <w:szCs w:val="24"/>
        </w:rPr>
      </w:pPr>
      <w:r w:rsidRPr="00DD2692">
        <w:rPr>
          <w:rFonts w:ascii="Arial" w:hAnsi="Arial" w:cs="Arial"/>
          <w:b/>
          <w:sz w:val="24"/>
          <w:szCs w:val="24"/>
        </w:rPr>
        <w:t>Artículo 1</w:t>
      </w:r>
      <w:r w:rsidR="00077E0F" w:rsidRPr="00DD2692">
        <w:rPr>
          <w:rFonts w:ascii="Arial" w:hAnsi="Arial" w:cs="Arial"/>
          <w:b/>
          <w:sz w:val="24"/>
          <w:szCs w:val="24"/>
        </w:rPr>
        <w:t>9</w:t>
      </w:r>
      <w:r w:rsidR="00AC73F9" w:rsidRPr="00DD2692">
        <w:rPr>
          <w:rFonts w:ascii="Arial" w:hAnsi="Arial" w:cs="Arial"/>
          <w:b/>
          <w:sz w:val="24"/>
          <w:szCs w:val="24"/>
        </w:rPr>
        <w:t>.</w:t>
      </w:r>
      <w:r w:rsidR="00AC73F9" w:rsidRPr="00DD2692">
        <w:rPr>
          <w:rFonts w:ascii="Arial" w:hAnsi="Arial" w:cs="Arial"/>
          <w:sz w:val="24"/>
          <w:szCs w:val="24"/>
        </w:rPr>
        <w:t xml:space="preserve"> La autorización de publicaciones periódicas estará a cargo del Consejo Administrativo. Para tal efecto, el área solicitante deberá</w:t>
      </w:r>
      <w:r w:rsidR="00CF5329" w:rsidRPr="00DD2692">
        <w:rPr>
          <w:rFonts w:ascii="Arial" w:hAnsi="Arial" w:cs="Arial"/>
          <w:sz w:val="24"/>
          <w:szCs w:val="24"/>
        </w:rPr>
        <w:t xml:space="preserve"> acompañar a la solicitud el </w:t>
      </w:r>
      <w:r w:rsidR="00AC73F9" w:rsidRPr="00DD2692">
        <w:rPr>
          <w:rFonts w:ascii="Arial" w:hAnsi="Arial" w:cs="Arial"/>
          <w:sz w:val="24"/>
          <w:szCs w:val="24"/>
        </w:rPr>
        <w:t>proyecto</w:t>
      </w:r>
      <w:r w:rsidR="00CF5329" w:rsidRPr="00DD2692">
        <w:rPr>
          <w:rFonts w:ascii="Arial" w:hAnsi="Arial" w:cs="Arial"/>
          <w:sz w:val="24"/>
          <w:szCs w:val="24"/>
        </w:rPr>
        <w:t xml:space="preserve"> en</w:t>
      </w:r>
      <w:r w:rsidR="00AC73F9" w:rsidRPr="00DD2692">
        <w:rPr>
          <w:rFonts w:ascii="Arial" w:hAnsi="Arial" w:cs="Arial"/>
          <w:sz w:val="24"/>
          <w:szCs w:val="24"/>
        </w:rPr>
        <w:t xml:space="preserve"> donde se especifiquen objetivos, principios de diseño, públ</w:t>
      </w:r>
      <w:r w:rsidR="00CF5329" w:rsidRPr="00DD2692">
        <w:rPr>
          <w:rFonts w:ascii="Arial" w:hAnsi="Arial" w:cs="Arial"/>
          <w:sz w:val="24"/>
          <w:szCs w:val="24"/>
        </w:rPr>
        <w:t>ico objetivo</w:t>
      </w:r>
      <w:r w:rsidR="00AC73F9" w:rsidRPr="00DD2692">
        <w:rPr>
          <w:rFonts w:ascii="Arial" w:hAnsi="Arial" w:cs="Arial"/>
          <w:sz w:val="24"/>
          <w:szCs w:val="24"/>
        </w:rPr>
        <w:t xml:space="preserve"> y tiraje. </w:t>
      </w:r>
    </w:p>
    <w:p w:rsidR="00077E0F" w:rsidRPr="00DD2692" w:rsidRDefault="00077E0F" w:rsidP="00F93626">
      <w:pPr>
        <w:spacing w:line="240" w:lineRule="auto"/>
        <w:contextualSpacing/>
        <w:jc w:val="both"/>
        <w:rPr>
          <w:rFonts w:ascii="Arial" w:hAnsi="Arial" w:cs="Arial"/>
          <w:sz w:val="24"/>
          <w:szCs w:val="24"/>
        </w:rPr>
      </w:pPr>
    </w:p>
    <w:p w:rsidR="00370CB2" w:rsidRPr="00DD2692" w:rsidRDefault="00370CB2" w:rsidP="00370CB2">
      <w:pPr>
        <w:spacing w:line="240" w:lineRule="auto"/>
        <w:contextualSpacing/>
        <w:jc w:val="right"/>
        <w:rPr>
          <w:rFonts w:ascii="Arial" w:hAnsi="Arial" w:cs="Arial"/>
          <w:b/>
          <w:i/>
          <w:sz w:val="20"/>
          <w:szCs w:val="20"/>
        </w:rPr>
      </w:pPr>
      <w:r w:rsidRPr="00DD2692">
        <w:rPr>
          <w:rFonts w:ascii="Arial" w:hAnsi="Arial" w:cs="Arial"/>
          <w:b/>
          <w:i/>
          <w:sz w:val="20"/>
          <w:szCs w:val="20"/>
        </w:rPr>
        <w:t>Servicio de fotocopiado</w:t>
      </w:r>
    </w:p>
    <w:p w:rsidR="00C71B6C" w:rsidRPr="00DD2692" w:rsidRDefault="00B61A3E" w:rsidP="00370CB2">
      <w:pPr>
        <w:spacing w:line="240" w:lineRule="auto"/>
        <w:contextualSpacing/>
        <w:jc w:val="both"/>
        <w:rPr>
          <w:rFonts w:ascii="Arial" w:hAnsi="Arial" w:cs="Arial"/>
          <w:sz w:val="24"/>
          <w:szCs w:val="24"/>
        </w:rPr>
      </w:pPr>
      <w:r w:rsidRPr="00DD2692">
        <w:rPr>
          <w:rFonts w:ascii="Arial" w:hAnsi="Arial" w:cs="Arial"/>
          <w:b/>
          <w:sz w:val="24"/>
          <w:szCs w:val="24"/>
        </w:rPr>
        <w:t xml:space="preserve">Artículo </w:t>
      </w:r>
      <w:r w:rsidR="00077E0F" w:rsidRPr="00DD2692">
        <w:rPr>
          <w:rFonts w:ascii="Arial" w:hAnsi="Arial" w:cs="Arial"/>
          <w:b/>
          <w:sz w:val="24"/>
          <w:szCs w:val="24"/>
        </w:rPr>
        <w:t>20</w:t>
      </w:r>
      <w:r w:rsidR="00370CB2" w:rsidRPr="00DD2692">
        <w:rPr>
          <w:rFonts w:ascii="Arial" w:hAnsi="Arial" w:cs="Arial"/>
          <w:b/>
          <w:sz w:val="24"/>
          <w:szCs w:val="24"/>
        </w:rPr>
        <w:t>.</w:t>
      </w:r>
      <w:r w:rsidR="00370CB2" w:rsidRPr="00DD2692">
        <w:rPr>
          <w:rFonts w:ascii="Arial" w:hAnsi="Arial" w:cs="Arial"/>
          <w:sz w:val="24"/>
          <w:szCs w:val="24"/>
        </w:rPr>
        <w:t xml:space="preserve"> La Dirección Administrativa vigilará que únicamente se fotocopien documentos de carácter oficial y se disminuya al mínimo indispensable su volumen, para ello llevará un control para el otorgamiento del servicio, buscando en todo mom</w:t>
      </w:r>
      <w:r w:rsidR="00DD7C51" w:rsidRPr="00DD2692">
        <w:rPr>
          <w:rFonts w:ascii="Arial" w:hAnsi="Arial" w:cs="Arial"/>
          <w:sz w:val="24"/>
          <w:szCs w:val="24"/>
        </w:rPr>
        <w:t>ento los sistemas de fotocopiado</w:t>
      </w:r>
      <w:r w:rsidR="00012E51" w:rsidRPr="00DD2692">
        <w:rPr>
          <w:rFonts w:ascii="Arial" w:hAnsi="Arial" w:cs="Arial"/>
          <w:sz w:val="24"/>
          <w:szCs w:val="24"/>
        </w:rPr>
        <w:t xml:space="preserve"> más económicos, así como la reproducción y consulta digital de los documentos, cuando sea procedente. </w:t>
      </w:r>
      <w:r w:rsidR="00370CB2" w:rsidRPr="00DD2692">
        <w:rPr>
          <w:rFonts w:ascii="Arial" w:hAnsi="Arial" w:cs="Arial"/>
          <w:sz w:val="24"/>
          <w:szCs w:val="24"/>
        </w:rPr>
        <w:t xml:space="preserve"> </w:t>
      </w:r>
    </w:p>
    <w:p w:rsidR="00C71B6C" w:rsidRPr="00DD2692" w:rsidRDefault="00C71B6C" w:rsidP="00370CB2">
      <w:pPr>
        <w:spacing w:line="240" w:lineRule="auto"/>
        <w:contextualSpacing/>
        <w:jc w:val="both"/>
        <w:rPr>
          <w:rFonts w:ascii="Arial" w:hAnsi="Arial" w:cs="Arial"/>
          <w:sz w:val="24"/>
          <w:szCs w:val="24"/>
        </w:rPr>
      </w:pPr>
    </w:p>
    <w:p w:rsidR="00370CB2" w:rsidRPr="00DD2692" w:rsidRDefault="00DD2548" w:rsidP="00370CB2">
      <w:pPr>
        <w:spacing w:line="240" w:lineRule="auto"/>
        <w:contextualSpacing/>
        <w:jc w:val="both"/>
        <w:rPr>
          <w:rFonts w:ascii="Arial" w:hAnsi="Arial" w:cs="Arial"/>
          <w:sz w:val="24"/>
          <w:szCs w:val="24"/>
          <w:highlight w:val="yellow"/>
        </w:rPr>
      </w:pPr>
      <w:r w:rsidRPr="00DD2692">
        <w:rPr>
          <w:rFonts w:ascii="Arial" w:hAnsi="Arial" w:cs="Arial"/>
          <w:sz w:val="24"/>
          <w:szCs w:val="24"/>
        </w:rPr>
        <w:t xml:space="preserve">El pago </w:t>
      </w:r>
      <w:r w:rsidR="00C71B6C" w:rsidRPr="00DD2692">
        <w:rPr>
          <w:rFonts w:ascii="Arial" w:hAnsi="Arial" w:cs="Arial"/>
          <w:sz w:val="24"/>
          <w:szCs w:val="24"/>
        </w:rPr>
        <w:t xml:space="preserve">por el servicio </w:t>
      </w:r>
      <w:r w:rsidRPr="00DD2692">
        <w:rPr>
          <w:rFonts w:ascii="Arial" w:hAnsi="Arial" w:cs="Arial"/>
          <w:sz w:val="24"/>
          <w:szCs w:val="24"/>
        </w:rPr>
        <w:t xml:space="preserve">de fotocopiado a </w:t>
      </w:r>
      <w:r w:rsidR="00C71B6C" w:rsidRPr="00DD2692">
        <w:rPr>
          <w:rFonts w:ascii="Arial" w:hAnsi="Arial" w:cs="Arial"/>
          <w:sz w:val="24"/>
          <w:szCs w:val="24"/>
        </w:rPr>
        <w:t>usuarios</w:t>
      </w:r>
      <w:r w:rsidRPr="00DD2692">
        <w:rPr>
          <w:rFonts w:ascii="Arial" w:hAnsi="Arial" w:cs="Arial"/>
          <w:sz w:val="24"/>
          <w:szCs w:val="24"/>
        </w:rPr>
        <w:t xml:space="preserve"> y visitantes del Tribunal, sea en copias simples o certificadas, se </w:t>
      </w:r>
      <w:r w:rsidR="0060103E" w:rsidRPr="00DD2692">
        <w:rPr>
          <w:rFonts w:ascii="Arial" w:hAnsi="Arial" w:cs="Arial"/>
          <w:sz w:val="24"/>
          <w:szCs w:val="24"/>
        </w:rPr>
        <w:t xml:space="preserve">sujetará </w:t>
      </w:r>
      <w:r w:rsidRPr="00DD2692">
        <w:rPr>
          <w:rFonts w:ascii="Arial" w:hAnsi="Arial" w:cs="Arial"/>
          <w:sz w:val="24"/>
          <w:szCs w:val="24"/>
        </w:rPr>
        <w:t xml:space="preserve">a </w:t>
      </w:r>
      <w:r w:rsidR="007E6B77" w:rsidRPr="00DD2692">
        <w:rPr>
          <w:rFonts w:ascii="Arial" w:hAnsi="Arial" w:cs="Arial"/>
          <w:sz w:val="24"/>
          <w:szCs w:val="24"/>
        </w:rPr>
        <w:t xml:space="preserve">los aranceles que fije el Consejo Administrativo, </w:t>
      </w:r>
      <w:r w:rsidR="00590EA3" w:rsidRPr="00DD2692">
        <w:rPr>
          <w:rFonts w:ascii="Arial" w:hAnsi="Arial" w:cs="Arial"/>
          <w:sz w:val="24"/>
          <w:szCs w:val="24"/>
        </w:rPr>
        <w:t xml:space="preserve">o a </w:t>
      </w:r>
      <w:r w:rsidRPr="00DD2692">
        <w:rPr>
          <w:rFonts w:ascii="Arial" w:hAnsi="Arial" w:cs="Arial"/>
          <w:sz w:val="24"/>
          <w:szCs w:val="24"/>
        </w:rPr>
        <w:t xml:space="preserve">las tarifas que </w:t>
      </w:r>
      <w:r w:rsidR="00590EA3" w:rsidRPr="00DD2692">
        <w:rPr>
          <w:rFonts w:ascii="Arial" w:hAnsi="Arial" w:cs="Arial"/>
          <w:sz w:val="24"/>
          <w:szCs w:val="24"/>
        </w:rPr>
        <w:t xml:space="preserve">por el pago de derechos </w:t>
      </w:r>
      <w:r w:rsidRPr="00DD2692">
        <w:rPr>
          <w:rFonts w:ascii="Arial" w:hAnsi="Arial" w:cs="Arial"/>
          <w:sz w:val="24"/>
          <w:szCs w:val="24"/>
        </w:rPr>
        <w:t xml:space="preserve">establezca la </w:t>
      </w:r>
      <w:r w:rsidR="0097649F" w:rsidRPr="00DD2692">
        <w:rPr>
          <w:rFonts w:ascii="Arial" w:hAnsi="Arial" w:cs="Arial"/>
          <w:sz w:val="24"/>
          <w:szCs w:val="24"/>
        </w:rPr>
        <w:t>Ley de Ingresos</w:t>
      </w:r>
      <w:r w:rsidRPr="00DD2692">
        <w:rPr>
          <w:rFonts w:ascii="Arial" w:hAnsi="Arial" w:cs="Arial"/>
          <w:sz w:val="24"/>
          <w:szCs w:val="24"/>
        </w:rPr>
        <w:t xml:space="preserve"> del Estado de Guanajuat</w:t>
      </w:r>
      <w:r w:rsidR="00D5663D">
        <w:rPr>
          <w:rFonts w:ascii="Arial" w:hAnsi="Arial" w:cs="Arial"/>
          <w:sz w:val="24"/>
          <w:szCs w:val="24"/>
        </w:rPr>
        <w:t>o para el Ejercicio Fiscal 2022</w:t>
      </w:r>
      <w:r w:rsidR="007E6B77" w:rsidRPr="00DD2692">
        <w:rPr>
          <w:rFonts w:ascii="Arial" w:hAnsi="Arial" w:cs="Arial"/>
          <w:sz w:val="24"/>
          <w:szCs w:val="24"/>
        </w:rPr>
        <w:t xml:space="preserve">, </w:t>
      </w:r>
      <w:r w:rsidR="00012E51" w:rsidRPr="00DD2692">
        <w:rPr>
          <w:rFonts w:ascii="Arial" w:hAnsi="Arial" w:cs="Arial"/>
          <w:sz w:val="24"/>
          <w:szCs w:val="24"/>
        </w:rPr>
        <w:t>respectivamente, con las excepciones legales que procedan.</w:t>
      </w:r>
      <w:r w:rsidR="00590EA3" w:rsidRPr="00DD2692">
        <w:rPr>
          <w:rFonts w:ascii="Arial" w:hAnsi="Arial" w:cs="Arial"/>
          <w:sz w:val="24"/>
          <w:szCs w:val="24"/>
        </w:rPr>
        <w:t xml:space="preserve"> </w:t>
      </w:r>
    </w:p>
    <w:p w:rsidR="009D2CF3" w:rsidRPr="00DD2692" w:rsidRDefault="009D2CF3" w:rsidP="00F93626">
      <w:pPr>
        <w:spacing w:line="240" w:lineRule="auto"/>
        <w:contextualSpacing/>
        <w:jc w:val="both"/>
        <w:rPr>
          <w:rFonts w:ascii="Arial" w:hAnsi="Arial" w:cs="Arial"/>
          <w:sz w:val="24"/>
          <w:szCs w:val="24"/>
        </w:rPr>
      </w:pPr>
    </w:p>
    <w:p w:rsidR="00DD5B57" w:rsidRPr="00DD2692" w:rsidRDefault="00DD5B57" w:rsidP="00DD5B57">
      <w:pPr>
        <w:spacing w:line="240" w:lineRule="auto"/>
        <w:contextualSpacing/>
        <w:jc w:val="right"/>
        <w:rPr>
          <w:rFonts w:ascii="Arial" w:hAnsi="Arial" w:cs="Arial"/>
          <w:b/>
          <w:i/>
          <w:sz w:val="20"/>
          <w:szCs w:val="20"/>
        </w:rPr>
      </w:pPr>
      <w:r w:rsidRPr="00DD2692">
        <w:rPr>
          <w:rFonts w:ascii="Arial" w:hAnsi="Arial" w:cs="Arial"/>
          <w:b/>
          <w:i/>
          <w:sz w:val="20"/>
          <w:szCs w:val="20"/>
        </w:rPr>
        <w:t xml:space="preserve">Suministro de </w:t>
      </w:r>
      <w:r w:rsidR="0089627C" w:rsidRPr="00DD2692">
        <w:rPr>
          <w:rFonts w:ascii="Arial" w:hAnsi="Arial" w:cs="Arial"/>
          <w:b/>
          <w:i/>
          <w:sz w:val="20"/>
          <w:szCs w:val="20"/>
        </w:rPr>
        <w:t>papelería</w:t>
      </w:r>
    </w:p>
    <w:p w:rsidR="00DD5B57" w:rsidRPr="00DD2692" w:rsidRDefault="00740DA6" w:rsidP="00DD5B57">
      <w:pPr>
        <w:spacing w:line="240" w:lineRule="auto"/>
        <w:contextualSpacing/>
        <w:jc w:val="both"/>
        <w:rPr>
          <w:rFonts w:ascii="Arial" w:hAnsi="Arial" w:cs="Arial"/>
          <w:sz w:val="24"/>
          <w:szCs w:val="24"/>
        </w:rPr>
      </w:pPr>
      <w:r w:rsidRPr="00DD2692">
        <w:rPr>
          <w:rFonts w:ascii="Arial" w:hAnsi="Arial" w:cs="Arial"/>
          <w:b/>
          <w:sz w:val="24"/>
          <w:szCs w:val="24"/>
        </w:rPr>
        <w:t>Artículo 2</w:t>
      </w:r>
      <w:r w:rsidR="00077E0F" w:rsidRPr="00DD2692">
        <w:rPr>
          <w:rFonts w:ascii="Arial" w:hAnsi="Arial" w:cs="Arial"/>
          <w:b/>
          <w:sz w:val="24"/>
          <w:szCs w:val="24"/>
        </w:rPr>
        <w:t>1</w:t>
      </w:r>
      <w:r w:rsidR="00DD5B57" w:rsidRPr="00DD2692">
        <w:rPr>
          <w:rFonts w:ascii="Arial" w:hAnsi="Arial" w:cs="Arial"/>
          <w:b/>
          <w:sz w:val="24"/>
          <w:szCs w:val="24"/>
        </w:rPr>
        <w:t>.</w:t>
      </w:r>
      <w:r w:rsidR="00DD5B57" w:rsidRPr="00DD2692">
        <w:rPr>
          <w:rFonts w:ascii="Arial" w:hAnsi="Arial" w:cs="Arial"/>
          <w:sz w:val="24"/>
          <w:szCs w:val="24"/>
        </w:rPr>
        <w:t xml:space="preserve"> La Dirección Administrativa</w:t>
      </w:r>
      <w:r w:rsidR="000243CB" w:rsidRPr="00DD2692">
        <w:rPr>
          <w:rFonts w:ascii="Arial" w:hAnsi="Arial" w:cs="Arial"/>
          <w:sz w:val="24"/>
          <w:szCs w:val="24"/>
        </w:rPr>
        <w:t xml:space="preserve">, a través de la Coordinación </w:t>
      </w:r>
      <w:r w:rsidR="000647D3" w:rsidRPr="00DD2692">
        <w:rPr>
          <w:rFonts w:ascii="Arial" w:hAnsi="Arial" w:cs="Arial"/>
          <w:sz w:val="24"/>
          <w:szCs w:val="24"/>
        </w:rPr>
        <w:t xml:space="preserve">de Recursos Materiales y Servicios Generales, </w:t>
      </w:r>
      <w:r w:rsidR="00DD5B57" w:rsidRPr="00DD2692">
        <w:rPr>
          <w:rFonts w:ascii="Arial" w:hAnsi="Arial" w:cs="Arial"/>
          <w:sz w:val="24"/>
          <w:szCs w:val="24"/>
        </w:rPr>
        <w:t xml:space="preserve"> determinará el mecanismo para el suministro de materiales de papelería a las diferentes </w:t>
      </w:r>
      <w:r w:rsidR="0089627C" w:rsidRPr="00DD2692">
        <w:rPr>
          <w:rFonts w:ascii="Arial" w:hAnsi="Arial" w:cs="Arial"/>
          <w:sz w:val="24"/>
          <w:szCs w:val="24"/>
        </w:rPr>
        <w:t xml:space="preserve">unidades jurisdiccionales y administrativas del </w:t>
      </w:r>
      <w:r w:rsidR="00DD5B57" w:rsidRPr="00DD2692">
        <w:rPr>
          <w:rFonts w:ascii="Arial" w:hAnsi="Arial" w:cs="Arial"/>
          <w:sz w:val="24"/>
          <w:szCs w:val="24"/>
        </w:rPr>
        <w:t xml:space="preserve">Tribunal, </w:t>
      </w:r>
      <w:r w:rsidR="00012E51" w:rsidRPr="00DD2692">
        <w:rPr>
          <w:rFonts w:ascii="Arial" w:hAnsi="Arial" w:cs="Arial"/>
          <w:sz w:val="24"/>
          <w:szCs w:val="24"/>
        </w:rPr>
        <w:t xml:space="preserve">por lo que se promoverá </w:t>
      </w:r>
      <w:r w:rsidR="0089627C" w:rsidRPr="00DD2692">
        <w:rPr>
          <w:rFonts w:ascii="Arial" w:hAnsi="Arial" w:cs="Arial"/>
          <w:sz w:val="24"/>
          <w:szCs w:val="24"/>
        </w:rPr>
        <w:t xml:space="preserve">el uso racional de los mismos. </w:t>
      </w:r>
    </w:p>
    <w:p w:rsidR="00DD5B57" w:rsidRPr="00DD2692" w:rsidRDefault="00DD5B57" w:rsidP="00F93626">
      <w:pPr>
        <w:spacing w:line="240" w:lineRule="auto"/>
        <w:contextualSpacing/>
        <w:jc w:val="both"/>
        <w:rPr>
          <w:rFonts w:ascii="Arial" w:hAnsi="Arial" w:cs="Arial"/>
          <w:sz w:val="24"/>
          <w:szCs w:val="24"/>
        </w:rPr>
      </w:pPr>
    </w:p>
    <w:p w:rsidR="00FF62F0" w:rsidRPr="00DD2692" w:rsidRDefault="00FF62F0" w:rsidP="00C51FF5">
      <w:pPr>
        <w:spacing w:line="240" w:lineRule="auto"/>
        <w:contextualSpacing/>
        <w:jc w:val="right"/>
        <w:rPr>
          <w:rFonts w:ascii="Arial" w:hAnsi="Arial" w:cs="Arial"/>
          <w:b/>
          <w:i/>
          <w:sz w:val="20"/>
          <w:szCs w:val="20"/>
        </w:rPr>
      </w:pPr>
      <w:r w:rsidRPr="00DD2692">
        <w:rPr>
          <w:rFonts w:ascii="Arial" w:hAnsi="Arial" w:cs="Arial"/>
          <w:b/>
          <w:i/>
          <w:sz w:val="20"/>
          <w:szCs w:val="20"/>
        </w:rPr>
        <w:t>Pago de casetas de autopista, pasajes y peajes</w:t>
      </w:r>
    </w:p>
    <w:p w:rsidR="00FF62F0" w:rsidRPr="00DD2692" w:rsidRDefault="00740DA6" w:rsidP="00F93626">
      <w:pPr>
        <w:spacing w:line="240" w:lineRule="auto"/>
        <w:contextualSpacing/>
        <w:jc w:val="both"/>
        <w:rPr>
          <w:rFonts w:ascii="Arial" w:hAnsi="Arial" w:cs="Arial"/>
          <w:sz w:val="24"/>
          <w:szCs w:val="24"/>
        </w:rPr>
      </w:pPr>
      <w:r w:rsidRPr="00DD2692">
        <w:rPr>
          <w:rFonts w:ascii="Arial" w:hAnsi="Arial" w:cs="Arial"/>
          <w:b/>
          <w:sz w:val="24"/>
          <w:szCs w:val="24"/>
        </w:rPr>
        <w:t>Artículo 2</w:t>
      </w:r>
      <w:r w:rsidR="00077E0F" w:rsidRPr="00DD2692">
        <w:rPr>
          <w:rFonts w:ascii="Arial" w:hAnsi="Arial" w:cs="Arial"/>
          <w:b/>
          <w:sz w:val="24"/>
          <w:szCs w:val="24"/>
        </w:rPr>
        <w:t>2</w:t>
      </w:r>
      <w:r w:rsidR="00FF62F0" w:rsidRPr="00DD2692">
        <w:rPr>
          <w:rFonts w:ascii="Arial" w:hAnsi="Arial" w:cs="Arial"/>
          <w:b/>
          <w:sz w:val="24"/>
          <w:szCs w:val="24"/>
        </w:rPr>
        <w:t>.</w:t>
      </w:r>
      <w:r w:rsidR="00FF62F0" w:rsidRPr="00DD2692">
        <w:rPr>
          <w:rFonts w:ascii="Arial" w:hAnsi="Arial" w:cs="Arial"/>
          <w:sz w:val="24"/>
          <w:szCs w:val="24"/>
        </w:rPr>
        <w:t xml:space="preserve"> El uso de la tarjeta para el cruce de caseta de autopista, así como el pago de pasajes y peajes,</w:t>
      </w:r>
      <w:r w:rsidR="00C51FF5" w:rsidRPr="00DD2692">
        <w:rPr>
          <w:rFonts w:ascii="Arial" w:hAnsi="Arial" w:cs="Arial"/>
          <w:sz w:val="24"/>
          <w:szCs w:val="24"/>
        </w:rPr>
        <w:t xml:space="preserve"> </w:t>
      </w:r>
      <w:r w:rsidR="00FF62F0" w:rsidRPr="00DD2692">
        <w:rPr>
          <w:rFonts w:ascii="Arial" w:hAnsi="Arial" w:cs="Arial"/>
          <w:sz w:val="24"/>
          <w:szCs w:val="24"/>
        </w:rPr>
        <w:t>será autorizado exclusiva</w:t>
      </w:r>
      <w:r w:rsidR="00C51FF5" w:rsidRPr="00DD2692">
        <w:rPr>
          <w:rFonts w:ascii="Arial" w:hAnsi="Arial" w:cs="Arial"/>
          <w:sz w:val="24"/>
          <w:szCs w:val="24"/>
        </w:rPr>
        <w:t>mente para el desempeño de una comisión o</w:t>
      </w:r>
      <w:r w:rsidR="00FF62F0" w:rsidRPr="00DD2692">
        <w:rPr>
          <w:rFonts w:ascii="Arial" w:hAnsi="Arial" w:cs="Arial"/>
          <w:sz w:val="24"/>
          <w:szCs w:val="24"/>
        </w:rPr>
        <w:t>fic</w:t>
      </w:r>
      <w:r w:rsidR="00C51FF5" w:rsidRPr="00DD2692">
        <w:rPr>
          <w:rFonts w:ascii="Arial" w:hAnsi="Arial" w:cs="Arial"/>
          <w:sz w:val="24"/>
          <w:szCs w:val="24"/>
        </w:rPr>
        <w:t xml:space="preserve">ial y su correcta aplicación se </w:t>
      </w:r>
      <w:r w:rsidR="00FF62F0" w:rsidRPr="00DD2692">
        <w:rPr>
          <w:rFonts w:ascii="Arial" w:hAnsi="Arial" w:cs="Arial"/>
          <w:sz w:val="24"/>
          <w:szCs w:val="24"/>
        </w:rPr>
        <w:t xml:space="preserve">vigilará por </w:t>
      </w:r>
      <w:r w:rsidR="003D6BEF" w:rsidRPr="00DD2692">
        <w:rPr>
          <w:rFonts w:ascii="Arial" w:hAnsi="Arial" w:cs="Arial"/>
          <w:sz w:val="24"/>
          <w:szCs w:val="24"/>
        </w:rPr>
        <w:t xml:space="preserve">la Dirección Administrativa. </w:t>
      </w:r>
    </w:p>
    <w:p w:rsidR="00C51FF5" w:rsidRPr="00DD2692" w:rsidRDefault="00C51FF5" w:rsidP="00F93626">
      <w:pPr>
        <w:spacing w:line="240" w:lineRule="auto"/>
        <w:contextualSpacing/>
        <w:jc w:val="both"/>
        <w:rPr>
          <w:rFonts w:ascii="Arial" w:hAnsi="Arial" w:cs="Arial"/>
          <w:sz w:val="24"/>
          <w:szCs w:val="24"/>
        </w:rPr>
      </w:pPr>
    </w:p>
    <w:p w:rsidR="00C32EC5" w:rsidRPr="00DD2692" w:rsidRDefault="00FF62F0" w:rsidP="00C32EC5">
      <w:pPr>
        <w:spacing w:line="240" w:lineRule="auto"/>
        <w:contextualSpacing/>
        <w:jc w:val="both"/>
        <w:rPr>
          <w:rFonts w:ascii="Arial" w:hAnsi="Arial" w:cs="Arial"/>
          <w:sz w:val="24"/>
          <w:szCs w:val="24"/>
        </w:rPr>
      </w:pPr>
      <w:r w:rsidRPr="00DD2692">
        <w:rPr>
          <w:rFonts w:ascii="Arial" w:hAnsi="Arial" w:cs="Arial"/>
          <w:sz w:val="24"/>
          <w:szCs w:val="24"/>
        </w:rPr>
        <w:t xml:space="preserve">Quedan exceptuados de la disposición anterior, </w:t>
      </w:r>
      <w:r w:rsidR="00D83D53" w:rsidRPr="00DD2692">
        <w:rPr>
          <w:rFonts w:ascii="Arial" w:hAnsi="Arial" w:cs="Arial"/>
          <w:sz w:val="24"/>
          <w:szCs w:val="24"/>
        </w:rPr>
        <w:t xml:space="preserve">las personas titulares de las magistraturas </w:t>
      </w:r>
      <w:r w:rsidR="00C32EC5" w:rsidRPr="00DD2692">
        <w:rPr>
          <w:rFonts w:ascii="Arial" w:hAnsi="Arial" w:cs="Arial"/>
          <w:sz w:val="24"/>
          <w:szCs w:val="24"/>
        </w:rPr>
        <w:t xml:space="preserve">del Tribunal. </w:t>
      </w:r>
    </w:p>
    <w:p w:rsidR="00C51FF5" w:rsidRPr="00DD2692" w:rsidRDefault="00C51FF5" w:rsidP="00F93626">
      <w:pPr>
        <w:spacing w:line="240" w:lineRule="auto"/>
        <w:contextualSpacing/>
        <w:jc w:val="both"/>
        <w:rPr>
          <w:rFonts w:ascii="Arial" w:hAnsi="Arial" w:cs="Arial"/>
          <w:sz w:val="24"/>
          <w:szCs w:val="24"/>
        </w:rPr>
      </w:pPr>
    </w:p>
    <w:p w:rsidR="00FF62F0" w:rsidRPr="00DD2692" w:rsidRDefault="00FF62F0" w:rsidP="00C32EC5">
      <w:pPr>
        <w:spacing w:line="240" w:lineRule="auto"/>
        <w:contextualSpacing/>
        <w:jc w:val="right"/>
        <w:rPr>
          <w:rFonts w:ascii="Arial" w:hAnsi="Arial" w:cs="Arial"/>
          <w:b/>
          <w:i/>
          <w:sz w:val="20"/>
          <w:szCs w:val="20"/>
        </w:rPr>
      </w:pPr>
      <w:r w:rsidRPr="00DD2692">
        <w:rPr>
          <w:rFonts w:ascii="Arial" w:hAnsi="Arial" w:cs="Arial"/>
          <w:b/>
          <w:i/>
          <w:sz w:val="20"/>
          <w:szCs w:val="20"/>
        </w:rPr>
        <w:t>Pasajes Aéreos</w:t>
      </w:r>
    </w:p>
    <w:p w:rsidR="00FF62F0" w:rsidRPr="00DD2692" w:rsidRDefault="00FB050B" w:rsidP="00F93626">
      <w:pPr>
        <w:spacing w:line="240" w:lineRule="auto"/>
        <w:contextualSpacing/>
        <w:jc w:val="both"/>
        <w:rPr>
          <w:rFonts w:ascii="Arial" w:hAnsi="Arial" w:cs="Arial"/>
          <w:sz w:val="24"/>
          <w:szCs w:val="24"/>
        </w:rPr>
      </w:pPr>
      <w:r w:rsidRPr="00DD2692">
        <w:rPr>
          <w:rFonts w:ascii="Arial" w:hAnsi="Arial" w:cs="Arial"/>
          <w:b/>
          <w:sz w:val="24"/>
          <w:szCs w:val="24"/>
        </w:rPr>
        <w:t>Artículo 2</w:t>
      </w:r>
      <w:r w:rsidR="00077E0F" w:rsidRPr="00DD2692">
        <w:rPr>
          <w:rFonts w:ascii="Arial" w:hAnsi="Arial" w:cs="Arial"/>
          <w:b/>
          <w:sz w:val="24"/>
          <w:szCs w:val="24"/>
        </w:rPr>
        <w:t>3</w:t>
      </w:r>
      <w:r w:rsidR="00FF62F0" w:rsidRPr="00DD2692">
        <w:rPr>
          <w:rFonts w:ascii="Arial" w:hAnsi="Arial" w:cs="Arial"/>
          <w:b/>
          <w:sz w:val="24"/>
          <w:szCs w:val="24"/>
        </w:rPr>
        <w:t>.</w:t>
      </w:r>
      <w:r w:rsidR="00FF62F0" w:rsidRPr="00DD2692">
        <w:rPr>
          <w:rFonts w:ascii="Arial" w:hAnsi="Arial" w:cs="Arial"/>
          <w:sz w:val="24"/>
          <w:szCs w:val="24"/>
        </w:rPr>
        <w:t xml:space="preserve"> </w:t>
      </w:r>
      <w:r w:rsidR="001C7BFA" w:rsidRPr="00DD2692">
        <w:rPr>
          <w:rFonts w:ascii="Arial" w:hAnsi="Arial" w:cs="Arial"/>
          <w:sz w:val="24"/>
          <w:szCs w:val="24"/>
        </w:rPr>
        <w:t xml:space="preserve">La Dirección Administrativa podrá autorizar el uso de pasajes </w:t>
      </w:r>
      <w:r w:rsidR="0015487A" w:rsidRPr="00DD2692">
        <w:rPr>
          <w:rFonts w:ascii="Arial" w:hAnsi="Arial" w:cs="Arial"/>
          <w:sz w:val="24"/>
          <w:szCs w:val="24"/>
        </w:rPr>
        <w:t xml:space="preserve">aéreos </w:t>
      </w:r>
      <w:r w:rsidR="00DC2BD6" w:rsidRPr="00DD2692">
        <w:rPr>
          <w:rFonts w:ascii="Arial" w:hAnsi="Arial" w:cs="Arial"/>
          <w:sz w:val="24"/>
          <w:szCs w:val="24"/>
        </w:rPr>
        <w:t>para el desempeño de comisiones</w:t>
      </w:r>
      <w:r w:rsidR="0015487A" w:rsidRPr="00DD2692">
        <w:rPr>
          <w:rFonts w:ascii="Arial" w:hAnsi="Arial" w:cs="Arial"/>
          <w:sz w:val="24"/>
          <w:szCs w:val="24"/>
        </w:rPr>
        <w:t xml:space="preserve"> oficial</w:t>
      </w:r>
      <w:r w:rsidR="00DC2BD6" w:rsidRPr="00DD2692">
        <w:rPr>
          <w:rFonts w:ascii="Arial" w:hAnsi="Arial" w:cs="Arial"/>
          <w:sz w:val="24"/>
          <w:szCs w:val="24"/>
        </w:rPr>
        <w:t>es</w:t>
      </w:r>
      <w:r w:rsidR="0015487A" w:rsidRPr="00DD2692">
        <w:rPr>
          <w:rFonts w:ascii="Arial" w:hAnsi="Arial" w:cs="Arial"/>
          <w:sz w:val="24"/>
          <w:szCs w:val="24"/>
        </w:rPr>
        <w:t>, siempre que</w:t>
      </w:r>
      <w:r w:rsidR="001C7BFA" w:rsidRPr="00DD2692">
        <w:rPr>
          <w:rFonts w:ascii="Arial" w:hAnsi="Arial" w:cs="Arial"/>
          <w:sz w:val="24"/>
          <w:szCs w:val="24"/>
        </w:rPr>
        <w:t xml:space="preserve"> este medio de transporte</w:t>
      </w:r>
      <w:r w:rsidR="00DC2BD6" w:rsidRPr="00DD2692">
        <w:rPr>
          <w:rFonts w:ascii="Arial" w:hAnsi="Arial" w:cs="Arial"/>
          <w:sz w:val="24"/>
          <w:szCs w:val="24"/>
        </w:rPr>
        <w:t xml:space="preserve"> resulte el más óptimo para ello. </w:t>
      </w:r>
      <w:r w:rsidR="00FF62F0" w:rsidRPr="00DD2692">
        <w:rPr>
          <w:rFonts w:ascii="Arial" w:hAnsi="Arial" w:cs="Arial"/>
          <w:sz w:val="24"/>
          <w:szCs w:val="24"/>
        </w:rPr>
        <w:t>Queda prohibido comprar boletos de avión de primera clase para cualquier nivel jerárquico</w:t>
      </w:r>
      <w:r w:rsidR="0006464F" w:rsidRPr="00DD2692">
        <w:rPr>
          <w:rFonts w:ascii="Arial" w:hAnsi="Arial" w:cs="Arial"/>
          <w:sz w:val="24"/>
          <w:szCs w:val="24"/>
        </w:rPr>
        <w:t>, salvo causa que lo justifique</w:t>
      </w:r>
      <w:r w:rsidR="00FF62F0" w:rsidRPr="00DD2692">
        <w:rPr>
          <w:rFonts w:ascii="Arial" w:hAnsi="Arial" w:cs="Arial"/>
          <w:sz w:val="24"/>
          <w:szCs w:val="24"/>
        </w:rPr>
        <w:t>.</w:t>
      </w:r>
      <w:r w:rsidR="0006464F" w:rsidRPr="00DD2692">
        <w:rPr>
          <w:rFonts w:ascii="Arial" w:hAnsi="Arial" w:cs="Arial"/>
          <w:sz w:val="24"/>
          <w:szCs w:val="24"/>
        </w:rPr>
        <w:t xml:space="preserve"> </w:t>
      </w:r>
    </w:p>
    <w:p w:rsidR="00CF32F0" w:rsidRPr="00DD2692" w:rsidRDefault="00CF32F0" w:rsidP="00F93626">
      <w:pPr>
        <w:spacing w:line="240" w:lineRule="auto"/>
        <w:contextualSpacing/>
        <w:jc w:val="both"/>
        <w:rPr>
          <w:rFonts w:ascii="Arial" w:hAnsi="Arial" w:cs="Arial"/>
          <w:sz w:val="24"/>
          <w:szCs w:val="24"/>
        </w:rPr>
      </w:pPr>
    </w:p>
    <w:p w:rsidR="00FF62F0" w:rsidRPr="00DD2692" w:rsidRDefault="00FF62F0" w:rsidP="00E80561">
      <w:pPr>
        <w:spacing w:line="240" w:lineRule="auto"/>
        <w:contextualSpacing/>
        <w:jc w:val="right"/>
        <w:rPr>
          <w:rFonts w:ascii="Arial" w:hAnsi="Arial" w:cs="Arial"/>
          <w:b/>
          <w:i/>
          <w:sz w:val="20"/>
          <w:szCs w:val="20"/>
        </w:rPr>
      </w:pPr>
      <w:r w:rsidRPr="00DD2692">
        <w:rPr>
          <w:rFonts w:ascii="Arial" w:hAnsi="Arial" w:cs="Arial"/>
          <w:b/>
          <w:i/>
          <w:sz w:val="20"/>
          <w:szCs w:val="20"/>
        </w:rPr>
        <w:t>Gastos de Oficina</w:t>
      </w:r>
    </w:p>
    <w:p w:rsidR="00215AC2" w:rsidRPr="00DD2692" w:rsidRDefault="003F09B8" w:rsidP="00F93626">
      <w:pPr>
        <w:spacing w:line="240" w:lineRule="auto"/>
        <w:contextualSpacing/>
        <w:jc w:val="both"/>
        <w:rPr>
          <w:rFonts w:ascii="Arial" w:hAnsi="Arial" w:cs="Arial"/>
          <w:sz w:val="24"/>
          <w:szCs w:val="24"/>
        </w:rPr>
      </w:pPr>
      <w:r w:rsidRPr="00DD2692">
        <w:rPr>
          <w:rFonts w:ascii="Arial" w:hAnsi="Arial" w:cs="Arial"/>
          <w:b/>
          <w:sz w:val="24"/>
          <w:szCs w:val="24"/>
        </w:rPr>
        <w:t>Artículo 2</w:t>
      </w:r>
      <w:r w:rsidR="00077E0F" w:rsidRPr="00DD2692">
        <w:rPr>
          <w:rFonts w:ascii="Arial" w:hAnsi="Arial" w:cs="Arial"/>
          <w:b/>
          <w:sz w:val="24"/>
          <w:szCs w:val="24"/>
        </w:rPr>
        <w:t>4</w:t>
      </w:r>
      <w:r w:rsidR="00FF62F0" w:rsidRPr="00DD2692">
        <w:rPr>
          <w:rFonts w:ascii="Arial" w:hAnsi="Arial" w:cs="Arial"/>
          <w:b/>
          <w:sz w:val="24"/>
          <w:szCs w:val="24"/>
        </w:rPr>
        <w:t>.</w:t>
      </w:r>
      <w:r w:rsidR="00FF62F0" w:rsidRPr="00DD2692">
        <w:rPr>
          <w:rFonts w:ascii="Arial" w:hAnsi="Arial" w:cs="Arial"/>
          <w:sz w:val="24"/>
          <w:szCs w:val="24"/>
        </w:rPr>
        <w:t xml:space="preserve"> Los recursos para gastos de oficina</w:t>
      </w:r>
      <w:r w:rsidR="006A447D" w:rsidRPr="00DD2692">
        <w:rPr>
          <w:rFonts w:ascii="Arial" w:hAnsi="Arial" w:cs="Arial"/>
          <w:sz w:val="24"/>
          <w:szCs w:val="24"/>
        </w:rPr>
        <w:t>, de la partida 3852,</w:t>
      </w:r>
      <w:r w:rsidR="00FF62F0" w:rsidRPr="00DD2692">
        <w:rPr>
          <w:rFonts w:ascii="Arial" w:hAnsi="Arial" w:cs="Arial"/>
          <w:sz w:val="24"/>
          <w:szCs w:val="24"/>
        </w:rPr>
        <w:t xml:space="preserve"> serán destinados </w:t>
      </w:r>
      <w:r w:rsidR="008F11E8" w:rsidRPr="00DD2692">
        <w:rPr>
          <w:rFonts w:ascii="Arial" w:hAnsi="Arial" w:cs="Arial"/>
          <w:sz w:val="24"/>
          <w:szCs w:val="24"/>
        </w:rPr>
        <w:t xml:space="preserve">para </w:t>
      </w:r>
      <w:r w:rsidR="00FF62F0" w:rsidRPr="00DD2692">
        <w:rPr>
          <w:rFonts w:ascii="Arial" w:hAnsi="Arial" w:cs="Arial"/>
          <w:sz w:val="24"/>
          <w:szCs w:val="24"/>
        </w:rPr>
        <w:t>cubrir las erogaciones que se requieran exclusivamente para el apoyo del</w:t>
      </w:r>
      <w:r w:rsidR="008F11E8" w:rsidRPr="00DD2692">
        <w:rPr>
          <w:rFonts w:ascii="Arial" w:hAnsi="Arial" w:cs="Arial"/>
          <w:sz w:val="24"/>
          <w:szCs w:val="24"/>
        </w:rPr>
        <w:t xml:space="preserve"> funcionamiento de las oficinas</w:t>
      </w:r>
      <w:r w:rsidR="00215AC2" w:rsidRPr="00DD2692">
        <w:rPr>
          <w:rFonts w:ascii="Arial" w:hAnsi="Arial" w:cs="Arial"/>
          <w:sz w:val="24"/>
          <w:szCs w:val="24"/>
        </w:rPr>
        <w:t xml:space="preserve"> </w:t>
      </w:r>
      <w:r w:rsidR="00FF62F0" w:rsidRPr="00DD2692">
        <w:rPr>
          <w:rFonts w:ascii="Arial" w:hAnsi="Arial" w:cs="Arial"/>
          <w:sz w:val="24"/>
          <w:szCs w:val="24"/>
        </w:rPr>
        <w:t>de</w:t>
      </w:r>
      <w:r w:rsidR="0063725A" w:rsidRPr="00DD2692">
        <w:rPr>
          <w:rFonts w:ascii="Arial" w:hAnsi="Arial" w:cs="Arial"/>
          <w:sz w:val="24"/>
          <w:szCs w:val="24"/>
        </w:rPr>
        <w:t xml:space="preserve"> </w:t>
      </w:r>
      <w:r w:rsidR="00FF62F0" w:rsidRPr="00DD2692">
        <w:rPr>
          <w:rFonts w:ascii="Arial" w:hAnsi="Arial" w:cs="Arial"/>
          <w:sz w:val="24"/>
          <w:szCs w:val="24"/>
        </w:rPr>
        <w:t xml:space="preserve">las </w:t>
      </w:r>
      <w:r w:rsidR="00215AC2" w:rsidRPr="00DD2692">
        <w:rPr>
          <w:rFonts w:ascii="Arial" w:hAnsi="Arial" w:cs="Arial"/>
          <w:sz w:val="24"/>
          <w:szCs w:val="24"/>
        </w:rPr>
        <w:t>unidades jurisdiccionales y administrativas del Tribunal</w:t>
      </w:r>
      <w:r w:rsidR="00FF62F0" w:rsidRPr="00DD2692">
        <w:rPr>
          <w:rFonts w:ascii="Arial" w:hAnsi="Arial" w:cs="Arial"/>
          <w:sz w:val="24"/>
          <w:szCs w:val="24"/>
        </w:rPr>
        <w:t>,</w:t>
      </w:r>
      <w:r w:rsidR="00215AC2" w:rsidRPr="00DD2692">
        <w:rPr>
          <w:rFonts w:ascii="Arial" w:hAnsi="Arial" w:cs="Arial"/>
          <w:sz w:val="24"/>
          <w:szCs w:val="24"/>
        </w:rPr>
        <w:t xml:space="preserve"> tales como: fruta, agua, </w:t>
      </w:r>
      <w:r w:rsidR="00FF62F0" w:rsidRPr="00DD2692">
        <w:rPr>
          <w:rFonts w:ascii="Arial" w:hAnsi="Arial" w:cs="Arial"/>
          <w:sz w:val="24"/>
          <w:szCs w:val="24"/>
        </w:rPr>
        <w:t>café, té, azúcar, servilletas, refr</w:t>
      </w:r>
      <w:r w:rsidR="005404E5" w:rsidRPr="00DD2692">
        <w:rPr>
          <w:rFonts w:ascii="Arial" w:hAnsi="Arial" w:cs="Arial"/>
          <w:sz w:val="24"/>
          <w:szCs w:val="24"/>
        </w:rPr>
        <w:t>escos, entre otros consumibles.</w:t>
      </w:r>
    </w:p>
    <w:p w:rsidR="00215AC2" w:rsidRPr="00DD2692" w:rsidRDefault="00215AC2" w:rsidP="00F93626">
      <w:pPr>
        <w:spacing w:line="240" w:lineRule="auto"/>
        <w:contextualSpacing/>
        <w:jc w:val="both"/>
        <w:rPr>
          <w:rFonts w:ascii="Arial" w:hAnsi="Arial" w:cs="Arial"/>
          <w:sz w:val="24"/>
          <w:szCs w:val="24"/>
        </w:rPr>
      </w:pPr>
    </w:p>
    <w:p w:rsidR="00FF62F0" w:rsidRPr="00DD2692" w:rsidRDefault="00215AC2" w:rsidP="00F93626">
      <w:pPr>
        <w:spacing w:line="240" w:lineRule="auto"/>
        <w:contextualSpacing/>
        <w:jc w:val="both"/>
        <w:rPr>
          <w:rFonts w:ascii="Arial" w:hAnsi="Arial" w:cs="Arial"/>
          <w:sz w:val="24"/>
          <w:szCs w:val="24"/>
        </w:rPr>
      </w:pPr>
      <w:r w:rsidRPr="00DD2692">
        <w:rPr>
          <w:rFonts w:ascii="Arial" w:hAnsi="Arial" w:cs="Arial"/>
          <w:sz w:val="24"/>
          <w:szCs w:val="24"/>
        </w:rPr>
        <w:t xml:space="preserve">La comprobación del </w:t>
      </w:r>
      <w:r w:rsidR="00FF62F0" w:rsidRPr="00DD2692">
        <w:rPr>
          <w:rFonts w:ascii="Arial" w:hAnsi="Arial" w:cs="Arial"/>
          <w:sz w:val="24"/>
          <w:szCs w:val="24"/>
        </w:rPr>
        <w:t xml:space="preserve">ejercicio de tales erogaciones, se ajustará </w:t>
      </w:r>
      <w:r w:rsidR="005F31B0" w:rsidRPr="00DD2692">
        <w:rPr>
          <w:rFonts w:ascii="Arial" w:hAnsi="Arial" w:cs="Arial"/>
          <w:sz w:val="24"/>
          <w:szCs w:val="24"/>
        </w:rPr>
        <w:t xml:space="preserve">a lo previsto </w:t>
      </w:r>
      <w:r w:rsidR="00AB2AAB" w:rsidRPr="00DD2692">
        <w:rPr>
          <w:rFonts w:ascii="Arial" w:hAnsi="Arial" w:cs="Arial"/>
          <w:sz w:val="24"/>
          <w:szCs w:val="24"/>
        </w:rPr>
        <w:t xml:space="preserve">en </w:t>
      </w:r>
      <w:r w:rsidR="00FF62F0" w:rsidRPr="00DD2692">
        <w:rPr>
          <w:rFonts w:ascii="Arial" w:hAnsi="Arial" w:cs="Arial"/>
          <w:sz w:val="24"/>
          <w:szCs w:val="24"/>
        </w:rPr>
        <w:t>los presentes Lineamientos.</w:t>
      </w:r>
      <w:r w:rsidR="00AB2AAB" w:rsidRPr="00DD2692">
        <w:rPr>
          <w:rFonts w:ascii="Arial" w:hAnsi="Arial" w:cs="Arial"/>
          <w:sz w:val="24"/>
          <w:szCs w:val="24"/>
        </w:rPr>
        <w:t xml:space="preserve"> </w:t>
      </w:r>
    </w:p>
    <w:p w:rsidR="005F31B0" w:rsidRPr="00DD2692" w:rsidRDefault="005F31B0" w:rsidP="00F93626">
      <w:pPr>
        <w:spacing w:line="240" w:lineRule="auto"/>
        <w:contextualSpacing/>
        <w:jc w:val="both"/>
        <w:rPr>
          <w:rFonts w:ascii="Arial" w:hAnsi="Arial" w:cs="Arial"/>
          <w:sz w:val="24"/>
          <w:szCs w:val="24"/>
        </w:rPr>
      </w:pPr>
    </w:p>
    <w:p w:rsidR="00FF62F0" w:rsidRPr="00DD2692" w:rsidRDefault="00FF62F0" w:rsidP="00850FA4">
      <w:pPr>
        <w:spacing w:line="240" w:lineRule="auto"/>
        <w:contextualSpacing/>
        <w:jc w:val="right"/>
        <w:rPr>
          <w:rFonts w:ascii="Arial" w:hAnsi="Arial" w:cs="Arial"/>
          <w:b/>
          <w:i/>
          <w:sz w:val="20"/>
          <w:szCs w:val="20"/>
        </w:rPr>
      </w:pPr>
      <w:r w:rsidRPr="00DD2692">
        <w:rPr>
          <w:rFonts w:ascii="Arial" w:hAnsi="Arial" w:cs="Arial"/>
          <w:b/>
          <w:i/>
          <w:sz w:val="20"/>
          <w:szCs w:val="20"/>
        </w:rPr>
        <w:t>Otorgamiento de gastos de oficina</w:t>
      </w:r>
    </w:p>
    <w:p w:rsidR="003B1452" w:rsidRPr="00DD2692" w:rsidRDefault="003F09B8" w:rsidP="00F93626">
      <w:pPr>
        <w:spacing w:line="240" w:lineRule="auto"/>
        <w:contextualSpacing/>
        <w:jc w:val="both"/>
        <w:rPr>
          <w:rFonts w:ascii="Arial" w:hAnsi="Arial" w:cs="Arial"/>
          <w:sz w:val="24"/>
          <w:szCs w:val="24"/>
        </w:rPr>
      </w:pPr>
      <w:r w:rsidRPr="00DD2692">
        <w:rPr>
          <w:rFonts w:ascii="Arial" w:hAnsi="Arial" w:cs="Arial"/>
          <w:b/>
          <w:sz w:val="24"/>
          <w:szCs w:val="24"/>
        </w:rPr>
        <w:t>Artículo 2</w:t>
      </w:r>
      <w:r w:rsidR="00077E0F" w:rsidRPr="00DD2692">
        <w:rPr>
          <w:rFonts w:ascii="Arial" w:hAnsi="Arial" w:cs="Arial"/>
          <w:b/>
          <w:sz w:val="24"/>
          <w:szCs w:val="24"/>
        </w:rPr>
        <w:t>5</w:t>
      </w:r>
      <w:r w:rsidR="00FF62F0" w:rsidRPr="00DD2692">
        <w:rPr>
          <w:rFonts w:ascii="Arial" w:hAnsi="Arial" w:cs="Arial"/>
          <w:b/>
          <w:sz w:val="24"/>
          <w:szCs w:val="24"/>
        </w:rPr>
        <w:t>.</w:t>
      </w:r>
      <w:r w:rsidR="00FF62F0" w:rsidRPr="00DD2692">
        <w:rPr>
          <w:rFonts w:ascii="Arial" w:hAnsi="Arial" w:cs="Arial"/>
          <w:sz w:val="24"/>
          <w:szCs w:val="24"/>
        </w:rPr>
        <w:t xml:space="preserve"> Para el otorgamiento de gastos de oficina, las personas titulares de las </w:t>
      </w:r>
      <w:r w:rsidR="004B3C28" w:rsidRPr="00DD2692">
        <w:rPr>
          <w:rFonts w:ascii="Arial" w:hAnsi="Arial" w:cs="Arial"/>
          <w:sz w:val="24"/>
          <w:szCs w:val="24"/>
        </w:rPr>
        <w:t xml:space="preserve">unidades jurisdiccionales y administrativas del Tribunal </w:t>
      </w:r>
      <w:r w:rsidR="00FF62F0" w:rsidRPr="00DD2692">
        <w:rPr>
          <w:rFonts w:ascii="Arial" w:hAnsi="Arial" w:cs="Arial"/>
          <w:sz w:val="24"/>
          <w:szCs w:val="24"/>
        </w:rPr>
        <w:t xml:space="preserve">deberán presentar solicitud ante </w:t>
      </w:r>
      <w:r w:rsidR="000D5C6C" w:rsidRPr="00DD2692">
        <w:rPr>
          <w:rFonts w:ascii="Arial" w:hAnsi="Arial" w:cs="Arial"/>
          <w:sz w:val="24"/>
          <w:szCs w:val="24"/>
        </w:rPr>
        <w:t>la Coordinación de Recursos Materiales y Servicios Generales</w:t>
      </w:r>
      <w:r w:rsidR="00FF62F0" w:rsidRPr="00DD2692">
        <w:rPr>
          <w:rFonts w:ascii="Arial" w:hAnsi="Arial" w:cs="Arial"/>
          <w:sz w:val="24"/>
          <w:szCs w:val="24"/>
        </w:rPr>
        <w:t xml:space="preserve">, </w:t>
      </w:r>
      <w:r w:rsidR="003B1452" w:rsidRPr="00DD2692">
        <w:rPr>
          <w:rFonts w:ascii="Arial" w:hAnsi="Arial" w:cs="Arial"/>
          <w:sz w:val="24"/>
          <w:szCs w:val="24"/>
        </w:rPr>
        <w:t xml:space="preserve">adjuntando el organigrama del área y el número de plazas adscritas y/o a las que coordine. </w:t>
      </w:r>
    </w:p>
    <w:p w:rsidR="00FF62F0" w:rsidRPr="00DD2692" w:rsidRDefault="00FF62F0" w:rsidP="00F93626">
      <w:pPr>
        <w:spacing w:line="240" w:lineRule="auto"/>
        <w:contextualSpacing/>
        <w:jc w:val="both"/>
        <w:rPr>
          <w:rFonts w:ascii="Arial" w:hAnsi="Arial" w:cs="Arial"/>
          <w:sz w:val="24"/>
          <w:szCs w:val="24"/>
        </w:rPr>
      </w:pPr>
    </w:p>
    <w:p w:rsidR="00FF62F0" w:rsidRPr="00DD2692" w:rsidRDefault="00FF62F0" w:rsidP="00F93626">
      <w:pPr>
        <w:spacing w:line="240" w:lineRule="auto"/>
        <w:contextualSpacing/>
        <w:jc w:val="both"/>
        <w:rPr>
          <w:rFonts w:ascii="Arial" w:hAnsi="Arial" w:cs="Arial"/>
          <w:sz w:val="24"/>
          <w:szCs w:val="24"/>
        </w:rPr>
      </w:pPr>
      <w:r w:rsidRPr="00DD2692">
        <w:rPr>
          <w:rFonts w:ascii="Arial" w:hAnsi="Arial" w:cs="Arial"/>
          <w:sz w:val="24"/>
          <w:szCs w:val="24"/>
        </w:rPr>
        <w:t xml:space="preserve">En ningún caso se autorizarán </w:t>
      </w:r>
      <w:r w:rsidR="00BE6BAE" w:rsidRPr="00DD2692">
        <w:rPr>
          <w:rFonts w:ascii="Arial" w:hAnsi="Arial" w:cs="Arial"/>
          <w:sz w:val="24"/>
          <w:szCs w:val="24"/>
        </w:rPr>
        <w:t>insumos</w:t>
      </w:r>
      <w:r w:rsidRPr="00DD2692">
        <w:rPr>
          <w:rFonts w:ascii="Arial" w:hAnsi="Arial" w:cs="Arial"/>
          <w:sz w:val="24"/>
          <w:szCs w:val="24"/>
        </w:rPr>
        <w:t xml:space="preserve"> retroactivos por este concepto de gasto.</w:t>
      </w:r>
    </w:p>
    <w:p w:rsidR="0028351B" w:rsidRPr="00DD2692" w:rsidRDefault="0028351B" w:rsidP="00F93626">
      <w:pPr>
        <w:spacing w:line="240" w:lineRule="auto"/>
        <w:contextualSpacing/>
        <w:jc w:val="both"/>
        <w:rPr>
          <w:rFonts w:ascii="Arial" w:hAnsi="Arial" w:cs="Arial"/>
          <w:sz w:val="24"/>
          <w:szCs w:val="24"/>
        </w:rPr>
      </w:pPr>
    </w:p>
    <w:p w:rsidR="00FF62F0" w:rsidRPr="00DD2692" w:rsidRDefault="00FF62F0" w:rsidP="00A07221">
      <w:pPr>
        <w:spacing w:line="240" w:lineRule="auto"/>
        <w:contextualSpacing/>
        <w:jc w:val="right"/>
        <w:rPr>
          <w:rFonts w:ascii="Arial" w:hAnsi="Arial" w:cs="Arial"/>
          <w:b/>
          <w:i/>
          <w:sz w:val="20"/>
          <w:szCs w:val="20"/>
        </w:rPr>
      </w:pPr>
      <w:r w:rsidRPr="00DD2692">
        <w:rPr>
          <w:rFonts w:ascii="Arial" w:hAnsi="Arial" w:cs="Arial"/>
          <w:b/>
          <w:i/>
          <w:sz w:val="20"/>
          <w:szCs w:val="20"/>
        </w:rPr>
        <w:t>Montos autorizados para gastos de oficina</w:t>
      </w:r>
    </w:p>
    <w:p w:rsidR="00D82F85" w:rsidRPr="00DD2692" w:rsidRDefault="003F09B8" w:rsidP="00D82F85">
      <w:pPr>
        <w:spacing w:line="240" w:lineRule="auto"/>
        <w:contextualSpacing/>
        <w:jc w:val="both"/>
        <w:rPr>
          <w:rFonts w:ascii="Arial" w:hAnsi="Arial" w:cs="Arial"/>
          <w:sz w:val="24"/>
          <w:szCs w:val="24"/>
        </w:rPr>
      </w:pPr>
      <w:r w:rsidRPr="00DD2692">
        <w:rPr>
          <w:rFonts w:ascii="Arial" w:hAnsi="Arial" w:cs="Arial"/>
          <w:b/>
          <w:sz w:val="24"/>
          <w:szCs w:val="24"/>
        </w:rPr>
        <w:t>Artículo 2</w:t>
      </w:r>
      <w:r w:rsidR="00077E0F" w:rsidRPr="00DD2692">
        <w:rPr>
          <w:rFonts w:ascii="Arial" w:hAnsi="Arial" w:cs="Arial"/>
          <w:b/>
          <w:sz w:val="24"/>
          <w:szCs w:val="24"/>
        </w:rPr>
        <w:t>6</w:t>
      </w:r>
      <w:r w:rsidR="00FF62F0" w:rsidRPr="00DD2692">
        <w:rPr>
          <w:rFonts w:ascii="Arial" w:hAnsi="Arial" w:cs="Arial"/>
          <w:b/>
          <w:sz w:val="24"/>
          <w:szCs w:val="24"/>
        </w:rPr>
        <w:t>.</w:t>
      </w:r>
      <w:r w:rsidR="00FF62F0" w:rsidRPr="00DD2692">
        <w:rPr>
          <w:rFonts w:ascii="Arial" w:hAnsi="Arial" w:cs="Arial"/>
          <w:sz w:val="24"/>
          <w:szCs w:val="24"/>
        </w:rPr>
        <w:t xml:space="preserve"> L</w:t>
      </w:r>
      <w:r w:rsidR="00F140EE" w:rsidRPr="00DD2692">
        <w:rPr>
          <w:rFonts w:ascii="Arial" w:hAnsi="Arial" w:cs="Arial"/>
          <w:sz w:val="24"/>
          <w:szCs w:val="24"/>
        </w:rPr>
        <w:t xml:space="preserve">a asignación mensual del </w:t>
      </w:r>
      <w:r w:rsidR="00D82F85" w:rsidRPr="00DD2692">
        <w:rPr>
          <w:rFonts w:ascii="Arial" w:hAnsi="Arial" w:cs="Arial"/>
          <w:sz w:val="24"/>
          <w:szCs w:val="24"/>
        </w:rPr>
        <w:t xml:space="preserve">monto </w:t>
      </w:r>
      <w:r w:rsidR="00FF62F0" w:rsidRPr="00DD2692">
        <w:rPr>
          <w:rFonts w:ascii="Arial" w:hAnsi="Arial" w:cs="Arial"/>
          <w:sz w:val="24"/>
          <w:szCs w:val="24"/>
        </w:rPr>
        <w:t>para gastos de oficina s</w:t>
      </w:r>
      <w:r w:rsidR="00D82F85" w:rsidRPr="00DD2692">
        <w:rPr>
          <w:rFonts w:ascii="Arial" w:hAnsi="Arial" w:cs="Arial"/>
          <w:sz w:val="24"/>
          <w:szCs w:val="24"/>
        </w:rPr>
        <w:t>e sujetará a lo siguiente</w:t>
      </w:r>
      <w:r w:rsidR="00FF62F0" w:rsidRPr="00DD2692">
        <w:rPr>
          <w:rFonts w:ascii="Arial" w:hAnsi="Arial" w:cs="Arial"/>
          <w:sz w:val="24"/>
          <w:szCs w:val="24"/>
        </w:rPr>
        <w:t>:</w:t>
      </w:r>
      <w:r w:rsidR="00D82F85" w:rsidRPr="00DD2692">
        <w:rPr>
          <w:rFonts w:ascii="Arial" w:hAnsi="Arial" w:cs="Arial"/>
          <w:sz w:val="24"/>
          <w:szCs w:val="24"/>
        </w:rPr>
        <w:t xml:space="preserve"> </w:t>
      </w:r>
    </w:p>
    <w:p w:rsidR="00D82F85" w:rsidRPr="00DD2692" w:rsidRDefault="00D82F85" w:rsidP="00D82F85">
      <w:pPr>
        <w:spacing w:line="240" w:lineRule="auto"/>
        <w:contextualSpacing/>
        <w:jc w:val="both"/>
        <w:rPr>
          <w:rFonts w:ascii="Arial" w:hAnsi="Arial" w:cs="Arial"/>
          <w:sz w:val="24"/>
          <w:szCs w:val="24"/>
        </w:rPr>
      </w:pPr>
    </w:p>
    <w:p w:rsidR="00D82F85" w:rsidRPr="00DD2692" w:rsidRDefault="005C57E2" w:rsidP="00D82F85">
      <w:pPr>
        <w:spacing w:line="240" w:lineRule="auto"/>
        <w:contextualSpacing/>
        <w:jc w:val="both"/>
        <w:rPr>
          <w:rFonts w:ascii="Arial" w:hAnsi="Arial" w:cs="Arial"/>
          <w:sz w:val="24"/>
          <w:szCs w:val="24"/>
        </w:rPr>
      </w:pPr>
      <w:r w:rsidRPr="00DD2692">
        <w:rPr>
          <w:rFonts w:ascii="Arial" w:hAnsi="Arial" w:cs="Arial"/>
          <w:b/>
          <w:sz w:val="24"/>
          <w:szCs w:val="24"/>
        </w:rPr>
        <w:t>I.</w:t>
      </w:r>
      <w:r w:rsidRPr="00DD2692">
        <w:rPr>
          <w:rFonts w:ascii="Arial" w:hAnsi="Arial" w:cs="Arial"/>
          <w:sz w:val="24"/>
          <w:szCs w:val="24"/>
        </w:rPr>
        <w:t xml:space="preserve"> El monto autorizado</w:t>
      </w:r>
      <w:r w:rsidR="00F140EE" w:rsidRPr="00DD2692">
        <w:rPr>
          <w:rFonts w:ascii="Arial" w:hAnsi="Arial" w:cs="Arial"/>
          <w:sz w:val="24"/>
          <w:szCs w:val="24"/>
        </w:rPr>
        <w:t xml:space="preserve"> para cubrir la totalidad de los gastos de </w:t>
      </w:r>
      <w:r w:rsidR="0017747D" w:rsidRPr="00DD2692">
        <w:rPr>
          <w:rFonts w:ascii="Arial" w:hAnsi="Arial" w:cs="Arial"/>
          <w:sz w:val="24"/>
          <w:szCs w:val="24"/>
        </w:rPr>
        <w:t xml:space="preserve">las </w:t>
      </w:r>
      <w:r w:rsidR="00F140EE" w:rsidRPr="00DD2692">
        <w:rPr>
          <w:rFonts w:ascii="Arial" w:hAnsi="Arial" w:cs="Arial"/>
          <w:sz w:val="24"/>
          <w:szCs w:val="24"/>
        </w:rPr>
        <w:t xml:space="preserve">oficinas </w:t>
      </w:r>
      <w:r w:rsidR="0017747D" w:rsidRPr="00DD2692">
        <w:rPr>
          <w:rFonts w:ascii="Arial" w:hAnsi="Arial" w:cs="Arial"/>
          <w:sz w:val="24"/>
          <w:szCs w:val="24"/>
        </w:rPr>
        <w:t xml:space="preserve">jurisdiccionales y administrativas del Tribunal, </w:t>
      </w:r>
      <w:r w:rsidR="00F140EE" w:rsidRPr="00DD2692">
        <w:rPr>
          <w:rFonts w:ascii="Arial" w:hAnsi="Arial" w:cs="Arial"/>
          <w:sz w:val="24"/>
          <w:szCs w:val="24"/>
        </w:rPr>
        <w:t xml:space="preserve">de manera mensual, </w:t>
      </w:r>
      <w:r w:rsidR="0017747D" w:rsidRPr="00DD2692">
        <w:rPr>
          <w:rFonts w:ascii="Arial" w:hAnsi="Arial" w:cs="Arial"/>
          <w:sz w:val="24"/>
          <w:szCs w:val="24"/>
        </w:rPr>
        <w:t>será</w:t>
      </w:r>
      <w:r w:rsidR="00F140EE" w:rsidRPr="00DD2692">
        <w:rPr>
          <w:rFonts w:ascii="Arial" w:hAnsi="Arial" w:cs="Arial"/>
          <w:sz w:val="24"/>
          <w:szCs w:val="24"/>
        </w:rPr>
        <w:t xml:space="preserve"> de $17,520.31</w:t>
      </w:r>
      <w:r w:rsidR="0017747D" w:rsidRPr="00DD2692">
        <w:rPr>
          <w:rFonts w:ascii="Arial" w:hAnsi="Arial" w:cs="Arial"/>
          <w:sz w:val="24"/>
          <w:szCs w:val="24"/>
        </w:rPr>
        <w:t xml:space="preserve"> (diecisiete mil quinientos veinte pesos 31/100 M.N)</w:t>
      </w:r>
      <w:r w:rsidR="00F140EE" w:rsidRPr="00DD2692">
        <w:rPr>
          <w:rFonts w:ascii="Arial" w:hAnsi="Arial" w:cs="Arial"/>
          <w:sz w:val="24"/>
          <w:szCs w:val="24"/>
        </w:rPr>
        <w:t>.</w:t>
      </w:r>
    </w:p>
    <w:p w:rsidR="00D82F85" w:rsidRPr="00DD2692" w:rsidRDefault="00D82F85" w:rsidP="00D82F85">
      <w:pPr>
        <w:spacing w:line="240" w:lineRule="auto"/>
        <w:contextualSpacing/>
        <w:jc w:val="both"/>
        <w:rPr>
          <w:rFonts w:ascii="Arial" w:hAnsi="Arial" w:cs="Arial"/>
          <w:sz w:val="24"/>
          <w:szCs w:val="24"/>
        </w:rPr>
      </w:pPr>
    </w:p>
    <w:p w:rsidR="00D82F85" w:rsidRPr="00DD2692" w:rsidRDefault="0017747D" w:rsidP="00D82F85">
      <w:pPr>
        <w:spacing w:line="240" w:lineRule="auto"/>
        <w:contextualSpacing/>
        <w:jc w:val="both"/>
        <w:rPr>
          <w:rFonts w:ascii="Arial" w:hAnsi="Arial" w:cs="Arial"/>
          <w:sz w:val="24"/>
          <w:szCs w:val="24"/>
        </w:rPr>
      </w:pPr>
      <w:r w:rsidRPr="00DD2692">
        <w:rPr>
          <w:rFonts w:ascii="Arial" w:hAnsi="Arial" w:cs="Arial"/>
          <w:b/>
          <w:sz w:val="24"/>
          <w:szCs w:val="24"/>
        </w:rPr>
        <w:t>II.</w:t>
      </w:r>
      <w:r w:rsidR="00F140EE" w:rsidRPr="00DD2692">
        <w:rPr>
          <w:rFonts w:ascii="Arial" w:hAnsi="Arial" w:cs="Arial"/>
          <w:sz w:val="24"/>
          <w:szCs w:val="24"/>
        </w:rPr>
        <w:t xml:space="preserve"> Para el pago de gastos de oficina se expedirá cheque nominativo a favor de la</w:t>
      </w:r>
      <w:r w:rsidR="00D37A71">
        <w:rPr>
          <w:rFonts w:ascii="Arial" w:hAnsi="Arial" w:cs="Arial"/>
          <w:sz w:val="24"/>
          <w:szCs w:val="24"/>
        </w:rPr>
        <w:t xml:space="preserve"> persona titular de la </w:t>
      </w:r>
      <w:r w:rsidR="00F140EE" w:rsidRPr="00DD2692">
        <w:rPr>
          <w:rFonts w:ascii="Arial" w:hAnsi="Arial" w:cs="Arial"/>
          <w:sz w:val="24"/>
          <w:szCs w:val="24"/>
        </w:rPr>
        <w:t xml:space="preserve"> Dirección Administrativa, dentro de los primeros 8 días naturales de cada mes.</w:t>
      </w:r>
    </w:p>
    <w:p w:rsidR="00D82F85" w:rsidRPr="00DD2692" w:rsidRDefault="00D82F85" w:rsidP="00D82F85">
      <w:pPr>
        <w:spacing w:line="240" w:lineRule="auto"/>
        <w:contextualSpacing/>
        <w:jc w:val="both"/>
        <w:rPr>
          <w:rFonts w:ascii="Arial" w:hAnsi="Arial" w:cs="Arial"/>
          <w:sz w:val="24"/>
          <w:szCs w:val="24"/>
        </w:rPr>
      </w:pPr>
    </w:p>
    <w:p w:rsidR="00F140EE" w:rsidRPr="00DD2692" w:rsidRDefault="0017747D" w:rsidP="00D82F85">
      <w:pPr>
        <w:spacing w:line="240" w:lineRule="auto"/>
        <w:contextualSpacing/>
        <w:jc w:val="both"/>
        <w:rPr>
          <w:rFonts w:ascii="Arial" w:hAnsi="Arial" w:cs="Arial"/>
          <w:sz w:val="24"/>
          <w:szCs w:val="24"/>
        </w:rPr>
      </w:pPr>
      <w:r w:rsidRPr="00DD2692">
        <w:rPr>
          <w:rFonts w:ascii="Arial" w:hAnsi="Arial" w:cs="Arial"/>
          <w:b/>
          <w:sz w:val="24"/>
          <w:szCs w:val="24"/>
        </w:rPr>
        <w:t>III.</w:t>
      </w:r>
      <w:r w:rsidR="00F140EE" w:rsidRPr="00DD2692">
        <w:rPr>
          <w:rFonts w:ascii="Arial" w:hAnsi="Arial" w:cs="Arial"/>
          <w:sz w:val="24"/>
          <w:szCs w:val="24"/>
        </w:rPr>
        <w:t xml:space="preserve"> La Dirección Administrativa entregará los insumos de cada unidad los primeros ocho días de cada mes, de acuerdo al número de personal y necesidades de cada una de éstas, previa solicitud por escrito, la que deberá presentarse por lo menos cinco días antes de que inicie el mes correspondiente.</w:t>
      </w:r>
    </w:p>
    <w:p w:rsidR="00CF32F0" w:rsidRPr="00DD2692" w:rsidRDefault="00CF32F0" w:rsidP="00F93626">
      <w:pPr>
        <w:spacing w:line="240" w:lineRule="auto"/>
        <w:contextualSpacing/>
        <w:jc w:val="both"/>
        <w:rPr>
          <w:rFonts w:ascii="Arial" w:hAnsi="Arial" w:cs="Arial"/>
          <w:sz w:val="24"/>
          <w:szCs w:val="24"/>
        </w:rPr>
      </w:pPr>
    </w:p>
    <w:p w:rsidR="009C3201" w:rsidRPr="00DD2692" w:rsidRDefault="009C3201" w:rsidP="009C3201">
      <w:pPr>
        <w:spacing w:line="240" w:lineRule="auto"/>
        <w:contextualSpacing/>
        <w:jc w:val="center"/>
        <w:rPr>
          <w:rFonts w:ascii="Arial" w:hAnsi="Arial" w:cs="Arial"/>
          <w:b/>
          <w:sz w:val="30"/>
          <w:szCs w:val="30"/>
        </w:rPr>
      </w:pPr>
      <w:r w:rsidRPr="00DD2692">
        <w:rPr>
          <w:rFonts w:ascii="Arial" w:hAnsi="Arial" w:cs="Arial"/>
          <w:b/>
          <w:sz w:val="30"/>
          <w:szCs w:val="30"/>
        </w:rPr>
        <w:t xml:space="preserve">Sección Tercera </w:t>
      </w:r>
    </w:p>
    <w:p w:rsidR="009C3201" w:rsidRPr="00DD2692" w:rsidRDefault="009C3201" w:rsidP="009C3201">
      <w:pPr>
        <w:spacing w:line="240" w:lineRule="auto"/>
        <w:contextualSpacing/>
        <w:jc w:val="center"/>
        <w:rPr>
          <w:rFonts w:ascii="Arial" w:hAnsi="Arial" w:cs="Arial"/>
          <w:sz w:val="24"/>
          <w:szCs w:val="24"/>
        </w:rPr>
      </w:pPr>
      <w:r w:rsidRPr="00DD2692">
        <w:rPr>
          <w:rFonts w:ascii="Arial" w:hAnsi="Arial" w:cs="Arial"/>
          <w:b/>
          <w:sz w:val="30"/>
          <w:szCs w:val="30"/>
        </w:rPr>
        <w:t xml:space="preserve">Viáticos </w:t>
      </w:r>
    </w:p>
    <w:p w:rsidR="00CF32F0" w:rsidRPr="00DD2692" w:rsidRDefault="00CF32F0" w:rsidP="00A70E70">
      <w:pPr>
        <w:spacing w:line="240" w:lineRule="auto"/>
        <w:contextualSpacing/>
        <w:jc w:val="both"/>
        <w:rPr>
          <w:rFonts w:ascii="Arial" w:hAnsi="Arial" w:cs="Arial"/>
          <w:sz w:val="24"/>
          <w:szCs w:val="24"/>
        </w:rPr>
      </w:pPr>
    </w:p>
    <w:p w:rsidR="00A70E70" w:rsidRPr="00DD2692" w:rsidRDefault="00A70E70" w:rsidP="00A70E70">
      <w:pPr>
        <w:spacing w:line="240" w:lineRule="auto"/>
        <w:contextualSpacing/>
        <w:jc w:val="right"/>
        <w:rPr>
          <w:rFonts w:ascii="Arial" w:hAnsi="Arial" w:cs="Arial"/>
          <w:b/>
          <w:i/>
          <w:sz w:val="20"/>
          <w:szCs w:val="20"/>
        </w:rPr>
      </w:pPr>
      <w:r w:rsidRPr="00DD2692">
        <w:rPr>
          <w:rFonts w:ascii="Arial" w:hAnsi="Arial" w:cs="Arial"/>
          <w:b/>
          <w:i/>
          <w:sz w:val="20"/>
          <w:szCs w:val="20"/>
        </w:rPr>
        <w:t>Destino de los viáticos</w:t>
      </w:r>
    </w:p>
    <w:p w:rsidR="00A70E70" w:rsidRPr="00DD2692" w:rsidRDefault="00C005B4" w:rsidP="00A70E70">
      <w:pPr>
        <w:spacing w:line="240" w:lineRule="auto"/>
        <w:contextualSpacing/>
        <w:jc w:val="both"/>
        <w:rPr>
          <w:rFonts w:ascii="Arial" w:hAnsi="Arial" w:cs="Arial"/>
          <w:sz w:val="24"/>
          <w:szCs w:val="24"/>
        </w:rPr>
      </w:pPr>
      <w:r w:rsidRPr="00DD2692">
        <w:rPr>
          <w:rFonts w:ascii="Arial" w:hAnsi="Arial" w:cs="Arial"/>
          <w:b/>
          <w:sz w:val="24"/>
          <w:szCs w:val="24"/>
        </w:rPr>
        <w:t>Artículo 2</w:t>
      </w:r>
      <w:r w:rsidR="00077E0F" w:rsidRPr="00DD2692">
        <w:rPr>
          <w:rFonts w:ascii="Arial" w:hAnsi="Arial" w:cs="Arial"/>
          <w:b/>
          <w:sz w:val="24"/>
          <w:szCs w:val="24"/>
        </w:rPr>
        <w:t>7</w:t>
      </w:r>
      <w:r w:rsidR="00A70E70" w:rsidRPr="00DD2692">
        <w:rPr>
          <w:rFonts w:ascii="Arial" w:hAnsi="Arial" w:cs="Arial"/>
          <w:b/>
          <w:sz w:val="24"/>
          <w:szCs w:val="24"/>
        </w:rPr>
        <w:t>.</w:t>
      </w:r>
      <w:r w:rsidR="00A70E70" w:rsidRPr="00DD2692">
        <w:rPr>
          <w:rFonts w:ascii="Arial" w:hAnsi="Arial" w:cs="Arial"/>
          <w:sz w:val="24"/>
          <w:szCs w:val="24"/>
        </w:rPr>
        <w:t xml:space="preserve"> Los gastos comprobables por comisiones oficiales con cargo a la partida de viáticos comprenden las asignaciones destinadas a cubrir los gastos </w:t>
      </w:r>
      <w:r w:rsidR="00A70E70" w:rsidRPr="00DD2692">
        <w:rPr>
          <w:rFonts w:ascii="Arial" w:hAnsi="Arial" w:cs="Arial"/>
          <w:sz w:val="24"/>
          <w:szCs w:val="24"/>
        </w:rPr>
        <w:lastRenderedPageBreak/>
        <w:t xml:space="preserve">previstos </w:t>
      </w:r>
      <w:r w:rsidR="00E56777" w:rsidRPr="00DD2692">
        <w:rPr>
          <w:rFonts w:ascii="Arial" w:hAnsi="Arial" w:cs="Arial"/>
          <w:sz w:val="24"/>
          <w:szCs w:val="24"/>
        </w:rPr>
        <w:t xml:space="preserve">para </w:t>
      </w:r>
      <w:r w:rsidRPr="00DD2692">
        <w:rPr>
          <w:rFonts w:ascii="Arial" w:hAnsi="Arial" w:cs="Arial"/>
          <w:sz w:val="24"/>
          <w:szCs w:val="24"/>
        </w:rPr>
        <w:t xml:space="preserve">la asistencia a </w:t>
      </w:r>
      <w:r w:rsidR="00E56777" w:rsidRPr="00DD2692">
        <w:rPr>
          <w:rFonts w:ascii="Arial" w:hAnsi="Arial" w:cs="Arial"/>
          <w:sz w:val="24"/>
          <w:szCs w:val="24"/>
        </w:rPr>
        <w:t xml:space="preserve">eventos o </w:t>
      </w:r>
      <w:r w:rsidRPr="00DD2692">
        <w:rPr>
          <w:rFonts w:ascii="Arial" w:hAnsi="Arial" w:cs="Arial"/>
          <w:sz w:val="24"/>
          <w:szCs w:val="24"/>
        </w:rPr>
        <w:t xml:space="preserve">la realización de </w:t>
      </w:r>
      <w:r w:rsidR="00E56777" w:rsidRPr="00DD2692">
        <w:rPr>
          <w:rFonts w:ascii="Arial" w:hAnsi="Arial" w:cs="Arial"/>
          <w:sz w:val="24"/>
          <w:szCs w:val="24"/>
        </w:rPr>
        <w:t>diligencias</w:t>
      </w:r>
      <w:r w:rsidRPr="00DD2692">
        <w:rPr>
          <w:rFonts w:ascii="Arial" w:hAnsi="Arial" w:cs="Arial"/>
          <w:sz w:val="24"/>
          <w:szCs w:val="24"/>
        </w:rPr>
        <w:t>,</w:t>
      </w:r>
      <w:r w:rsidR="00E56777" w:rsidRPr="00DD2692">
        <w:rPr>
          <w:rFonts w:ascii="Arial" w:hAnsi="Arial" w:cs="Arial"/>
          <w:sz w:val="24"/>
          <w:szCs w:val="24"/>
        </w:rPr>
        <w:t xml:space="preserve"> tanto en el país, como en el extranjero</w:t>
      </w:r>
      <w:r w:rsidR="00A70E70" w:rsidRPr="00DD2692">
        <w:rPr>
          <w:rFonts w:ascii="Arial" w:hAnsi="Arial" w:cs="Arial"/>
          <w:sz w:val="24"/>
          <w:szCs w:val="24"/>
        </w:rPr>
        <w:t>.</w:t>
      </w:r>
    </w:p>
    <w:p w:rsidR="008758DA" w:rsidRPr="00DD2692" w:rsidRDefault="008758DA" w:rsidP="00A70E70">
      <w:pPr>
        <w:spacing w:line="240" w:lineRule="auto"/>
        <w:contextualSpacing/>
        <w:jc w:val="both"/>
        <w:rPr>
          <w:rFonts w:ascii="Arial" w:hAnsi="Arial" w:cs="Arial"/>
          <w:sz w:val="24"/>
          <w:szCs w:val="24"/>
        </w:rPr>
      </w:pPr>
    </w:p>
    <w:p w:rsidR="00A70E70" w:rsidRPr="00DD2692" w:rsidRDefault="00A70E70" w:rsidP="00A70E70">
      <w:pPr>
        <w:spacing w:line="240" w:lineRule="auto"/>
        <w:contextualSpacing/>
        <w:jc w:val="right"/>
        <w:rPr>
          <w:rFonts w:ascii="Arial" w:hAnsi="Arial" w:cs="Arial"/>
          <w:b/>
          <w:i/>
          <w:sz w:val="20"/>
          <w:szCs w:val="20"/>
        </w:rPr>
      </w:pPr>
      <w:r w:rsidRPr="00DD2692">
        <w:rPr>
          <w:rFonts w:ascii="Arial" w:hAnsi="Arial" w:cs="Arial"/>
          <w:b/>
          <w:i/>
          <w:sz w:val="20"/>
          <w:szCs w:val="20"/>
        </w:rPr>
        <w:t>Autorización para comisiones oficiales</w:t>
      </w:r>
    </w:p>
    <w:p w:rsidR="00A70E70" w:rsidRPr="00DD2692" w:rsidRDefault="00240589" w:rsidP="00A70E70">
      <w:pPr>
        <w:spacing w:line="240" w:lineRule="auto"/>
        <w:contextualSpacing/>
        <w:jc w:val="both"/>
        <w:rPr>
          <w:rFonts w:ascii="Arial" w:hAnsi="Arial" w:cs="Arial"/>
          <w:sz w:val="24"/>
          <w:szCs w:val="24"/>
        </w:rPr>
      </w:pPr>
      <w:r w:rsidRPr="00DD2692">
        <w:rPr>
          <w:rFonts w:ascii="Arial" w:hAnsi="Arial" w:cs="Arial"/>
          <w:b/>
          <w:sz w:val="24"/>
          <w:szCs w:val="24"/>
        </w:rPr>
        <w:t>Artículo 2</w:t>
      </w:r>
      <w:r w:rsidR="00077E0F" w:rsidRPr="00DD2692">
        <w:rPr>
          <w:rFonts w:ascii="Arial" w:hAnsi="Arial" w:cs="Arial"/>
          <w:b/>
          <w:sz w:val="24"/>
          <w:szCs w:val="24"/>
        </w:rPr>
        <w:t>8</w:t>
      </w:r>
      <w:r w:rsidR="00A70E70" w:rsidRPr="00DD2692">
        <w:rPr>
          <w:rFonts w:ascii="Arial" w:hAnsi="Arial" w:cs="Arial"/>
          <w:b/>
          <w:sz w:val="24"/>
          <w:szCs w:val="24"/>
        </w:rPr>
        <w:t>.</w:t>
      </w:r>
      <w:r w:rsidRPr="00DD2692">
        <w:rPr>
          <w:rFonts w:ascii="Arial" w:hAnsi="Arial" w:cs="Arial"/>
          <w:sz w:val="24"/>
          <w:szCs w:val="24"/>
        </w:rPr>
        <w:t xml:space="preserve"> </w:t>
      </w:r>
      <w:r w:rsidR="00586337" w:rsidRPr="00DD2692">
        <w:rPr>
          <w:rFonts w:ascii="Arial" w:hAnsi="Arial" w:cs="Arial"/>
          <w:sz w:val="24"/>
          <w:szCs w:val="24"/>
        </w:rPr>
        <w:t xml:space="preserve">La comisión oficial dentro del territorio nacional será autorizada por </w:t>
      </w:r>
      <w:r w:rsidR="00C83E35" w:rsidRPr="00DD2692">
        <w:rPr>
          <w:rFonts w:ascii="Arial" w:hAnsi="Arial" w:cs="Arial"/>
          <w:sz w:val="24"/>
          <w:szCs w:val="24"/>
        </w:rPr>
        <w:t>la persona</w:t>
      </w:r>
      <w:r w:rsidR="00586337" w:rsidRPr="00DD2692">
        <w:rPr>
          <w:rFonts w:ascii="Arial" w:hAnsi="Arial" w:cs="Arial"/>
          <w:sz w:val="24"/>
          <w:szCs w:val="24"/>
        </w:rPr>
        <w:t xml:space="preserve"> titular de la unidad jurisdiccional o administrativa del Tribunal a la que se encuentre adscrita la persona servidora pública a comisionar.</w:t>
      </w:r>
    </w:p>
    <w:p w:rsidR="00A70E70" w:rsidRPr="00DD2692" w:rsidRDefault="00A70E70" w:rsidP="00A70E70">
      <w:pPr>
        <w:spacing w:line="240" w:lineRule="auto"/>
        <w:contextualSpacing/>
        <w:jc w:val="both"/>
        <w:rPr>
          <w:rFonts w:ascii="Arial" w:hAnsi="Arial" w:cs="Arial"/>
          <w:sz w:val="24"/>
          <w:szCs w:val="24"/>
        </w:rPr>
      </w:pPr>
    </w:p>
    <w:p w:rsidR="00480BFB" w:rsidRPr="00DD2692" w:rsidRDefault="00240589" w:rsidP="00A70E70">
      <w:pPr>
        <w:spacing w:line="240" w:lineRule="auto"/>
        <w:contextualSpacing/>
        <w:jc w:val="both"/>
        <w:rPr>
          <w:rFonts w:ascii="Arial" w:hAnsi="Arial" w:cs="Arial"/>
          <w:sz w:val="24"/>
          <w:szCs w:val="24"/>
        </w:rPr>
      </w:pPr>
      <w:r w:rsidRPr="00DD2692">
        <w:rPr>
          <w:rFonts w:ascii="Arial" w:hAnsi="Arial" w:cs="Arial"/>
          <w:sz w:val="24"/>
          <w:szCs w:val="24"/>
        </w:rPr>
        <w:t>La comisión o</w:t>
      </w:r>
      <w:r w:rsidR="00A70E70" w:rsidRPr="00DD2692">
        <w:rPr>
          <w:rFonts w:ascii="Arial" w:hAnsi="Arial" w:cs="Arial"/>
          <w:sz w:val="24"/>
          <w:szCs w:val="24"/>
        </w:rPr>
        <w:t>ficial en el extranjero requerirá autorización del Consejo Administrativo.</w:t>
      </w:r>
    </w:p>
    <w:p w:rsidR="00480BFB" w:rsidRPr="00DD2692" w:rsidRDefault="00480BFB" w:rsidP="00A70E70">
      <w:pPr>
        <w:spacing w:line="240" w:lineRule="auto"/>
        <w:contextualSpacing/>
        <w:jc w:val="both"/>
        <w:rPr>
          <w:rFonts w:ascii="Arial" w:hAnsi="Arial" w:cs="Arial"/>
          <w:sz w:val="24"/>
          <w:szCs w:val="24"/>
        </w:rPr>
      </w:pPr>
    </w:p>
    <w:p w:rsidR="00A70E70" w:rsidRPr="00DD2692" w:rsidRDefault="00BF25B8" w:rsidP="00A70E70">
      <w:pPr>
        <w:spacing w:line="240" w:lineRule="auto"/>
        <w:contextualSpacing/>
        <w:jc w:val="both"/>
        <w:rPr>
          <w:rFonts w:ascii="Arial" w:hAnsi="Arial" w:cs="Arial"/>
          <w:sz w:val="24"/>
          <w:szCs w:val="24"/>
        </w:rPr>
      </w:pPr>
      <w:r w:rsidRPr="00DD2692">
        <w:rPr>
          <w:rFonts w:ascii="Arial" w:hAnsi="Arial" w:cs="Arial"/>
          <w:sz w:val="24"/>
          <w:szCs w:val="24"/>
        </w:rPr>
        <w:t xml:space="preserve">El número de </w:t>
      </w:r>
      <w:r w:rsidR="006213B0" w:rsidRPr="00DD2692">
        <w:rPr>
          <w:rFonts w:ascii="Arial" w:hAnsi="Arial" w:cs="Arial"/>
          <w:sz w:val="24"/>
          <w:szCs w:val="24"/>
        </w:rPr>
        <w:t>personas servidoras públicas</w:t>
      </w:r>
      <w:r w:rsidRPr="00DD2692">
        <w:rPr>
          <w:rFonts w:ascii="Arial" w:hAnsi="Arial" w:cs="Arial"/>
          <w:sz w:val="24"/>
          <w:szCs w:val="24"/>
        </w:rPr>
        <w:t xml:space="preserve"> que sean </w:t>
      </w:r>
      <w:r w:rsidR="00DE7595" w:rsidRPr="00DD2692">
        <w:rPr>
          <w:rFonts w:ascii="Arial" w:hAnsi="Arial" w:cs="Arial"/>
          <w:sz w:val="24"/>
          <w:szCs w:val="24"/>
        </w:rPr>
        <w:t>enviadas</w:t>
      </w:r>
      <w:r w:rsidRPr="00DD2692">
        <w:rPr>
          <w:rFonts w:ascii="Arial" w:hAnsi="Arial" w:cs="Arial"/>
          <w:sz w:val="24"/>
          <w:szCs w:val="24"/>
        </w:rPr>
        <w:t xml:space="preserve"> a una misma comisión deberá reducirse al mínimo indispensable. </w:t>
      </w:r>
      <w:r w:rsidR="00A70E70" w:rsidRPr="00DD2692">
        <w:rPr>
          <w:rFonts w:ascii="Arial" w:hAnsi="Arial" w:cs="Arial"/>
          <w:sz w:val="24"/>
          <w:szCs w:val="24"/>
        </w:rPr>
        <w:t xml:space="preserve"> </w:t>
      </w:r>
    </w:p>
    <w:p w:rsidR="008302FC" w:rsidRPr="00DD2692" w:rsidRDefault="008302FC" w:rsidP="00A70E70">
      <w:pPr>
        <w:spacing w:line="240" w:lineRule="auto"/>
        <w:contextualSpacing/>
        <w:jc w:val="both"/>
        <w:rPr>
          <w:rFonts w:ascii="Arial" w:hAnsi="Arial" w:cs="Arial"/>
          <w:sz w:val="24"/>
          <w:szCs w:val="24"/>
        </w:rPr>
      </w:pPr>
    </w:p>
    <w:p w:rsidR="00A70E70" w:rsidRPr="00DD2692" w:rsidRDefault="00A70E70" w:rsidP="00A70E70">
      <w:pPr>
        <w:spacing w:line="240" w:lineRule="auto"/>
        <w:contextualSpacing/>
        <w:jc w:val="right"/>
        <w:rPr>
          <w:rFonts w:ascii="Arial" w:hAnsi="Arial" w:cs="Arial"/>
          <w:b/>
          <w:i/>
          <w:sz w:val="20"/>
          <w:szCs w:val="20"/>
        </w:rPr>
      </w:pPr>
      <w:r w:rsidRPr="00DD2692">
        <w:rPr>
          <w:rFonts w:ascii="Arial" w:hAnsi="Arial" w:cs="Arial"/>
          <w:b/>
          <w:i/>
          <w:sz w:val="20"/>
          <w:szCs w:val="20"/>
        </w:rPr>
        <w:t>Tramitación y comprobación de viáticos</w:t>
      </w:r>
    </w:p>
    <w:p w:rsidR="00A70E70" w:rsidRPr="00DD2692" w:rsidRDefault="00240589" w:rsidP="00A70E70">
      <w:pPr>
        <w:spacing w:line="240" w:lineRule="auto"/>
        <w:contextualSpacing/>
        <w:jc w:val="both"/>
        <w:rPr>
          <w:rFonts w:ascii="Arial" w:hAnsi="Arial" w:cs="Arial"/>
          <w:sz w:val="24"/>
          <w:szCs w:val="24"/>
        </w:rPr>
      </w:pPr>
      <w:r w:rsidRPr="00DD2692">
        <w:rPr>
          <w:rFonts w:ascii="Arial" w:hAnsi="Arial" w:cs="Arial"/>
          <w:b/>
          <w:sz w:val="24"/>
          <w:szCs w:val="24"/>
        </w:rPr>
        <w:t>Artículo 2</w:t>
      </w:r>
      <w:r w:rsidR="00077E0F" w:rsidRPr="00DD2692">
        <w:rPr>
          <w:rFonts w:ascii="Arial" w:hAnsi="Arial" w:cs="Arial"/>
          <w:b/>
          <w:sz w:val="24"/>
          <w:szCs w:val="24"/>
        </w:rPr>
        <w:t>9</w:t>
      </w:r>
      <w:r w:rsidR="00A70E70" w:rsidRPr="00DD2692">
        <w:rPr>
          <w:rFonts w:ascii="Arial" w:hAnsi="Arial" w:cs="Arial"/>
          <w:b/>
          <w:sz w:val="24"/>
          <w:szCs w:val="24"/>
        </w:rPr>
        <w:t>.</w:t>
      </w:r>
      <w:r w:rsidR="00A70E70" w:rsidRPr="00DD2692">
        <w:rPr>
          <w:rFonts w:ascii="Arial" w:hAnsi="Arial" w:cs="Arial"/>
          <w:sz w:val="24"/>
          <w:szCs w:val="24"/>
        </w:rPr>
        <w:t xml:space="preserve"> La tramitación del pago de viáticos se realizará ante la Dirección Administrativa, en los </w:t>
      </w:r>
      <w:r w:rsidR="00406A51" w:rsidRPr="00DD2692">
        <w:rPr>
          <w:rFonts w:ascii="Arial" w:hAnsi="Arial" w:cs="Arial"/>
          <w:sz w:val="24"/>
          <w:szCs w:val="24"/>
        </w:rPr>
        <w:t xml:space="preserve">formatos que figuran como </w:t>
      </w:r>
      <w:r w:rsidR="00406A51" w:rsidRPr="00DD2692">
        <w:rPr>
          <w:rFonts w:ascii="Arial" w:hAnsi="Arial" w:cs="Arial"/>
          <w:b/>
          <w:sz w:val="24"/>
          <w:szCs w:val="24"/>
        </w:rPr>
        <w:t>anexo 1 y 2</w:t>
      </w:r>
      <w:r w:rsidR="00F52FD6" w:rsidRPr="00DD2692">
        <w:rPr>
          <w:rFonts w:ascii="Arial" w:hAnsi="Arial" w:cs="Arial"/>
          <w:sz w:val="24"/>
          <w:szCs w:val="24"/>
        </w:rPr>
        <w:t xml:space="preserve"> a este instrumento</w:t>
      </w:r>
      <w:r w:rsidR="00355674" w:rsidRPr="00DD2692">
        <w:rPr>
          <w:rFonts w:ascii="Arial" w:hAnsi="Arial" w:cs="Arial"/>
          <w:sz w:val="24"/>
          <w:szCs w:val="24"/>
        </w:rPr>
        <w:t>.</w:t>
      </w:r>
      <w:r w:rsidR="00A70E70" w:rsidRPr="00DD2692">
        <w:rPr>
          <w:rFonts w:ascii="Arial" w:hAnsi="Arial" w:cs="Arial"/>
          <w:sz w:val="24"/>
          <w:szCs w:val="24"/>
        </w:rPr>
        <w:t xml:space="preserve"> </w:t>
      </w:r>
      <w:r w:rsidR="00355674" w:rsidRPr="00DD2692">
        <w:rPr>
          <w:rFonts w:ascii="Arial" w:hAnsi="Arial" w:cs="Arial"/>
          <w:sz w:val="24"/>
          <w:szCs w:val="24"/>
        </w:rPr>
        <w:t xml:space="preserve">La comprobación del ejercicio de tales erogaciones, se ajustará a lo previsto en </w:t>
      </w:r>
      <w:r w:rsidR="006C781D" w:rsidRPr="00DD2692">
        <w:rPr>
          <w:rFonts w:ascii="Arial" w:hAnsi="Arial" w:cs="Arial"/>
          <w:sz w:val="24"/>
          <w:szCs w:val="24"/>
        </w:rPr>
        <w:t>el artículo 41</w:t>
      </w:r>
      <w:r w:rsidR="00CA4B96" w:rsidRPr="00DD2692">
        <w:rPr>
          <w:rFonts w:ascii="Arial" w:hAnsi="Arial" w:cs="Arial"/>
          <w:sz w:val="24"/>
          <w:szCs w:val="24"/>
        </w:rPr>
        <w:t xml:space="preserve"> de estos </w:t>
      </w:r>
      <w:r w:rsidR="00355674" w:rsidRPr="00DD2692">
        <w:rPr>
          <w:rFonts w:ascii="Arial" w:hAnsi="Arial" w:cs="Arial"/>
          <w:sz w:val="24"/>
          <w:szCs w:val="24"/>
        </w:rPr>
        <w:t>Lineamientos.</w:t>
      </w:r>
      <w:r w:rsidR="00A70E70" w:rsidRPr="00DD2692">
        <w:rPr>
          <w:rFonts w:ascii="Arial" w:hAnsi="Arial" w:cs="Arial"/>
          <w:sz w:val="24"/>
          <w:szCs w:val="24"/>
        </w:rPr>
        <w:t xml:space="preserve"> </w:t>
      </w:r>
    </w:p>
    <w:p w:rsidR="00A70E70" w:rsidRPr="00DD2692" w:rsidRDefault="00A70E70" w:rsidP="00A70E70">
      <w:pPr>
        <w:spacing w:line="240" w:lineRule="auto"/>
        <w:contextualSpacing/>
        <w:jc w:val="both"/>
        <w:rPr>
          <w:rFonts w:ascii="Arial" w:hAnsi="Arial" w:cs="Arial"/>
          <w:sz w:val="24"/>
          <w:szCs w:val="24"/>
        </w:rPr>
      </w:pPr>
    </w:p>
    <w:p w:rsidR="00A70E70" w:rsidRPr="00DD2692" w:rsidRDefault="00A70E70" w:rsidP="00A70E70">
      <w:pPr>
        <w:spacing w:line="240" w:lineRule="auto"/>
        <w:contextualSpacing/>
        <w:jc w:val="right"/>
        <w:rPr>
          <w:rFonts w:ascii="Arial" w:hAnsi="Arial" w:cs="Arial"/>
          <w:b/>
          <w:i/>
          <w:sz w:val="20"/>
          <w:szCs w:val="20"/>
        </w:rPr>
      </w:pPr>
      <w:r w:rsidRPr="00DD2692">
        <w:rPr>
          <w:rFonts w:ascii="Arial" w:hAnsi="Arial" w:cs="Arial"/>
          <w:b/>
          <w:i/>
          <w:sz w:val="20"/>
          <w:szCs w:val="20"/>
        </w:rPr>
        <w:t>Tabla de Tarifas de viáticos</w:t>
      </w:r>
    </w:p>
    <w:p w:rsidR="00A70E70" w:rsidRPr="00DD2692" w:rsidRDefault="003E041B" w:rsidP="00A70E70">
      <w:pPr>
        <w:spacing w:line="240" w:lineRule="auto"/>
        <w:contextualSpacing/>
        <w:jc w:val="both"/>
        <w:rPr>
          <w:rFonts w:ascii="Arial" w:hAnsi="Arial" w:cs="Arial"/>
          <w:sz w:val="24"/>
          <w:szCs w:val="24"/>
        </w:rPr>
      </w:pPr>
      <w:r w:rsidRPr="00DD2692">
        <w:rPr>
          <w:rFonts w:ascii="Arial" w:hAnsi="Arial" w:cs="Arial"/>
          <w:b/>
          <w:sz w:val="24"/>
          <w:szCs w:val="24"/>
        </w:rPr>
        <w:t xml:space="preserve">Artículo </w:t>
      </w:r>
      <w:r w:rsidR="00077E0F" w:rsidRPr="00DD2692">
        <w:rPr>
          <w:rFonts w:ascii="Arial" w:hAnsi="Arial" w:cs="Arial"/>
          <w:b/>
          <w:sz w:val="24"/>
          <w:szCs w:val="24"/>
        </w:rPr>
        <w:t>30</w:t>
      </w:r>
      <w:r w:rsidR="00A70E70" w:rsidRPr="00DD2692">
        <w:rPr>
          <w:rFonts w:ascii="Arial" w:hAnsi="Arial" w:cs="Arial"/>
          <w:b/>
          <w:sz w:val="24"/>
          <w:szCs w:val="24"/>
        </w:rPr>
        <w:t>.</w:t>
      </w:r>
      <w:r w:rsidR="00A70E70" w:rsidRPr="00DD2692">
        <w:rPr>
          <w:rFonts w:ascii="Arial" w:hAnsi="Arial" w:cs="Arial"/>
          <w:sz w:val="24"/>
          <w:szCs w:val="24"/>
        </w:rPr>
        <w:t xml:space="preserve"> Las Tarifas para el otorgamie</w:t>
      </w:r>
      <w:r w:rsidRPr="00DD2692">
        <w:rPr>
          <w:rFonts w:ascii="Arial" w:hAnsi="Arial" w:cs="Arial"/>
          <w:sz w:val="24"/>
          <w:szCs w:val="24"/>
        </w:rPr>
        <w:t>nto de gastos comprobables por comisiones o</w:t>
      </w:r>
      <w:r w:rsidR="00A70E70" w:rsidRPr="00DD2692">
        <w:rPr>
          <w:rFonts w:ascii="Arial" w:hAnsi="Arial" w:cs="Arial"/>
          <w:sz w:val="24"/>
          <w:szCs w:val="24"/>
        </w:rPr>
        <w:t>ficiales con cargo a la partida de viáticos nacionales serán:</w:t>
      </w:r>
    </w:p>
    <w:p w:rsidR="0003509A" w:rsidRPr="00DD2692" w:rsidRDefault="0003509A" w:rsidP="00A70E70">
      <w:pPr>
        <w:spacing w:line="240" w:lineRule="auto"/>
        <w:contextualSpacing/>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2136"/>
        <w:gridCol w:w="2244"/>
        <w:gridCol w:w="2245"/>
        <w:gridCol w:w="2245"/>
      </w:tblGrid>
      <w:tr w:rsidR="00DD2692" w:rsidRPr="00DD2692" w:rsidTr="003E041B">
        <w:tc>
          <w:tcPr>
            <w:tcW w:w="2136" w:type="dxa"/>
            <w:shd w:val="clear" w:color="auto" w:fill="BFBFBF" w:themeFill="background1" w:themeFillShade="BF"/>
            <w:vAlign w:val="center"/>
          </w:tcPr>
          <w:p w:rsidR="008F21B3" w:rsidRPr="00DD2692" w:rsidRDefault="008F21B3" w:rsidP="00355674">
            <w:pPr>
              <w:contextualSpacing/>
              <w:jc w:val="center"/>
              <w:rPr>
                <w:rFonts w:ascii="Arial" w:hAnsi="Arial" w:cs="Arial"/>
                <w:b/>
                <w:sz w:val="20"/>
                <w:szCs w:val="20"/>
              </w:rPr>
            </w:pPr>
            <w:r w:rsidRPr="00DD2692">
              <w:rPr>
                <w:rFonts w:ascii="Arial" w:hAnsi="Arial" w:cs="Arial"/>
                <w:b/>
                <w:sz w:val="20"/>
                <w:szCs w:val="20"/>
              </w:rPr>
              <w:t>Nivel Tabular</w:t>
            </w:r>
          </w:p>
        </w:tc>
        <w:tc>
          <w:tcPr>
            <w:tcW w:w="2244" w:type="dxa"/>
            <w:shd w:val="clear" w:color="auto" w:fill="BFBFBF" w:themeFill="background1" w:themeFillShade="BF"/>
            <w:vAlign w:val="center"/>
          </w:tcPr>
          <w:p w:rsidR="008F21B3" w:rsidRPr="00DD2692" w:rsidRDefault="008F21B3" w:rsidP="00355674">
            <w:pPr>
              <w:contextualSpacing/>
              <w:jc w:val="center"/>
              <w:rPr>
                <w:rFonts w:ascii="Arial" w:hAnsi="Arial" w:cs="Arial"/>
                <w:b/>
                <w:sz w:val="20"/>
                <w:szCs w:val="20"/>
              </w:rPr>
            </w:pPr>
            <w:r w:rsidRPr="00DD2692">
              <w:rPr>
                <w:rFonts w:ascii="Arial" w:hAnsi="Arial" w:cs="Arial"/>
                <w:b/>
                <w:sz w:val="20"/>
                <w:szCs w:val="20"/>
              </w:rPr>
              <w:t>Menos de 24 horas dentro del Estado</w:t>
            </w:r>
          </w:p>
        </w:tc>
        <w:tc>
          <w:tcPr>
            <w:tcW w:w="2245" w:type="dxa"/>
            <w:shd w:val="clear" w:color="auto" w:fill="BFBFBF" w:themeFill="background1" w:themeFillShade="BF"/>
            <w:vAlign w:val="center"/>
          </w:tcPr>
          <w:p w:rsidR="008F21B3" w:rsidRPr="00DD2692" w:rsidRDefault="008F21B3" w:rsidP="00355674">
            <w:pPr>
              <w:contextualSpacing/>
              <w:jc w:val="center"/>
              <w:rPr>
                <w:rFonts w:ascii="Arial" w:hAnsi="Arial" w:cs="Arial"/>
                <w:b/>
                <w:sz w:val="20"/>
                <w:szCs w:val="20"/>
              </w:rPr>
            </w:pPr>
            <w:r w:rsidRPr="00DD2692">
              <w:rPr>
                <w:rFonts w:ascii="Arial" w:hAnsi="Arial" w:cs="Arial"/>
                <w:b/>
                <w:sz w:val="20"/>
                <w:szCs w:val="20"/>
              </w:rPr>
              <w:t>Menos de 24 horas Fuera del Estado</w:t>
            </w:r>
          </w:p>
        </w:tc>
        <w:tc>
          <w:tcPr>
            <w:tcW w:w="2245" w:type="dxa"/>
            <w:shd w:val="clear" w:color="auto" w:fill="BFBFBF" w:themeFill="background1" w:themeFillShade="BF"/>
            <w:vAlign w:val="center"/>
          </w:tcPr>
          <w:p w:rsidR="008F21B3" w:rsidRPr="00DD2692" w:rsidRDefault="008F21B3" w:rsidP="00355674">
            <w:pPr>
              <w:contextualSpacing/>
              <w:jc w:val="center"/>
              <w:rPr>
                <w:rFonts w:ascii="Arial" w:hAnsi="Arial" w:cs="Arial"/>
                <w:b/>
                <w:sz w:val="20"/>
                <w:szCs w:val="20"/>
              </w:rPr>
            </w:pPr>
            <w:r w:rsidRPr="00DD2692">
              <w:rPr>
                <w:rFonts w:ascii="Arial" w:hAnsi="Arial" w:cs="Arial"/>
                <w:b/>
                <w:sz w:val="20"/>
                <w:szCs w:val="20"/>
              </w:rPr>
              <w:t>Con pernocta</w:t>
            </w:r>
          </w:p>
        </w:tc>
      </w:tr>
      <w:tr w:rsidR="00DD2692" w:rsidRPr="00DD2692" w:rsidTr="00355674">
        <w:tc>
          <w:tcPr>
            <w:tcW w:w="2136" w:type="dxa"/>
            <w:vAlign w:val="center"/>
          </w:tcPr>
          <w:p w:rsidR="00216529" w:rsidRPr="00DD2692" w:rsidRDefault="00216529" w:rsidP="00355674">
            <w:pPr>
              <w:contextualSpacing/>
              <w:jc w:val="center"/>
              <w:rPr>
                <w:rFonts w:ascii="Arial" w:hAnsi="Arial" w:cs="Arial"/>
                <w:sz w:val="20"/>
                <w:szCs w:val="20"/>
              </w:rPr>
            </w:pPr>
            <w:r w:rsidRPr="00DD2692">
              <w:rPr>
                <w:rFonts w:ascii="Arial" w:hAnsi="Arial" w:cs="Arial"/>
                <w:sz w:val="20"/>
                <w:szCs w:val="20"/>
              </w:rPr>
              <w:t>12 al 15</w:t>
            </w:r>
          </w:p>
        </w:tc>
        <w:tc>
          <w:tcPr>
            <w:tcW w:w="2244" w:type="dxa"/>
            <w:vAlign w:val="center"/>
          </w:tcPr>
          <w:p w:rsidR="00216529" w:rsidRPr="00DD2692" w:rsidRDefault="00216529" w:rsidP="00355674">
            <w:pPr>
              <w:contextualSpacing/>
              <w:jc w:val="center"/>
              <w:rPr>
                <w:rFonts w:ascii="Arial" w:hAnsi="Arial" w:cs="Arial"/>
                <w:sz w:val="20"/>
                <w:szCs w:val="20"/>
              </w:rPr>
            </w:pPr>
            <w:r w:rsidRPr="00DD2692">
              <w:rPr>
                <w:rFonts w:ascii="Arial" w:hAnsi="Arial" w:cs="Arial"/>
                <w:sz w:val="20"/>
                <w:szCs w:val="20"/>
              </w:rPr>
              <w:t>$240.00</w:t>
            </w:r>
          </w:p>
        </w:tc>
        <w:tc>
          <w:tcPr>
            <w:tcW w:w="2245" w:type="dxa"/>
            <w:vAlign w:val="center"/>
          </w:tcPr>
          <w:p w:rsidR="00216529" w:rsidRPr="00DD2692" w:rsidRDefault="00216529" w:rsidP="00355674">
            <w:pPr>
              <w:contextualSpacing/>
              <w:jc w:val="center"/>
              <w:rPr>
                <w:rFonts w:ascii="Arial" w:hAnsi="Arial" w:cs="Arial"/>
                <w:sz w:val="20"/>
                <w:szCs w:val="20"/>
              </w:rPr>
            </w:pPr>
            <w:r w:rsidRPr="00DD2692">
              <w:rPr>
                <w:rFonts w:ascii="Arial" w:hAnsi="Arial" w:cs="Arial"/>
                <w:sz w:val="20"/>
                <w:szCs w:val="20"/>
              </w:rPr>
              <w:t>$600.00</w:t>
            </w:r>
          </w:p>
        </w:tc>
        <w:tc>
          <w:tcPr>
            <w:tcW w:w="2245" w:type="dxa"/>
            <w:vAlign w:val="center"/>
          </w:tcPr>
          <w:p w:rsidR="00216529" w:rsidRPr="00DD2692" w:rsidRDefault="00216529" w:rsidP="00355674">
            <w:pPr>
              <w:contextualSpacing/>
              <w:jc w:val="center"/>
              <w:rPr>
                <w:rFonts w:ascii="Arial" w:hAnsi="Arial" w:cs="Arial"/>
                <w:sz w:val="20"/>
                <w:szCs w:val="20"/>
              </w:rPr>
            </w:pPr>
            <w:r w:rsidRPr="00DD2692">
              <w:rPr>
                <w:rFonts w:ascii="Arial" w:hAnsi="Arial" w:cs="Arial"/>
                <w:sz w:val="20"/>
                <w:szCs w:val="20"/>
              </w:rPr>
              <w:t>$2,160.00</w:t>
            </w:r>
          </w:p>
        </w:tc>
      </w:tr>
      <w:tr w:rsidR="00DD2692" w:rsidRPr="00DD2692" w:rsidTr="00355674">
        <w:tc>
          <w:tcPr>
            <w:tcW w:w="2136" w:type="dxa"/>
            <w:vAlign w:val="center"/>
          </w:tcPr>
          <w:p w:rsidR="00216529" w:rsidRPr="00DD2692" w:rsidRDefault="00216529" w:rsidP="00355674">
            <w:pPr>
              <w:contextualSpacing/>
              <w:jc w:val="center"/>
              <w:rPr>
                <w:rFonts w:ascii="Arial" w:hAnsi="Arial" w:cs="Arial"/>
                <w:sz w:val="20"/>
                <w:szCs w:val="20"/>
              </w:rPr>
            </w:pPr>
            <w:r w:rsidRPr="00DD2692">
              <w:rPr>
                <w:rFonts w:ascii="Arial" w:hAnsi="Arial" w:cs="Arial"/>
                <w:sz w:val="20"/>
                <w:szCs w:val="20"/>
              </w:rPr>
              <w:t>6 al 11</w:t>
            </w:r>
          </w:p>
        </w:tc>
        <w:tc>
          <w:tcPr>
            <w:tcW w:w="2244" w:type="dxa"/>
            <w:vAlign w:val="center"/>
          </w:tcPr>
          <w:p w:rsidR="00216529" w:rsidRPr="00DD2692" w:rsidRDefault="00216529" w:rsidP="00355674">
            <w:pPr>
              <w:contextualSpacing/>
              <w:jc w:val="center"/>
              <w:rPr>
                <w:rFonts w:ascii="Arial" w:hAnsi="Arial" w:cs="Arial"/>
                <w:sz w:val="20"/>
                <w:szCs w:val="20"/>
              </w:rPr>
            </w:pPr>
            <w:r w:rsidRPr="00DD2692">
              <w:rPr>
                <w:rFonts w:ascii="Arial" w:hAnsi="Arial" w:cs="Arial"/>
                <w:sz w:val="20"/>
                <w:szCs w:val="20"/>
              </w:rPr>
              <w:t>$180.00</w:t>
            </w:r>
          </w:p>
        </w:tc>
        <w:tc>
          <w:tcPr>
            <w:tcW w:w="2245" w:type="dxa"/>
            <w:vAlign w:val="center"/>
          </w:tcPr>
          <w:p w:rsidR="00216529" w:rsidRPr="00DD2692" w:rsidRDefault="00216529" w:rsidP="00355674">
            <w:pPr>
              <w:contextualSpacing/>
              <w:jc w:val="center"/>
              <w:rPr>
                <w:rFonts w:ascii="Arial" w:hAnsi="Arial" w:cs="Arial"/>
                <w:sz w:val="20"/>
                <w:szCs w:val="20"/>
              </w:rPr>
            </w:pPr>
            <w:r w:rsidRPr="00DD2692">
              <w:rPr>
                <w:rFonts w:ascii="Arial" w:hAnsi="Arial" w:cs="Arial"/>
                <w:sz w:val="20"/>
                <w:szCs w:val="20"/>
              </w:rPr>
              <w:t>$480.00</w:t>
            </w:r>
          </w:p>
        </w:tc>
        <w:tc>
          <w:tcPr>
            <w:tcW w:w="2245" w:type="dxa"/>
            <w:vAlign w:val="center"/>
          </w:tcPr>
          <w:p w:rsidR="00216529" w:rsidRPr="00DD2692" w:rsidRDefault="00216529" w:rsidP="00355674">
            <w:pPr>
              <w:contextualSpacing/>
              <w:jc w:val="center"/>
              <w:rPr>
                <w:rFonts w:ascii="Arial" w:hAnsi="Arial" w:cs="Arial"/>
                <w:sz w:val="20"/>
                <w:szCs w:val="20"/>
              </w:rPr>
            </w:pPr>
            <w:r w:rsidRPr="00DD2692">
              <w:rPr>
                <w:rFonts w:ascii="Arial" w:hAnsi="Arial" w:cs="Arial"/>
                <w:sz w:val="20"/>
                <w:szCs w:val="20"/>
              </w:rPr>
              <w:t>$1,800.00</w:t>
            </w:r>
          </w:p>
        </w:tc>
      </w:tr>
      <w:tr w:rsidR="00DD2692" w:rsidRPr="00DD2692" w:rsidTr="00355674">
        <w:tc>
          <w:tcPr>
            <w:tcW w:w="2136" w:type="dxa"/>
            <w:vAlign w:val="center"/>
          </w:tcPr>
          <w:p w:rsidR="00216529" w:rsidRPr="00DD2692" w:rsidRDefault="00216529" w:rsidP="00355674">
            <w:pPr>
              <w:contextualSpacing/>
              <w:jc w:val="center"/>
              <w:rPr>
                <w:rFonts w:ascii="Arial" w:hAnsi="Arial" w:cs="Arial"/>
                <w:sz w:val="20"/>
                <w:szCs w:val="20"/>
              </w:rPr>
            </w:pPr>
            <w:r w:rsidRPr="00DD2692">
              <w:rPr>
                <w:rFonts w:ascii="Arial" w:hAnsi="Arial" w:cs="Arial"/>
                <w:sz w:val="20"/>
                <w:szCs w:val="20"/>
              </w:rPr>
              <w:t>1 al 5</w:t>
            </w:r>
          </w:p>
        </w:tc>
        <w:tc>
          <w:tcPr>
            <w:tcW w:w="2244" w:type="dxa"/>
            <w:vAlign w:val="center"/>
          </w:tcPr>
          <w:p w:rsidR="00216529" w:rsidRPr="00DD2692" w:rsidRDefault="00216529" w:rsidP="00355674">
            <w:pPr>
              <w:contextualSpacing/>
              <w:jc w:val="center"/>
              <w:rPr>
                <w:rFonts w:ascii="Arial" w:hAnsi="Arial" w:cs="Arial"/>
                <w:sz w:val="20"/>
                <w:szCs w:val="20"/>
              </w:rPr>
            </w:pPr>
            <w:r w:rsidRPr="00DD2692">
              <w:rPr>
                <w:rFonts w:ascii="Arial" w:hAnsi="Arial" w:cs="Arial"/>
                <w:sz w:val="20"/>
                <w:szCs w:val="20"/>
              </w:rPr>
              <w:t>$120.00</w:t>
            </w:r>
          </w:p>
        </w:tc>
        <w:tc>
          <w:tcPr>
            <w:tcW w:w="2245" w:type="dxa"/>
            <w:vAlign w:val="center"/>
          </w:tcPr>
          <w:p w:rsidR="00216529" w:rsidRPr="00DD2692" w:rsidRDefault="00216529" w:rsidP="00355674">
            <w:pPr>
              <w:contextualSpacing/>
              <w:jc w:val="center"/>
              <w:rPr>
                <w:rFonts w:ascii="Arial" w:hAnsi="Arial" w:cs="Arial"/>
                <w:sz w:val="20"/>
                <w:szCs w:val="20"/>
              </w:rPr>
            </w:pPr>
            <w:r w:rsidRPr="00DD2692">
              <w:rPr>
                <w:rFonts w:ascii="Arial" w:hAnsi="Arial" w:cs="Arial"/>
                <w:sz w:val="20"/>
                <w:szCs w:val="20"/>
              </w:rPr>
              <w:t>$300.00</w:t>
            </w:r>
          </w:p>
        </w:tc>
        <w:tc>
          <w:tcPr>
            <w:tcW w:w="2245" w:type="dxa"/>
            <w:vAlign w:val="center"/>
          </w:tcPr>
          <w:p w:rsidR="00216529" w:rsidRPr="00DD2692" w:rsidRDefault="00216529" w:rsidP="00355674">
            <w:pPr>
              <w:contextualSpacing/>
              <w:jc w:val="center"/>
              <w:rPr>
                <w:rFonts w:ascii="Arial" w:hAnsi="Arial" w:cs="Arial"/>
                <w:sz w:val="20"/>
                <w:szCs w:val="20"/>
              </w:rPr>
            </w:pPr>
            <w:r w:rsidRPr="00DD2692">
              <w:rPr>
                <w:rFonts w:ascii="Arial" w:hAnsi="Arial" w:cs="Arial"/>
                <w:sz w:val="20"/>
                <w:szCs w:val="20"/>
              </w:rPr>
              <w:t>$1,200.00</w:t>
            </w:r>
          </w:p>
        </w:tc>
      </w:tr>
    </w:tbl>
    <w:p w:rsidR="00746536" w:rsidRPr="00DD2692" w:rsidRDefault="00746536" w:rsidP="00A70E70">
      <w:pPr>
        <w:spacing w:line="240" w:lineRule="auto"/>
        <w:contextualSpacing/>
        <w:jc w:val="both"/>
        <w:rPr>
          <w:rFonts w:ascii="Arial" w:hAnsi="Arial" w:cs="Arial"/>
          <w:sz w:val="24"/>
          <w:szCs w:val="24"/>
        </w:rPr>
      </w:pPr>
    </w:p>
    <w:p w:rsidR="007D0C78" w:rsidRPr="00DD2692" w:rsidRDefault="007D0C78" w:rsidP="00A70E70">
      <w:pPr>
        <w:spacing w:line="240" w:lineRule="auto"/>
        <w:contextualSpacing/>
        <w:jc w:val="both"/>
        <w:rPr>
          <w:rFonts w:ascii="Arial" w:hAnsi="Arial" w:cs="Arial"/>
          <w:sz w:val="24"/>
          <w:szCs w:val="24"/>
        </w:rPr>
      </w:pPr>
      <w:r w:rsidRPr="00DD2692">
        <w:rPr>
          <w:rFonts w:ascii="Arial" w:hAnsi="Arial" w:cs="Arial"/>
          <w:sz w:val="24"/>
          <w:szCs w:val="24"/>
        </w:rPr>
        <w:t>Quedan exceptuados de la aplicación de las tarifas establecidas en este artículo</w:t>
      </w:r>
      <w:r w:rsidR="005D77C1" w:rsidRPr="00DD2692">
        <w:rPr>
          <w:rFonts w:ascii="Arial" w:hAnsi="Arial" w:cs="Arial"/>
          <w:sz w:val="24"/>
          <w:szCs w:val="24"/>
        </w:rPr>
        <w:t xml:space="preserve">, </w:t>
      </w:r>
      <w:r w:rsidR="00D83D53" w:rsidRPr="00DD2692">
        <w:rPr>
          <w:rFonts w:ascii="Arial" w:hAnsi="Arial" w:cs="Arial"/>
          <w:sz w:val="24"/>
          <w:szCs w:val="24"/>
        </w:rPr>
        <w:t xml:space="preserve">las personas titulares de las magistraturas </w:t>
      </w:r>
      <w:r w:rsidR="005D77C1" w:rsidRPr="00DD2692">
        <w:rPr>
          <w:rFonts w:ascii="Arial" w:hAnsi="Arial" w:cs="Arial"/>
          <w:sz w:val="24"/>
          <w:szCs w:val="24"/>
        </w:rPr>
        <w:t>del Tribunal</w:t>
      </w:r>
      <w:r w:rsidR="00E151A0" w:rsidRPr="00DD2692">
        <w:rPr>
          <w:rFonts w:ascii="Arial" w:hAnsi="Arial" w:cs="Arial"/>
          <w:sz w:val="24"/>
          <w:szCs w:val="24"/>
        </w:rPr>
        <w:t xml:space="preserve">. </w:t>
      </w:r>
    </w:p>
    <w:p w:rsidR="007D0C78" w:rsidRPr="00DD2692" w:rsidRDefault="007D0C78" w:rsidP="00A70E70">
      <w:pPr>
        <w:spacing w:line="240" w:lineRule="auto"/>
        <w:contextualSpacing/>
        <w:jc w:val="both"/>
        <w:rPr>
          <w:rFonts w:ascii="Arial" w:hAnsi="Arial" w:cs="Arial"/>
          <w:sz w:val="24"/>
          <w:szCs w:val="24"/>
        </w:rPr>
      </w:pPr>
    </w:p>
    <w:p w:rsidR="00A70E70" w:rsidRPr="00DD2692" w:rsidRDefault="00482F0F" w:rsidP="00A70E70">
      <w:pPr>
        <w:spacing w:line="240" w:lineRule="auto"/>
        <w:contextualSpacing/>
        <w:jc w:val="right"/>
        <w:rPr>
          <w:rFonts w:ascii="Arial" w:hAnsi="Arial" w:cs="Arial"/>
          <w:b/>
          <w:i/>
          <w:sz w:val="20"/>
          <w:szCs w:val="20"/>
        </w:rPr>
      </w:pPr>
      <w:r w:rsidRPr="00DD2692">
        <w:rPr>
          <w:rFonts w:ascii="Arial" w:hAnsi="Arial" w:cs="Arial"/>
          <w:b/>
          <w:i/>
          <w:sz w:val="20"/>
          <w:szCs w:val="20"/>
        </w:rPr>
        <w:t>Autorización de viáticos</w:t>
      </w:r>
    </w:p>
    <w:p w:rsidR="00586337" w:rsidRPr="00DD2692" w:rsidRDefault="00A41638" w:rsidP="00A70E70">
      <w:pPr>
        <w:spacing w:line="240" w:lineRule="auto"/>
        <w:contextualSpacing/>
        <w:jc w:val="both"/>
        <w:rPr>
          <w:rFonts w:ascii="Arial" w:hAnsi="Arial" w:cs="Arial"/>
          <w:sz w:val="24"/>
          <w:szCs w:val="24"/>
        </w:rPr>
      </w:pPr>
      <w:r w:rsidRPr="00DD2692">
        <w:rPr>
          <w:rFonts w:ascii="Arial" w:hAnsi="Arial" w:cs="Arial"/>
          <w:b/>
          <w:sz w:val="24"/>
          <w:szCs w:val="24"/>
        </w:rPr>
        <w:t>Artículo 3</w:t>
      </w:r>
      <w:r w:rsidR="00077E0F" w:rsidRPr="00DD2692">
        <w:rPr>
          <w:rFonts w:ascii="Arial" w:hAnsi="Arial" w:cs="Arial"/>
          <w:b/>
          <w:sz w:val="24"/>
          <w:szCs w:val="24"/>
        </w:rPr>
        <w:t>1</w:t>
      </w:r>
      <w:r w:rsidR="00A70E70" w:rsidRPr="00DD2692">
        <w:rPr>
          <w:rFonts w:ascii="Arial" w:hAnsi="Arial" w:cs="Arial"/>
          <w:b/>
          <w:sz w:val="24"/>
          <w:szCs w:val="24"/>
        </w:rPr>
        <w:t>.</w:t>
      </w:r>
      <w:r w:rsidRPr="00DD2692">
        <w:rPr>
          <w:rFonts w:ascii="Arial" w:hAnsi="Arial" w:cs="Arial"/>
          <w:sz w:val="24"/>
          <w:szCs w:val="24"/>
        </w:rPr>
        <w:t xml:space="preserve"> </w:t>
      </w:r>
      <w:r w:rsidR="00586337" w:rsidRPr="00DD2692">
        <w:rPr>
          <w:rFonts w:ascii="Arial" w:hAnsi="Arial" w:cs="Arial"/>
          <w:sz w:val="24"/>
          <w:szCs w:val="24"/>
        </w:rPr>
        <w:t xml:space="preserve">Cuando por circunstancias extraordinarias de la comisión oficial o por razones de seguridad y resguardo de las personas servidoras públicas, a juicio y responsabilidad de quienes sean titulares de las unidades jurisdiccionales y administrativas del Tribunal a las que se encuentren adscritas las personas servidoras publicas comisionadas, </w:t>
      </w:r>
      <w:r w:rsidR="00F87F7C" w:rsidRPr="00DD2692">
        <w:rPr>
          <w:rFonts w:ascii="Arial" w:hAnsi="Arial" w:cs="Arial"/>
          <w:sz w:val="24"/>
          <w:szCs w:val="24"/>
        </w:rPr>
        <w:t xml:space="preserve">el Consejo Administrativo </w:t>
      </w:r>
      <w:r w:rsidR="00586337" w:rsidRPr="00DD2692">
        <w:rPr>
          <w:rFonts w:ascii="Arial" w:hAnsi="Arial" w:cs="Arial"/>
          <w:sz w:val="24"/>
          <w:szCs w:val="24"/>
        </w:rPr>
        <w:t>podrá autorizar la erogación y comprobación de gastos por comisiones oficiales con cargo a la partida de viáticos en montos superiores a las tarifas previstas en el artículo anterior.</w:t>
      </w:r>
    </w:p>
    <w:p w:rsidR="00C82529" w:rsidRPr="00DD2692" w:rsidRDefault="00C82529">
      <w:pPr>
        <w:rPr>
          <w:rFonts w:ascii="Arial" w:hAnsi="Arial" w:cs="Arial"/>
          <w:sz w:val="24"/>
          <w:szCs w:val="24"/>
        </w:rPr>
      </w:pPr>
      <w:r w:rsidRPr="00DD2692">
        <w:rPr>
          <w:rFonts w:ascii="Arial" w:hAnsi="Arial" w:cs="Arial"/>
          <w:sz w:val="24"/>
          <w:szCs w:val="24"/>
        </w:rPr>
        <w:br w:type="page"/>
      </w:r>
    </w:p>
    <w:p w:rsidR="00BE565E" w:rsidRPr="00DD2692" w:rsidRDefault="00BE565E" w:rsidP="00A70E70">
      <w:pPr>
        <w:spacing w:line="240" w:lineRule="auto"/>
        <w:contextualSpacing/>
        <w:jc w:val="both"/>
        <w:rPr>
          <w:rFonts w:ascii="Arial" w:hAnsi="Arial" w:cs="Arial"/>
          <w:sz w:val="24"/>
          <w:szCs w:val="24"/>
        </w:rPr>
      </w:pPr>
    </w:p>
    <w:p w:rsidR="00A70E70" w:rsidRPr="00DD2692" w:rsidRDefault="00A70E70" w:rsidP="00A70E70">
      <w:pPr>
        <w:spacing w:line="240" w:lineRule="auto"/>
        <w:contextualSpacing/>
        <w:jc w:val="right"/>
        <w:rPr>
          <w:rFonts w:ascii="Arial" w:hAnsi="Arial" w:cs="Arial"/>
          <w:b/>
          <w:i/>
          <w:sz w:val="20"/>
          <w:szCs w:val="20"/>
        </w:rPr>
      </w:pPr>
      <w:r w:rsidRPr="00DD2692">
        <w:rPr>
          <w:rFonts w:ascii="Arial" w:hAnsi="Arial" w:cs="Arial"/>
          <w:b/>
          <w:i/>
          <w:sz w:val="20"/>
          <w:szCs w:val="20"/>
        </w:rPr>
        <w:t>Comisión dentro y fuera del Estado</w:t>
      </w:r>
    </w:p>
    <w:p w:rsidR="00A70E70" w:rsidRPr="00DD2692" w:rsidRDefault="00EF569A" w:rsidP="00A70E70">
      <w:pPr>
        <w:spacing w:line="240" w:lineRule="auto"/>
        <w:contextualSpacing/>
        <w:jc w:val="both"/>
        <w:rPr>
          <w:rFonts w:ascii="Arial" w:hAnsi="Arial" w:cs="Arial"/>
          <w:sz w:val="24"/>
          <w:szCs w:val="24"/>
        </w:rPr>
      </w:pPr>
      <w:r w:rsidRPr="00DD2692">
        <w:rPr>
          <w:rFonts w:ascii="Arial" w:hAnsi="Arial" w:cs="Arial"/>
          <w:b/>
          <w:sz w:val="24"/>
          <w:szCs w:val="24"/>
        </w:rPr>
        <w:t>Artículo 3</w:t>
      </w:r>
      <w:r w:rsidR="00077E0F" w:rsidRPr="00DD2692">
        <w:rPr>
          <w:rFonts w:ascii="Arial" w:hAnsi="Arial" w:cs="Arial"/>
          <w:b/>
          <w:sz w:val="24"/>
          <w:szCs w:val="24"/>
        </w:rPr>
        <w:t>2</w:t>
      </w:r>
      <w:r w:rsidR="00A70E70" w:rsidRPr="00DD2692">
        <w:rPr>
          <w:rFonts w:ascii="Arial" w:hAnsi="Arial" w:cs="Arial"/>
          <w:b/>
          <w:sz w:val="24"/>
          <w:szCs w:val="24"/>
        </w:rPr>
        <w:t>.</w:t>
      </w:r>
      <w:r w:rsidR="00A70E70" w:rsidRPr="00DD2692">
        <w:rPr>
          <w:rFonts w:ascii="Arial" w:hAnsi="Arial" w:cs="Arial"/>
          <w:sz w:val="24"/>
          <w:szCs w:val="24"/>
        </w:rPr>
        <w:t xml:space="preserve"> Cuando la Comisión Oficial se realice en ciudades dentro y fuera del Estado, e</w:t>
      </w:r>
      <w:r w:rsidR="00AF384C" w:rsidRPr="00DD2692">
        <w:rPr>
          <w:rFonts w:ascii="Arial" w:hAnsi="Arial" w:cs="Arial"/>
          <w:sz w:val="24"/>
          <w:szCs w:val="24"/>
        </w:rPr>
        <w:t>n un mismo día, se aplicará la t</w:t>
      </w:r>
      <w:r w:rsidR="00A70E70" w:rsidRPr="00DD2692">
        <w:rPr>
          <w:rFonts w:ascii="Arial" w:hAnsi="Arial" w:cs="Arial"/>
          <w:sz w:val="24"/>
          <w:szCs w:val="24"/>
        </w:rPr>
        <w:t>arifa correspondiente a la ciudad fuera del Estado.</w:t>
      </w:r>
    </w:p>
    <w:p w:rsidR="00A70E70" w:rsidRPr="00DD2692" w:rsidRDefault="00A70E70" w:rsidP="00A70E70">
      <w:pPr>
        <w:spacing w:line="240" w:lineRule="auto"/>
        <w:contextualSpacing/>
        <w:jc w:val="both"/>
        <w:rPr>
          <w:rFonts w:ascii="Arial" w:hAnsi="Arial" w:cs="Arial"/>
          <w:sz w:val="24"/>
          <w:szCs w:val="24"/>
        </w:rPr>
      </w:pPr>
    </w:p>
    <w:p w:rsidR="00A70E70" w:rsidRPr="00DD2692" w:rsidRDefault="00A70E70" w:rsidP="00A70E70">
      <w:pPr>
        <w:spacing w:line="240" w:lineRule="auto"/>
        <w:contextualSpacing/>
        <w:jc w:val="right"/>
        <w:rPr>
          <w:rFonts w:ascii="Arial" w:hAnsi="Arial" w:cs="Arial"/>
          <w:b/>
          <w:i/>
          <w:sz w:val="20"/>
          <w:szCs w:val="20"/>
        </w:rPr>
      </w:pPr>
      <w:r w:rsidRPr="00DD2692">
        <w:rPr>
          <w:rFonts w:ascii="Arial" w:hAnsi="Arial" w:cs="Arial"/>
          <w:b/>
          <w:i/>
          <w:sz w:val="20"/>
          <w:szCs w:val="20"/>
        </w:rPr>
        <w:t>Gastos para personal de honorarios asimilados a salarios</w:t>
      </w:r>
    </w:p>
    <w:p w:rsidR="00A70E70" w:rsidRPr="00DD2692" w:rsidRDefault="00AF384C" w:rsidP="00A70E70">
      <w:pPr>
        <w:spacing w:line="240" w:lineRule="auto"/>
        <w:contextualSpacing/>
        <w:jc w:val="both"/>
        <w:rPr>
          <w:rFonts w:ascii="Arial" w:hAnsi="Arial" w:cs="Arial"/>
          <w:sz w:val="24"/>
          <w:szCs w:val="24"/>
        </w:rPr>
      </w:pPr>
      <w:r w:rsidRPr="00DD2692">
        <w:rPr>
          <w:rFonts w:ascii="Arial" w:hAnsi="Arial" w:cs="Arial"/>
          <w:b/>
          <w:sz w:val="24"/>
          <w:szCs w:val="24"/>
        </w:rPr>
        <w:t>Artículo 3</w:t>
      </w:r>
      <w:r w:rsidR="00077E0F" w:rsidRPr="00DD2692">
        <w:rPr>
          <w:rFonts w:ascii="Arial" w:hAnsi="Arial" w:cs="Arial"/>
          <w:b/>
          <w:sz w:val="24"/>
          <w:szCs w:val="24"/>
        </w:rPr>
        <w:t>3</w:t>
      </w:r>
      <w:r w:rsidR="00A70E70" w:rsidRPr="00DD2692">
        <w:rPr>
          <w:rFonts w:ascii="Arial" w:hAnsi="Arial" w:cs="Arial"/>
          <w:b/>
          <w:sz w:val="24"/>
          <w:szCs w:val="24"/>
        </w:rPr>
        <w:t>.</w:t>
      </w:r>
      <w:r w:rsidR="00A70E70" w:rsidRPr="00DD2692">
        <w:rPr>
          <w:rFonts w:ascii="Arial" w:hAnsi="Arial" w:cs="Arial"/>
          <w:sz w:val="24"/>
          <w:szCs w:val="24"/>
        </w:rPr>
        <w:t xml:space="preserve"> Sólo se autorizará el pago de gastos de transporte, hospedaje y alimentación a personas contratadas bajo el régimen de honorarios asimilados a salarios, cuando en su respectivo contrato se plasme dicha oblig</w:t>
      </w:r>
      <w:r w:rsidR="003C0FC9" w:rsidRPr="00DD2692">
        <w:rPr>
          <w:rFonts w:ascii="Arial" w:hAnsi="Arial" w:cs="Arial"/>
          <w:sz w:val="24"/>
          <w:szCs w:val="24"/>
        </w:rPr>
        <w:t>ación y éstos se sujeten a las t</w:t>
      </w:r>
      <w:r w:rsidR="00A70E70" w:rsidRPr="00DD2692">
        <w:rPr>
          <w:rFonts w:ascii="Arial" w:hAnsi="Arial" w:cs="Arial"/>
          <w:sz w:val="24"/>
          <w:szCs w:val="24"/>
        </w:rPr>
        <w:t xml:space="preserve">arifas establecidas en los </w:t>
      </w:r>
      <w:r w:rsidR="003C0FC9" w:rsidRPr="00DD2692">
        <w:rPr>
          <w:rFonts w:ascii="Arial" w:hAnsi="Arial" w:cs="Arial"/>
          <w:sz w:val="24"/>
          <w:szCs w:val="24"/>
        </w:rPr>
        <w:t xml:space="preserve">presentes </w:t>
      </w:r>
      <w:r w:rsidR="00A70E70" w:rsidRPr="00DD2692">
        <w:rPr>
          <w:rFonts w:ascii="Arial" w:hAnsi="Arial" w:cs="Arial"/>
          <w:sz w:val="24"/>
          <w:szCs w:val="24"/>
        </w:rPr>
        <w:t xml:space="preserve">Lineamientos para el nivel equivalente. </w:t>
      </w:r>
    </w:p>
    <w:p w:rsidR="00A70E70" w:rsidRPr="00DD2692" w:rsidRDefault="00A70E70" w:rsidP="00A70E70">
      <w:pPr>
        <w:spacing w:line="240" w:lineRule="auto"/>
        <w:contextualSpacing/>
        <w:jc w:val="both"/>
        <w:rPr>
          <w:rFonts w:ascii="Arial" w:hAnsi="Arial" w:cs="Arial"/>
          <w:sz w:val="24"/>
          <w:szCs w:val="24"/>
        </w:rPr>
      </w:pPr>
    </w:p>
    <w:p w:rsidR="00A70E70" w:rsidRPr="00DD2692" w:rsidRDefault="00A70E70" w:rsidP="00A70E70">
      <w:pPr>
        <w:spacing w:line="240" w:lineRule="auto"/>
        <w:contextualSpacing/>
        <w:jc w:val="right"/>
        <w:rPr>
          <w:rFonts w:ascii="Arial" w:hAnsi="Arial" w:cs="Arial"/>
          <w:b/>
          <w:i/>
          <w:sz w:val="20"/>
          <w:szCs w:val="20"/>
        </w:rPr>
      </w:pPr>
      <w:r w:rsidRPr="00DD2692">
        <w:rPr>
          <w:rFonts w:ascii="Arial" w:hAnsi="Arial" w:cs="Arial"/>
          <w:b/>
          <w:i/>
          <w:sz w:val="20"/>
          <w:szCs w:val="20"/>
        </w:rPr>
        <w:t>Supuestos de no autorización de viáticos</w:t>
      </w:r>
    </w:p>
    <w:p w:rsidR="00A70E70" w:rsidRPr="00DD2692" w:rsidRDefault="00AF384C" w:rsidP="00A70E70">
      <w:pPr>
        <w:spacing w:line="240" w:lineRule="auto"/>
        <w:contextualSpacing/>
        <w:jc w:val="both"/>
        <w:rPr>
          <w:rFonts w:ascii="Arial" w:hAnsi="Arial" w:cs="Arial"/>
          <w:sz w:val="24"/>
          <w:szCs w:val="24"/>
        </w:rPr>
      </w:pPr>
      <w:r w:rsidRPr="00DD2692">
        <w:rPr>
          <w:rFonts w:ascii="Arial" w:hAnsi="Arial" w:cs="Arial"/>
          <w:b/>
          <w:sz w:val="24"/>
          <w:szCs w:val="24"/>
        </w:rPr>
        <w:t>Artículo 3</w:t>
      </w:r>
      <w:r w:rsidR="00077E0F" w:rsidRPr="00DD2692">
        <w:rPr>
          <w:rFonts w:ascii="Arial" w:hAnsi="Arial" w:cs="Arial"/>
          <w:b/>
          <w:sz w:val="24"/>
          <w:szCs w:val="24"/>
        </w:rPr>
        <w:t>4</w:t>
      </w:r>
      <w:r w:rsidR="00A70E70" w:rsidRPr="00DD2692">
        <w:rPr>
          <w:rFonts w:ascii="Arial" w:hAnsi="Arial" w:cs="Arial"/>
          <w:b/>
          <w:sz w:val="24"/>
          <w:szCs w:val="24"/>
        </w:rPr>
        <w:t>.</w:t>
      </w:r>
      <w:r w:rsidR="00A70E70" w:rsidRPr="00DD2692">
        <w:rPr>
          <w:rFonts w:ascii="Arial" w:hAnsi="Arial" w:cs="Arial"/>
          <w:sz w:val="24"/>
          <w:szCs w:val="24"/>
        </w:rPr>
        <w:t xml:space="preserve"> No se autor</w:t>
      </w:r>
      <w:r w:rsidR="003C0FC9" w:rsidRPr="00DD2692">
        <w:rPr>
          <w:rFonts w:ascii="Arial" w:hAnsi="Arial" w:cs="Arial"/>
          <w:sz w:val="24"/>
          <w:szCs w:val="24"/>
        </w:rPr>
        <w:t>izarán gastos comprobables por comisiones o</w:t>
      </w:r>
      <w:r w:rsidR="00A70E70" w:rsidRPr="00DD2692">
        <w:rPr>
          <w:rFonts w:ascii="Arial" w:hAnsi="Arial" w:cs="Arial"/>
          <w:sz w:val="24"/>
          <w:szCs w:val="24"/>
        </w:rPr>
        <w:t>ficiales con cargo a la partida de viáticos nacionales, cuando se presenten los siguientes casos:</w:t>
      </w:r>
    </w:p>
    <w:p w:rsidR="00A70E70" w:rsidRPr="00DD2692" w:rsidRDefault="00A70E70" w:rsidP="00A70E70">
      <w:pPr>
        <w:spacing w:line="240" w:lineRule="auto"/>
        <w:contextualSpacing/>
        <w:jc w:val="both"/>
        <w:rPr>
          <w:rFonts w:ascii="Arial" w:hAnsi="Arial" w:cs="Arial"/>
          <w:sz w:val="24"/>
          <w:szCs w:val="24"/>
        </w:rPr>
      </w:pPr>
    </w:p>
    <w:p w:rsidR="00A70E70" w:rsidRPr="00DD2692" w:rsidRDefault="00A70E70" w:rsidP="00A70E70">
      <w:pPr>
        <w:spacing w:line="240" w:lineRule="auto"/>
        <w:contextualSpacing/>
        <w:jc w:val="both"/>
        <w:rPr>
          <w:rFonts w:ascii="Arial" w:hAnsi="Arial" w:cs="Arial"/>
          <w:sz w:val="24"/>
          <w:szCs w:val="24"/>
        </w:rPr>
      </w:pPr>
      <w:r w:rsidRPr="00DD2692">
        <w:rPr>
          <w:rFonts w:ascii="Arial" w:hAnsi="Arial" w:cs="Arial"/>
          <w:b/>
          <w:sz w:val="24"/>
          <w:szCs w:val="24"/>
        </w:rPr>
        <w:t>I.</w:t>
      </w:r>
      <w:r w:rsidRPr="00DD2692">
        <w:rPr>
          <w:rFonts w:ascii="Arial" w:hAnsi="Arial" w:cs="Arial"/>
          <w:sz w:val="24"/>
          <w:szCs w:val="24"/>
        </w:rPr>
        <w:t xml:space="preserve"> El traslado sea del domicilio particular al del lugar de adscripción o viceversa;</w:t>
      </w:r>
    </w:p>
    <w:p w:rsidR="00A70E70" w:rsidRPr="00DD2692" w:rsidRDefault="00A70E70" w:rsidP="00A70E70">
      <w:pPr>
        <w:spacing w:line="240" w:lineRule="auto"/>
        <w:contextualSpacing/>
        <w:jc w:val="both"/>
        <w:rPr>
          <w:rFonts w:ascii="Arial" w:hAnsi="Arial" w:cs="Arial"/>
          <w:sz w:val="24"/>
          <w:szCs w:val="24"/>
        </w:rPr>
      </w:pPr>
    </w:p>
    <w:p w:rsidR="00A70E70" w:rsidRPr="00DD2692" w:rsidRDefault="00A70E70" w:rsidP="00A70E70">
      <w:pPr>
        <w:spacing w:line="240" w:lineRule="auto"/>
        <w:contextualSpacing/>
        <w:jc w:val="both"/>
        <w:rPr>
          <w:rFonts w:ascii="Arial" w:hAnsi="Arial" w:cs="Arial"/>
          <w:sz w:val="24"/>
          <w:szCs w:val="24"/>
        </w:rPr>
      </w:pPr>
      <w:r w:rsidRPr="00DD2692">
        <w:rPr>
          <w:rFonts w:ascii="Arial" w:hAnsi="Arial" w:cs="Arial"/>
          <w:b/>
          <w:sz w:val="24"/>
          <w:szCs w:val="24"/>
        </w:rPr>
        <w:t>II.</w:t>
      </w:r>
      <w:r w:rsidRPr="00DD2692">
        <w:rPr>
          <w:rFonts w:ascii="Arial" w:hAnsi="Arial" w:cs="Arial"/>
          <w:sz w:val="24"/>
          <w:szCs w:val="24"/>
        </w:rPr>
        <w:t xml:space="preserve"> Para cubrir cualquier otro pago distinto a los conceptos comprendidos en la definición para las partidas de gastos comprobables por comisiones oficiales con cargo a la partida de viáticos en el Clasificador por Objeto de Gasto vigente;</w:t>
      </w:r>
    </w:p>
    <w:p w:rsidR="00A70E70" w:rsidRPr="00DD2692" w:rsidRDefault="00A70E70" w:rsidP="00A70E70">
      <w:pPr>
        <w:spacing w:line="240" w:lineRule="auto"/>
        <w:contextualSpacing/>
        <w:jc w:val="both"/>
        <w:rPr>
          <w:rFonts w:ascii="Arial" w:hAnsi="Arial" w:cs="Arial"/>
          <w:sz w:val="24"/>
          <w:szCs w:val="24"/>
        </w:rPr>
      </w:pPr>
    </w:p>
    <w:p w:rsidR="00A70E70" w:rsidRPr="00DD2692" w:rsidRDefault="00A70E70" w:rsidP="00A70E70">
      <w:pPr>
        <w:spacing w:line="240" w:lineRule="auto"/>
        <w:contextualSpacing/>
        <w:jc w:val="both"/>
        <w:rPr>
          <w:rFonts w:ascii="Arial" w:hAnsi="Arial" w:cs="Arial"/>
          <w:sz w:val="24"/>
          <w:szCs w:val="24"/>
        </w:rPr>
      </w:pPr>
      <w:r w:rsidRPr="00DD2692">
        <w:rPr>
          <w:rFonts w:ascii="Arial" w:hAnsi="Arial" w:cs="Arial"/>
          <w:b/>
          <w:sz w:val="24"/>
          <w:szCs w:val="24"/>
        </w:rPr>
        <w:t>III.</w:t>
      </w:r>
      <w:r w:rsidRPr="00DD2692">
        <w:rPr>
          <w:rFonts w:ascii="Arial" w:hAnsi="Arial" w:cs="Arial"/>
          <w:sz w:val="24"/>
          <w:szCs w:val="24"/>
        </w:rPr>
        <w:t xml:space="preserve"> Cuando el lugar de adscripción y el de la comisión oficial se encuentre en el mismo municipio;</w:t>
      </w:r>
    </w:p>
    <w:p w:rsidR="00A70E70" w:rsidRPr="00DD2692" w:rsidRDefault="00A70E70" w:rsidP="00A70E70">
      <w:pPr>
        <w:spacing w:line="240" w:lineRule="auto"/>
        <w:contextualSpacing/>
        <w:jc w:val="both"/>
        <w:rPr>
          <w:rFonts w:ascii="Arial" w:hAnsi="Arial" w:cs="Arial"/>
          <w:sz w:val="24"/>
          <w:szCs w:val="24"/>
        </w:rPr>
      </w:pPr>
    </w:p>
    <w:p w:rsidR="00A70E70" w:rsidRPr="00DD2692" w:rsidRDefault="00A70E70" w:rsidP="00A70E70">
      <w:pPr>
        <w:spacing w:line="240" w:lineRule="auto"/>
        <w:contextualSpacing/>
        <w:jc w:val="both"/>
        <w:rPr>
          <w:rFonts w:ascii="Arial" w:hAnsi="Arial" w:cs="Arial"/>
          <w:sz w:val="24"/>
          <w:szCs w:val="24"/>
        </w:rPr>
      </w:pPr>
      <w:r w:rsidRPr="00DD2692">
        <w:rPr>
          <w:rFonts w:ascii="Arial" w:hAnsi="Arial" w:cs="Arial"/>
          <w:b/>
          <w:sz w:val="24"/>
          <w:szCs w:val="24"/>
        </w:rPr>
        <w:t>IV.</w:t>
      </w:r>
      <w:r w:rsidRPr="00DD2692">
        <w:rPr>
          <w:rFonts w:ascii="Arial" w:hAnsi="Arial" w:cs="Arial"/>
          <w:sz w:val="24"/>
          <w:szCs w:val="24"/>
        </w:rPr>
        <w:t xml:space="preserve"> Para sufragar gastos de terceras personas o de actividades ajenas a las comisiones oficiales; y</w:t>
      </w:r>
    </w:p>
    <w:p w:rsidR="00A70E70" w:rsidRPr="00DD2692" w:rsidRDefault="00A70E70" w:rsidP="00A70E70">
      <w:pPr>
        <w:spacing w:line="240" w:lineRule="auto"/>
        <w:contextualSpacing/>
        <w:jc w:val="both"/>
        <w:rPr>
          <w:rFonts w:ascii="Arial" w:hAnsi="Arial" w:cs="Arial"/>
          <w:sz w:val="24"/>
          <w:szCs w:val="24"/>
        </w:rPr>
      </w:pPr>
    </w:p>
    <w:p w:rsidR="00A70E70" w:rsidRPr="00DD2692" w:rsidRDefault="00A70E70" w:rsidP="00A70E70">
      <w:pPr>
        <w:spacing w:line="240" w:lineRule="auto"/>
        <w:contextualSpacing/>
        <w:jc w:val="both"/>
        <w:rPr>
          <w:rFonts w:ascii="Arial" w:hAnsi="Arial" w:cs="Arial"/>
          <w:sz w:val="24"/>
          <w:szCs w:val="24"/>
        </w:rPr>
      </w:pPr>
      <w:r w:rsidRPr="00DD2692">
        <w:rPr>
          <w:rFonts w:ascii="Arial" w:hAnsi="Arial" w:cs="Arial"/>
          <w:b/>
          <w:sz w:val="24"/>
          <w:szCs w:val="24"/>
        </w:rPr>
        <w:t xml:space="preserve">V. </w:t>
      </w:r>
      <w:r w:rsidRPr="00DD2692">
        <w:rPr>
          <w:rFonts w:ascii="Arial" w:hAnsi="Arial" w:cs="Arial"/>
          <w:sz w:val="24"/>
          <w:szCs w:val="24"/>
        </w:rPr>
        <w:t>Para otorgar gastos comprobables por comisiones oficiales con cargo a la partida de viáticos al personal de las unidades jurisdiccionales y administrativas del Tribunal que adeuden comprobantes y reembolsos por concepto de viáticos no devengados o de comisiones anteriores.</w:t>
      </w:r>
    </w:p>
    <w:p w:rsidR="00A70E70" w:rsidRPr="00DD2692" w:rsidRDefault="00A70E70" w:rsidP="00A70E70">
      <w:pPr>
        <w:spacing w:line="240" w:lineRule="auto"/>
        <w:contextualSpacing/>
        <w:jc w:val="both"/>
        <w:rPr>
          <w:rFonts w:ascii="Arial" w:hAnsi="Arial" w:cs="Arial"/>
          <w:sz w:val="24"/>
          <w:szCs w:val="24"/>
        </w:rPr>
      </w:pPr>
    </w:p>
    <w:p w:rsidR="00A70E70" w:rsidRPr="00DD2692" w:rsidRDefault="00A70E70" w:rsidP="00A70E70">
      <w:pPr>
        <w:spacing w:line="240" w:lineRule="auto"/>
        <w:contextualSpacing/>
        <w:jc w:val="right"/>
        <w:rPr>
          <w:rFonts w:ascii="Arial" w:hAnsi="Arial" w:cs="Arial"/>
          <w:b/>
          <w:i/>
          <w:sz w:val="20"/>
          <w:szCs w:val="20"/>
        </w:rPr>
      </w:pPr>
      <w:r w:rsidRPr="00DD2692">
        <w:rPr>
          <w:rFonts w:ascii="Arial" w:hAnsi="Arial" w:cs="Arial"/>
          <w:b/>
          <w:i/>
          <w:sz w:val="20"/>
          <w:szCs w:val="20"/>
        </w:rPr>
        <w:t>Mecanismos de verificación de la Comisión</w:t>
      </w:r>
    </w:p>
    <w:p w:rsidR="009C3201" w:rsidRPr="00DD2692" w:rsidRDefault="0075304C" w:rsidP="00A70E70">
      <w:pPr>
        <w:spacing w:line="240" w:lineRule="auto"/>
        <w:contextualSpacing/>
        <w:jc w:val="both"/>
        <w:rPr>
          <w:rFonts w:ascii="Arial" w:hAnsi="Arial" w:cs="Arial"/>
          <w:sz w:val="24"/>
          <w:szCs w:val="24"/>
        </w:rPr>
      </w:pPr>
      <w:r w:rsidRPr="00DD2692">
        <w:rPr>
          <w:rFonts w:ascii="Arial" w:hAnsi="Arial" w:cs="Arial"/>
          <w:b/>
          <w:sz w:val="24"/>
          <w:szCs w:val="24"/>
        </w:rPr>
        <w:t>Artículo 3</w:t>
      </w:r>
      <w:r w:rsidR="00077E0F" w:rsidRPr="00DD2692">
        <w:rPr>
          <w:rFonts w:ascii="Arial" w:hAnsi="Arial" w:cs="Arial"/>
          <w:b/>
          <w:sz w:val="24"/>
          <w:szCs w:val="24"/>
        </w:rPr>
        <w:t>5</w:t>
      </w:r>
      <w:r w:rsidR="00A70E70" w:rsidRPr="00DD2692">
        <w:rPr>
          <w:rFonts w:ascii="Arial" w:hAnsi="Arial" w:cs="Arial"/>
          <w:b/>
          <w:sz w:val="24"/>
          <w:szCs w:val="24"/>
        </w:rPr>
        <w:t>.</w:t>
      </w:r>
      <w:r w:rsidR="00A70E70" w:rsidRPr="00DD2692">
        <w:rPr>
          <w:rFonts w:ascii="Arial" w:hAnsi="Arial" w:cs="Arial"/>
          <w:sz w:val="24"/>
          <w:szCs w:val="24"/>
        </w:rPr>
        <w:t xml:space="preserve"> </w:t>
      </w:r>
      <w:r w:rsidR="00586337" w:rsidRPr="00DD2692">
        <w:rPr>
          <w:rFonts w:ascii="Arial" w:hAnsi="Arial" w:cs="Arial"/>
          <w:sz w:val="24"/>
          <w:szCs w:val="24"/>
        </w:rPr>
        <w:t>La Dirección Administrativa deberá establecer los mecanismos necesarios para verificar los días efectivos de la comisión oficial y su cumplimiento, quedando bajo la responsabilidad de quienes sean titulares de las unidades jurisdiccionales y administrativas del Tribunal a las que se encuentren adscritas las personas servidoras publicas comisionadas, la veracidad de la información reportada.</w:t>
      </w:r>
    </w:p>
    <w:p w:rsidR="00A70E70" w:rsidRPr="00DD2692" w:rsidRDefault="00A70E70" w:rsidP="00F93626">
      <w:pPr>
        <w:spacing w:line="240" w:lineRule="auto"/>
        <w:contextualSpacing/>
        <w:jc w:val="both"/>
        <w:rPr>
          <w:rFonts w:ascii="Arial" w:hAnsi="Arial" w:cs="Arial"/>
          <w:sz w:val="24"/>
          <w:szCs w:val="24"/>
        </w:rPr>
      </w:pPr>
    </w:p>
    <w:p w:rsidR="00207079" w:rsidRPr="00DD2692" w:rsidRDefault="00DE7595" w:rsidP="00207079">
      <w:pPr>
        <w:spacing w:line="240" w:lineRule="auto"/>
        <w:contextualSpacing/>
        <w:jc w:val="both"/>
        <w:rPr>
          <w:rFonts w:ascii="Arial" w:hAnsi="Arial" w:cs="Arial"/>
          <w:sz w:val="24"/>
          <w:szCs w:val="24"/>
        </w:rPr>
      </w:pPr>
      <w:r w:rsidRPr="00DD2692">
        <w:rPr>
          <w:rFonts w:ascii="Arial" w:hAnsi="Arial" w:cs="Arial"/>
          <w:sz w:val="24"/>
          <w:szCs w:val="24"/>
        </w:rPr>
        <w:lastRenderedPageBreak/>
        <w:t>Las personas servidoras públicas</w:t>
      </w:r>
      <w:r w:rsidR="00207079" w:rsidRPr="00DD2692">
        <w:rPr>
          <w:rFonts w:ascii="Arial" w:hAnsi="Arial" w:cs="Arial"/>
          <w:sz w:val="24"/>
          <w:szCs w:val="24"/>
        </w:rPr>
        <w:t xml:space="preserve"> a quienes se les autoricen viáticos y/o pasajes por concepto de participación o asistencia a eventos especiales, tales como Congresos, Seminarios, Cursos, etcétera, deberán presentar además de la comprobación correspondiente</w:t>
      </w:r>
      <w:r w:rsidR="0071636D" w:rsidRPr="00DD2692">
        <w:rPr>
          <w:rFonts w:ascii="Arial" w:hAnsi="Arial" w:cs="Arial"/>
          <w:sz w:val="24"/>
          <w:szCs w:val="24"/>
        </w:rPr>
        <w:t>,</w:t>
      </w:r>
      <w:r w:rsidR="00207079" w:rsidRPr="00DD2692">
        <w:rPr>
          <w:rFonts w:ascii="Arial" w:hAnsi="Arial" w:cs="Arial"/>
          <w:sz w:val="24"/>
          <w:szCs w:val="24"/>
        </w:rPr>
        <w:t xml:space="preserve"> </w:t>
      </w:r>
      <w:r w:rsidR="00B71A78" w:rsidRPr="00DD2692">
        <w:rPr>
          <w:rFonts w:ascii="Arial" w:hAnsi="Arial" w:cs="Arial"/>
          <w:sz w:val="24"/>
          <w:szCs w:val="24"/>
        </w:rPr>
        <w:t xml:space="preserve">el </w:t>
      </w:r>
      <w:r w:rsidR="00207079" w:rsidRPr="00DD2692">
        <w:rPr>
          <w:rFonts w:ascii="Arial" w:hAnsi="Arial" w:cs="Arial"/>
          <w:sz w:val="24"/>
          <w:szCs w:val="24"/>
        </w:rPr>
        <w:t xml:space="preserve">informe </w:t>
      </w:r>
      <w:r w:rsidR="00B71A78" w:rsidRPr="00DD2692">
        <w:rPr>
          <w:rFonts w:ascii="Arial" w:hAnsi="Arial" w:cs="Arial"/>
          <w:sz w:val="24"/>
          <w:szCs w:val="24"/>
        </w:rPr>
        <w:t>de su asistencia a dicho evento y en su caso, copia simple de la constancia que se expida.</w:t>
      </w:r>
    </w:p>
    <w:p w:rsidR="00243C5B" w:rsidRPr="00DD2692" w:rsidRDefault="00243C5B" w:rsidP="00207079">
      <w:pPr>
        <w:spacing w:line="240" w:lineRule="auto"/>
        <w:contextualSpacing/>
        <w:jc w:val="both"/>
        <w:rPr>
          <w:rFonts w:ascii="Arial" w:hAnsi="Arial" w:cs="Arial"/>
          <w:sz w:val="24"/>
          <w:szCs w:val="24"/>
        </w:rPr>
      </w:pPr>
    </w:p>
    <w:p w:rsidR="00207079" w:rsidRPr="00DD2692" w:rsidRDefault="00207079" w:rsidP="00207079">
      <w:pPr>
        <w:spacing w:line="240" w:lineRule="auto"/>
        <w:contextualSpacing/>
        <w:jc w:val="both"/>
        <w:rPr>
          <w:rFonts w:ascii="Arial" w:hAnsi="Arial" w:cs="Arial"/>
          <w:sz w:val="24"/>
          <w:szCs w:val="24"/>
        </w:rPr>
      </w:pPr>
      <w:r w:rsidRPr="00DD2692">
        <w:rPr>
          <w:rFonts w:ascii="Arial" w:hAnsi="Arial" w:cs="Arial"/>
          <w:sz w:val="24"/>
          <w:szCs w:val="24"/>
        </w:rPr>
        <w:t>Para la autorización del pago de gastos por comisiones en el extranjero, se reque</w:t>
      </w:r>
      <w:r w:rsidR="00243C5B" w:rsidRPr="00DD2692">
        <w:rPr>
          <w:rFonts w:ascii="Arial" w:hAnsi="Arial" w:cs="Arial"/>
          <w:sz w:val="24"/>
          <w:szCs w:val="24"/>
        </w:rPr>
        <w:t xml:space="preserve">rirá traer anexo el formato de </w:t>
      </w:r>
      <w:r w:rsidRPr="00DD2692">
        <w:rPr>
          <w:rFonts w:ascii="Arial" w:hAnsi="Arial" w:cs="Arial"/>
          <w:i/>
          <w:sz w:val="24"/>
          <w:szCs w:val="24"/>
        </w:rPr>
        <w:t>Solicitud de Viaje a</w:t>
      </w:r>
      <w:r w:rsidR="00243C5B" w:rsidRPr="00DD2692">
        <w:rPr>
          <w:rFonts w:ascii="Arial" w:hAnsi="Arial" w:cs="Arial"/>
          <w:i/>
          <w:sz w:val="24"/>
          <w:szCs w:val="24"/>
        </w:rPr>
        <w:t>l Extranjero</w:t>
      </w:r>
      <w:r w:rsidRPr="00DD2692">
        <w:rPr>
          <w:rFonts w:ascii="Arial" w:hAnsi="Arial" w:cs="Arial"/>
          <w:sz w:val="24"/>
          <w:szCs w:val="24"/>
        </w:rPr>
        <w:t>, debidamente autorizado por el Consejo</w:t>
      </w:r>
      <w:r w:rsidR="00243C5B" w:rsidRPr="00DD2692">
        <w:rPr>
          <w:rFonts w:ascii="Arial" w:hAnsi="Arial" w:cs="Arial"/>
          <w:sz w:val="24"/>
          <w:szCs w:val="24"/>
        </w:rPr>
        <w:t xml:space="preserve"> Administrativo.</w:t>
      </w:r>
      <w:r w:rsidRPr="00DD2692">
        <w:rPr>
          <w:rFonts w:ascii="Arial" w:hAnsi="Arial" w:cs="Arial"/>
          <w:sz w:val="24"/>
          <w:szCs w:val="24"/>
        </w:rPr>
        <w:t xml:space="preserve"> </w:t>
      </w:r>
    </w:p>
    <w:p w:rsidR="00207079" w:rsidRPr="00DD2692" w:rsidRDefault="00207079" w:rsidP="00207079">
      <w:pPr>
        <w:spacing w:line="240" w:lineRule="auto"/>
        <w:contextualSpacing/>
        <w:jc w:val="both"/>
        <w:rPr>
          <w:rFonts w:ascii="Arial" w:hAnsi="Arial" w:cs="Arial"/>
          <w:sz w:val="24"/>
          <w:szCs w:val="24"/>
        </w:rPr>
      </w:pPr>
    </w:p>
    <w:p w:rsidR="007474C8" w:rsidRPr="00DD2692" w:rsidRDefault="00207079" w:rsidP="00207079">
      <w:pPr>
        <w:spacing w:line="240" w:lineRule="auto"/>
        <w:contextualSpacing/>
        <w:jc w:val="both"/>
        <w:rPr>
          <w:rFonts w:ascii="Arial" w:hAnsi="Arial" w:cs="Arial"/>
          <w:sz w:val="24"/>
          <w:szCs w:val="24"/>
        </w:rPr>
      </w:pPr>
      <w:r w:rsidRPr="00DD2692">
        <w:rPr>
          <w:rFonts w:ascii="Arial" w:hAnsi="Arial" w:cs="Arial"/>
          <w:sz w:val="24"/>
          <w:szCs w:val="24"/>
        </w:rPr>
        <w:t>La comprobación de los gastos efectuado</w:t>
      </w:r>
      <w:r w:rsidR="008F10D2">
        <w:rPr>
          <w:rFonts w:ascii="Arial" w:hAnsi="Arial" w:cs="Arial"/>
          <w:sz w:val="24"/>
          <w:szCs w:val="24"/>
        </w:rPr>
        <w:t>s con cargos a las partidas 3711, 3712 pasajes aéreos y 3721,3722</w:t>
      </w:r>
      <w:r w:rsidRPr="00DD2692">
        <w:rPr>
          <w:rFonts w:ascii="Arial" w:hAnsi="Arial" w:cs="Arial"/>
          <w:sz w:val="24"/>
          <w:szCs w:val="24"/>
        </w:rPr>
        <w:t xml:space="preserve"> pasajes terrestres, se realizará mediante la documentación que reúna los requisitos fiscales necesarios que expidan las empresas de servicios de transporte.</w:t>
      </w:r>
    </w:p>
    <w:p w:rsidR="00207079" w:rsidRPr="00DD2692" w:rsidRDefault="00207079" w:rsidP="00F93626">
      <w:pPr>
        <w:spacing w:line="240" w:lineRule="auto"/>
        <w:contextualSpacing/>
        <w:jc w:val="both"/>
        <w:rPr>
          <w:rFonts w:ascii="Arial" w:hAnsi="Arial" w:cs="Arial"/>
          <w:sz w:val="24"/>
          <w:szCs w:val="24"/>
        </w:rPr>
      </w:pPr>
    </w:p>
    <w:p w:rsidR="00A70E70" w:rsidRPr="00DD2692" w:rsidRDefault="00A70E70" w:rsidP="00A70E70">
      <w:pPr>
        <w:spacing w:line="240" w:lineRule="auto"/>
        <w:contextualSpacing/>
        <w:jc w:val="center"/>
        <w:rPr>
          <w:rFonts w:ascii="Arial" w:hAnsi="Arial" w:cs="Arial"/>
          <w:b/>
          <w:sz w:val="30"/>
          <w:szCs w:val="30"/>
        </w:rPr>
      </w:pPr>
      <w:r w:rsidRPr="00DD2692">
        <w:rPr>
          <w:rFonts w:ascii="Arial" w:hAnsi="Arial" w:cs="Arial"/>
          <w:b/>
          <w:sz w:val="30"/>
          <w:szCs w:val="30"/>
        </w:rPr>
        <w:t>Sección Cuarta</w:t>
      </w:r>
    </w:p>
    <w:p w:rsidR="00A70E70" w:rsidRPr="00DD2692" w:rsidRDefault="005232D3" w:rsidP="00A70E70">
      <w:pPr>
        <w:spacing w:line="240" w:lineRule="auto"/>
        <w:contextualSpacing/>
        <w:jc w:val="center"/>
        <w:rPr>
          <w:rFonts w:ascii="Arial" w:hAnsi="Arial" w:cs="Arial"/>
          <w:sz w:val="24"/>
          <w:szCs w:val="24"/>
        </w:rPr>
      </w:pPr>
      <w:r w:rsidRPr="00DD2692">
        <w:rPr>
          <w:rFonts w:ascii="Arial" w:hAnsi="Arial" w:cs="Arial"/>
          <w:b/>
          <w:sz w:val="30"/>
          <w:szCs w:val="30"/>
        </w:rPr>
        <w:t>Gastos Complementarios</w:t>
      </w:r>
    </w:p>
    <w:p w:rsidR="009C3201" w:rsidRPr="00DD2692" w:rsidRDefault="009C3201" w:rsidP="00F93626">
      <w:pPr>
        <w:spacing w:line="240" w:lineRule="auto"/>
        <w:contextualSpacing/>
        <w:jc w:val="both"/>
        <w:rPr>
          <w:rFonts w:ascii="Arial" w:hAnsi="Arial" w:cs="Arial"/>
          <w:sz w:val="24"/>
          <w:szCs w:val="24"/>
        </w:rPr>
      </w:pPr>
    </w:p>
    <w:p w:rsidR="005232D3" w:rsidRPr="00DD2692" w:rsidRDefault="00524E85" w:rsidP="005232D3">
      <w:pPr>
        <w:spacing w:line="240" w:lineRule="auto"/>
        <w:contextualSpacing/>
        <w:jc w:val="right"/>
        <w:rPr>
          <w:rFonts w:ascii="Arial" w:hAnsi="Arial" w:cs="Arial"/>
          <w:b/>
          <w:i/>
          <w:sz w:val="20"/>
          <w:szCs w:val="20"/>
        </w:rPr>
      </w:pPr>
      <w:r w:rsidRPr="00DD2692">
        <w:rPr>
          <w:rFonts w:ascii="Arial" w:hAnsi="Arial" w:cs="Arial"/>
          <w:b/>
          <w:i/>
          <w:sz w:val="20"/>
          <w:szCs w:val="20"/>
        </w:rPr>
        <w:t>Gastos de alimentación</w:t>
      </w:r>
    </w:p>
    <w:p w:rsidR="005D7250" w:rsidRPr="00DD2692" w:rsidRDefault="00524E85" w:rsidP="005D7250">
      <w:pPr>
        <w:spacing w:line="240" w:lineRule="auto"/>
        <w:contextualSpacing/>
        <w:jc w:val="both"/>
        <w:rPr>
          <w:rFonts w:ascii="Arial" w:hAnsi="Arial" w:cs="Arial"/>
          <w:sz w:val="24"/>
          <w:szCs w:val="24"/>
        </w:rPr>
      </w:pPr>
      <w:r w:rsidRPr="00DD2692">
        <w:rPr>
          <w:rFonts w:ascii="Arial" w:hAnsi="Arial" w:cs="Arial"/>
          <w:b/>
          <w:sz w:val="24"/>
          <w:szCs w:val="24"/>
        </w:rPr>
        <w:t>Artículo 3</w:t>
      </w:r>
      <w:r w:rsidR="00077E0F" w:rsidRPr="00DD2692">
        <w:rPr>
          <w:rFonts w:ascii="Arial" w:hAnsi="Arial" w:cs="Arial"/>
          <w:b/>
          <w:sz w:val="24"/>
          <w:szCs w:val="24"/>
        </w:rPr>
        <w:t>6</w:t>
      </w:r>
      <w:r w:rsidR="005232D3" w:rsidRPr="00DD2692">
        <w:rPr>
          <w:rFonts w:ascii="Arial" w:hAnsi="Arial" w:cs="Arial"/>
          <w:b/>
          <w:sz w:val="24"/>
          <w:szCs w:val="24"/>
        </w:rPr>
        <w:t>.</w:t>
      </w:r>
      <w:r w:rsidR="005D7250" w:rsidRPr="00DD2692">
        <w:rPr>
          <w:rFonts w:ascii="Arial" w:hAnsi="Arial" w:cs="Arial"/>
          <w:sz w:val="24"/>
          <w:szCs w:val="24"/>
        </w:rPr>
        <w:t xml:space="preserve"> La Dirección Administrativa, con </w:t>
      </w:r>
      <w:r w:rsidR="004B32A4" w:rsidRPr="00DD2692">
        <w:rPr>
          <w:rFonts w:ascii="Arial" w:hAnsi="Arial" w:cs="Arial"/>
          <w:sz w:val="24"/>
          <w:szCs w:val="24"/>
        </w:rPr>
        <w:t xml:space="preserve">aprobación </w:t>
      </w:r>
      <w:r w:rsidR="005D7250" w:rsidRPr="00DD2692">
        <w:rPr>
          <w:rFonts w:ascii="Arial" w:hAnsi="Arial" w:cs="Arial"/>
          <w:sz w:val="24"/>
          <w:szCs w:val="24"/>
        </w:rPr>
        <w:t>de</w:t>
      </w:r>
      <w:r w:rsidR="00285820" w:rsidRPr="00DD2692">
        <w:rPr>
          <w:rFonts w:ascii="Arial" w:hAnsi="Arial" w:cs="Arial"/>
          <w:sz w:val="24"/>
          <w:szCs w:val="24"/>
        </w:rPr>
        <w:t xml:space="preserve"> la persona que ocupe la Presidencia del Tribunal</w:t>
      </w:r>
      <w:r w:rsidR="005D7250" w:rsidRPr="00DD2692">
        <w:rPr>
          <w:rFonts w:ascii="Arial" w:hAnsi="Arial" w:cs="Arial"/>
          <w:sz w:val="24"/>
          <w:szCs w:val="24"/>
        </w:rPr>
        <w:t xml:space="preserve">, autorizará gastos de alimentación para </w:t>
      </w:r>
      <w:r w:rsidR="001D5F64" w:rsidRPr="00DD2692">
        <w:rPr>
          <w:rFonts w:ascii="Arial" w:hAnsi="Arial" w:cs="Arial"/>
          <w:sz w:val="24"/>
          <w:szCs w:val="24"/>
        </w:rPr>
        <w:t xml:space="preserve">el personal, siempre y cuando existan causas justificadas. En la justificación del gasto se deberá indicar el evento y las personas que participaron. </w:t>
      </w:r>
      <w:r w:rsidR="005D7250" w:rsidRPr="00DD2692">
        <w:rPr>
          <w:rFonts w:ascii="Arial" w:hAnsi="Arial" w:cs="Arial"/>
          <w:sz w:val="24"/>
          <w:szCs w:val="24"/>
        </w:rPr>
        <w:t xml:space="preserve">Quedan exceptuados de la justificación referida </w:t>
      </w:r>
      <w:r w:rsidR="00D83D53" w:rsidRPr="00DD2692">
        <w:rPr>
          <w:rFonts w:ascii="Arial" w:hAnsi="Arial" w:cs="Arial"/>
          <w:sz w:val="24"/>
          <w:szCs w:val="24"/>
        </w:rPr>
        <w:t xml:space="preserve">las personas titulares de las magistraturas </w:t>
      </w:r>
      <w:r w:rsidR="005D7250" w:rsidRPr="00DD2692">
        <w:rPr>
          <w:rFonts w:ascii="Arial" w:hAnsi="Arial" w:cs="Arial"/>
          <w:sz w:val="24"/>
          <w:szCs w:val="24"/>
        </w:rPr>
        <w:t xml:space="preserve">del Tribunal. </w:t>
      </w:r>
    </w:p>
    <w:p w:rsidR="005D7250" w:rsidRPr="00DD2692" w:rsidRDefault="005D7250" w:rsidP="005D7250">
      <w:pPr>
        <w:spacing w:line="240" w:lineRule="auto"/>
        <w:contextualSpacing/>
        <w:jc w:val="both"/>
        <w:rPr>
          <w:rFonts w:ascii="Arial" w:hAnsi="Arial" w:cs="Arial"/>
          <w:sz w:val="24"/>
          <w:szCs w:val="24"/>
        </w:rPr>
      </w:pPr>
    </w:p>
    <w:p w:rsidR="005D7250" w:rsidRPr="00DD2692" w:rsidRDefault="005D7250" w:rsidP="005D7250">
      <w:pPr>
        <w:spacing w:line="240" w:lineRule="auto"/>
        <w:contextualSpacing/>
        <w:jc w:val="both"/>
        <w:rPr>
          <w:rFonts w:ascii="Arial" w:hAnsi="Arial" w:cs="Arial"/>
          <w:sz w:val="24"/>
          <w:szCs w:val="24"/>
        </w:rPr>
      </w:pPr>
      <w:r w:rsidRPr="00DD2692">
        <w:rPr>
          <w:rFonts w:ascii="Arial" w:hAnsi="Arial" w:cs="Arial"/>
          <w:sz w:val="24"/>
          <w:szCs w:val="24"/>
        </w:rPr>
        <w:t xml:space="preserve">Para los gastos de alimentación </w:t>
      </w:r>
      <w:r w:rsidR="006C581C" w:rsidRPr="00DD2692">
        <w:rPr>
          <w:rFonts w:ascii="Arial" w:hAnsi="Arial" w:cs="Arial"/>
          <w:sz w:val="24"/>
          <w:szCs w:val="24"/>
        </w:rPr>
        <w:t xml:space="preserve">originados </w:t>
      </w:r>
      <w:r w:rsidRPr="00DD2692">
        <w:rPr>
          <w:rFonts w:ascii="Arial" w:hAnsi="Arial" w:cs="Arial"/>
          <w:sz w:val="24"/>
          <w:szCs w:val="24"/>
        </w:rPr>
        <w:t>con motivo de eventos especiales,</w:t>
      </w:r>
      <w:r w:rsidR="009D6981" w:rsidRPr="00DD2692">
        <w:rPr>
          <w:rFonts w:ascii="Arial" w:hAnsi="Arial" w:cs="Arial"/>
          <w:sz w:val="24"/>
          <w:szCs w:val="24"/>
        </w:rPr>
        <w:t xml:space="preserve"> que afecte las partidas de capacitación o congresos,</w:t>
      </w:r>
      <w:r w:rsidRPr="00DD2692">
        <w:rPr>
          <w:rFonts w:ascii="Arial" w:hAnsi="Arial" w:cs="Arial"/>
          <w:sz w:val="24"/>
          <w:szCs w:val="24"/>
        </w:rPr>
        <w:t xml:space="preserve"> se deberá presentar </w:t>
      </w:r>
      <w:r w:rsidR="004B32A4" w:rsidRPr="00DD2692">
        <w:rPr>
          <w:rFonts w:ascii="Arial" w:hAnsi="Arial" w:cs="Arial"/>
          <w:sz w:val="24"/>
          <w:szCs w:val="24"/>
        </w:rPr>
        <w:t xml:space="preserve">anticipadamente la </w:t>
      </w:r>
      <w:r w:rsidR="006C581C" w:rsidRPr="00DD2692">
        <w:rPr>
          <w:rFonts w:ascii="Arial" w:hAnsi="Arial" w:cs="Arial"/>
          <w:sz w:val="24"/>
          <w:szCs w:val="24"/>
        </w:rPr>
        <w:t>solicitud</w:t>
      </w:r>
      <w:r w:rsidR="004C6C03" w:rsidRPr="00DD2692">
        <w:rPr>
          <w:rFonts w:ascii="Arial" w:hAnsi="Arial" w:cs="Arial"/>
          <w:sz w:val="24"/>
          <w:szCs w:val="24"/>
        </w:rPr>
        <w:t xml:space="preserve"> </w:t>
      </w:r>
      <w:r w:rsidRPr="00DD2692">
        <w:rPr>
          <w:rFonts w:ascii="Arial" w:hAnsi="Arial" w:cs="Arial"/>
          <w:sz w:val="24"/>
          <w:szCs w:val="24"/>
        </w:rPr>
        <w:t xml:space="preserve">ante el </w:t>
      </w:r>
      <w:r w:rsidR="0083794D" w:rsidRPr="00DD2692">
        <w:rPr>
          <w:rFonts w:ascii="Arial" w:hAnsi="Arial" w:cs="Arial"/>
          <w:sz w:val="24"/>
          <w:szCs w:val="24"/>
        </w:rPr>
        <w:t>Consejo Administrativo</w:t>
      </w:r>
      <w:r w:rsidR="006C581C" w:rsidRPr="00DD2692">
        <w:rPr>
          <w:rFonts w:ascii="Arial" w:hAnsi="Arial" w:cs="Arial"/>
          <w:sz w:val="24"/>
          <w:szCs w:val="24"/>
        </w:rPr>
        <w:t xml:space="preserve">, </w:t>
      </w:r>
      <w:r w:rsidR="00C76051" w:rsidRPr="00DD2692">
        <w:rPr>
          <w:rFonts w:ascii="Arial" w:hAnsi="Arial" w:cs="Arial"/>
          <w:sz w:val="24"/>
          <w:szCs w:val="24"/>
        </w:rPr>
        <w:t>para la</w:t>
      </w:r>
      <w:r w:rsidRPr="00DD2692">
        <w:rPr>
          <w:rFonts w:ascii="Arial" w:hAnsi="Arial" w:cs="Arial"/>
          <w:sz w:val="24"/>
          <w:szCs w:val="24"/>
        </w:rPr>
        <w:t xml:space="preserve"> autorización</w:t>
      </w:r>
      <w:r w:rsidR="00C76051" w:rsidRPr="00DD2692">
        <w:rPr>
          <w:rFonts w:ascii="Arial" w:hAnsi="Arial" w:cs="Arial"/>
          <w:sz w:val="24"/>
          <w:szCs w:val="24"/>
        </w:rPr>
        <w:t xml:space="preserve"> correspondiente</w:t>
      </w:r>
      <w:r w:rsidR="0083794D" w:rsidRPr="00DD2692">
        <w:rPr>
          <w:rFonts w:ascii="Arial" w:hAnsi="Arial" w:cs="Arial"/>
          <w:sz w:val="24"/>
          <w:szCs w:val="24"/>
        </w:rPr>
        <w:t xml:space="preserve">, debiendo respaldarse con la relación debidamente firmada por el personal que participó en el evento, así como </w:t>
      </w:r>
      <w:r w:rsidR="00012E51" w:rsidRPr="00DD2692">
        <w:rPr>
          <w:rFonts w:ascii="Arial" w:hAnsi="Arial" w:cs="Arial"/>
          <w:sz w:val="24"/>
          <w:szCs w:val="24"/>
        </w:rPr>
        <w:t>con la evidencia idónea y suficiente</w:t>
      </w:r>
      <w:r w:rsidR="0083794D" w:rsidRPr="00DD2692">
        <w:rPr>
          <w:rFonts w:ascii="Arial" w:hAnsi="Arial" w:cs="Arial"/>
          <w:sz w:val="24"/>
          <w:szCs w:val="24"/>
        </w:rPr>
        <w:t xml:space="preserve">. </w:t>
      </w:r>
      <w:r w:rsidR="00C76051" w:rsidRPr="00DD2692">
        <w:rPr>
          <w:rFonts w:ascii="Arial" w:hAnsi="Arial" w:cs="Arial"/>
          <w:sz w:val="24"/>
          <w:szCs w:val="24"/>
        </w:rPr>
        <w:t xml:space="preserve"> </w:t>
      </w:r>
    </w:p>
    <w:p w:rsidR="005232D3" w:rsidRPr="00DD2692" w:rsidRDefault="005232D3" w:rsidP="00F93626">
      <w:pPr>
        <w:spacing w:line="240" w:lineRule="auto"/>
        <w:contextualSpacing/>
        <w:jc w:val="both"/>
        <w:rPr>
          <w:rFonts w:ascii="Arial" w:hAnsi="Arial" w:cs="Arial"/>
          <w:sz w:val="24"/>
          <w:szCs w:val="24"/>
        </w:rPr>
      </w:pPr>
    </w:p>
    <w:p w:rsidR="00FF62F0" w:rsidRPr="00DD2692" w:rsidRDefault="00FF62F0" w:rsidP="00B6401C">
      <w:pPr>
        <w:spacing w:line="240" w:lineRule="auto"/>
        <w:contextualSpacing/>
        <w:jc w:val="right"/>
        <w:rPr>
          <w:rFonts w:ascii="Arial" w:hAnsi="Arial" w:cs="Arial"/>
          <w:b/>
          <w:i/>
          <w:sz w:val="20"/>
          <w:szCs w:val="20"/>
        </w:rPr>
      </w:pPr>
      <w:r w:rsidRPr="00DD2692">
        <w:rPr>
          <w:rFonts w:ascii="Arial" w:hAnsi="Arial" w:cs="Arial"/>
          <w:b/>
          <w:i/>
          <w:sz w:val="20"/>
          <w:szCs w:val="20"/>
        </w:rPr>
        <w:t>Pago de propinas y desglose del IVA</w:t>
      </w:r>
    </w:p>
    <w:p w:rsidR="00FF62F0" w:rsidRPr="00DD2692" w:rsidRDefault="00524E85" w:rsidP="00F93626">
      <w:pPr>
        <w:spacing w:line="240" w:lineRule="auto"/>
        <w:contextualSpacing/>
        <w:jc w:val="both"/>
        <w:rPr>
          <w:rFonts w:ascii="Arial" w:hAnsi="Arial" w:cs="Arial"/>
          <w:sz w:val="24"/>
          <w:szCs w:val="24"/>
        </w:rPr>
      </w:pPr>
      <w:r w:rsidRPr="00DD2692">
        <w:rPr>
          <w:rFonts w:ascii="Arial" w:hAnsi="Arial" w:cs="Arial"/>
          <w:b/>
          <w:sz w:val="24"/>
          <w:szCs w:val="24"/>
        </w:rPr>
        <w:t>Artículo 3</w:t>
      </w:r>
      <w:r w:rsidR="00077E0F" w:rsidRPr="00DD2692">
        <w:rPr>
          <w:rFonts w:ascii="Arial" w:hAnsi="Arial" w:cs="Arial"/>
          <w:b/>
          <w:sz w:val="24"/>
          <w:szCs w:val="24"/>
        </w:rPr>
        <w:t>7</w:t>
      </w:r>
      <w:r w:rsidR="00FF62F0" w:rsidRPr="00DD2692">
        <w:rPr>
          <w:rFonts w:ascii="Arial" w:hAnsi="Arial" w:cs="Arial"/>
          <w:b/>
          <w:sz w:val="24"/>
          <w:szCs w:val="24"/>
        </w:rPr>
        <w:t>.</w:t>
      </w:r>
      <w:r w:rsidR="00FF62F0" w:rsidRPr="00DD2692">
        <w:rPr>
          <w:rFonts w:ascii="Arial" w:hAnsi="Arial" w:cs="Arial"/>
          <w:sz w:val="24"/>
          <w:szCs w:val="24"/>
        </w:rPr>
        <w:t xml:space="preserve"> El pago de propinas por consumo de alimentos, será</w:t>
      </w:r>
      <w:r w:rsidR="00DD7C51" w:rsidRPr="00DD2692">
        <w:rPr>
          <w:rFonts w:ascii="Arial" w:hAnsi="Arial" w:cs="Arial"/>
          <w:sz w:val="24"/>
          <w:szCs w:val="24"/>
        </w:rPr>
        <w:t xml:space="preserve"> de hasta un máximo del 15</w:t>
      </w:r>
      <w:r w:rsidR="00B6401C" w:rsidRPr="00DD2692">
        <w:rPr>
          <w:rFonts w:ascii="Arial" w:hAnsi="Arial" w:cs="Arial"/>
          <w:sz w:val="24"/>
          <w:szCs w:val="24"/>
        </w:rPr>
        <w:t xml:space="preserve">% del </w:t>
      </w:r>
      <w:r w:rsidR="00FF62F0" w:rsidRPr="00DD2692">
        <w:rPr>
          <w:rFonts w:ascii="Arial" w:hAnsi="Arial" w:cs="Arial"/>
          <w:sz w:val="24"/>
          <w:szCs w:val="24"/>
        </w:rPr>
        <w:t>importe total del respectivo consumo</w:t>
      </w:r>
      <w:r w:rsidR="00A006AC" w:rsidRPr="00DD2692">
        <w:rPr>
          <w:rFonts w:ascii="Arial" w:hAnsi="Arial" w:cs="Arial"/>
          <w:sz w:val="24"/>
          <w:szCs w:val="24"/>
        </w:rPr>
        <w:t>, sin incluir el Impuesto al Valor Agregado</w:t>
      </w:r>
      <w:r w:rsidR="00FF62F0" w:rsidRPr="00DD2692">
        <w:rPr>
          <w:rFonts w:ascii="Arial" w:hAnsi="Arial" w:cs="Arial"/>
          <w:sz w:val="24"/>
          <w:szCs w:val="24"/>
        </w:rPr>
        <w:t>.</w:t>
      </w:r>
      <w:r w:rsidR="00A006AC" w:rsidRPr="00DD2692">
        <w:rPr>
          <w:rFonts w:ascii="Arial" w:hAnsi="Arial" w:cs="Arial"/>
          <w:sz w:val="24"/>
          <w:szCs w:val="24"/>
        </w:rPr>
        <w:t xml:space="preserve"> </w:t>
      </w:r>
      <w:r w:rsidR="00FF62F0" w:rsidRPr="00DD2692">
        <w:rPr>
          <w:rFonts w:ascii="Arial" w:hAnsi="Arial" w:cs="Arial"/>
          <w:sz w:val="24"/>
          <w:szCs w:val="24"/>
        </w:rPr>
        <w:t xml:space="preserve"> </w:t>
      </w:r>
    </w:p>
    <w:p w:rsidR="00B6401C" w:rsidRPr="00DD2692" w:rsidRDefault="00B6401C" w:rsidP="00F93626">
      <w:pPr>
        <w:spacing w:line="240" w:lineRule="auto"/>
        <w:contextualSpacing/>
        <w:jc w:val="both"/>
        <w:rPr>
          <w:rFonts w:ascii="Arial" w:hAnsi="Arial" w:cs="Arial"/>
          <w:sz w:val="24"/>
          <w:szCs w:val="24"/>
        </w:rPr>
      </w:pPr>
    </w:p>
    <w:p w:rsidR="00FF62F0" w:rsidRPr="00DD2692" w:rsidRDefault="00FF62F0" w:rsidP="00F93626">
      <w:pPr>
        <w:spacing w:line="240" w:lineRule="auto"/>
        <w:contextualSpacing/>
        <w:jc w:val="both"/>
        <w:rPr>
          <w:rFonts w:ascii="Arial" w:hAnsi="Arial" w:cs="Arial"/>
          <w:sz w:val="24"/>
          <w:szCs w:val="24"/>
        </w:rPr>
      </w:pPr>
      <w:r w:rsidRPr="00DD2692">
        <w:rPr>
          <w:rFonts w:ascii="Arial" w:hAnsi="Arial" w:cs="Arial"/>
          <w:sz w:val="24"/>
          <w:szCs w:val="24"/>
        </w:rPr>
        <w:t xml:space="preserve">El Impuesto al Valor Agregado trasladado sólo se reconocerá sobre </w:t>
      </w:r>
      <w:r w:rsidR="00B6401C" w:rsidRPr="00DD2692">
        <w:rPr>
          <w:rFonts w:ascii="Arial" w:hAnsi="Arial" w:cs="Arial"/>
          <w:sz w:val="24"/>
          <w:szCs w:val="24"/>
        </w:rPr>
        <w:t xml:space="preserve">el monto exclusivo del servicio </w:t>
      </w:r>
      <w:r w:rsidRPr="00DD2692">
        <w:rPr>
          <w:rFonts w:ascii="Arial" w:hAnsi="Arial" w:cs="Arial"/>
          <w:sz w:val="24"/>
          <w:szCs w:val="24"/>
        </w:rPr>
        <w:t>prestado, sin incluir conceptos como propinas u otros no relacionados.</w:t>
      </w:r>
    </w:p>
    <w:p w:rsidR="00E037F8" w:rsidRPr="00DD2692" w:rsidRDefault="003C3DB3" w:rsidP="003C3DB3">
      <w:pPr>
        <w:rPr>
          <w:rFonts w:ascii="Arial" w:hAnsi="Arial" w:cs="Arial"/>
          <w:sz w:val="24"/>
          <w:szCs w:val="24"/>
        </w:rPr>
      </w:pPr>
      <w:r w:rsidRPr="00DD2692">
        <w:rPr>
          <w:rFonts w:ascii="Arial" w:hAnsi="Arial" w:cs="Arial"/>
          <w:sz w:val="24"/>
          <w:szCs w:val="24"/>
        </w:rPr>
        <w:br w:type="page"/>
      </w:r>
    </w:p>
    <w:p w:rsidR="00237A00" w:rsidRPr="00DD2692" w:rsidRDefault="00237A00" w:rsidP="00237A00">
      <w:pPr>
        <w:spacing w:line="240" w:lineRule="auto"/>
        <w:contextualSpacing/>
        <w:jc w:val="center"/>
        <w:rPr>
          <w:rFonts w:ascii="Arial" w:hAnsi="Arial" w:cs="Arial"/>
          <w:b/>
          <w:sz w:val="30"/>
          <w:szCs w:val="30"/>
        </w:rPr>
      </w:pPr>
      <w:r w:rsidRPr="00DD2692">
        <w:rPr>
          <w:rFonts w:ascii="Arial" w:hAnsi="Arial" w:cs="Arial"/>
          <w:b/>
          <w:sz w:val="30"/>
          <w:szCs w:val="30"/>
        </w:rPr>
        <w:lastRenderedPageBreak/>
        <w:t>Sección Quinta</w:t>
      </w:r>
    </w:p>
    <w:p w:rsidR="00237A00" w:rsidRPr="00DD2692" w:rsidRDefault="00F57FFC" w:rsidP="00237A00">
      <w:pPr>
        <w:spacing w:line="240" w:lineRule="auto"/>
        <w:contextualSpacing/>
        <w:jc w:val="center"/>
        <w:rPr>
          <w:rFonts w:ascii="Arial" w:hAnsi="Arial" w:cs="Arial"/>
          <w:sz w:val="24"/>
          <w:szCs w:val="24"/>
        </w:rPr>
      </w:pPr>
      <w:r w:rsidRPr="00DD2692">
        <w:rPr>
          <w:rFonts w:ascii="Arial" w:hAnsi="Arial" w:cs="Arial"/>
          <w:b/>
          <w:sz w:val="30"/>
          <w:szCs w:val="30"/>
        </w:rPr>
        <w:t>Pago de</w:t>
      </w:r>
      <w:r w:rsidR="002B5B21" w:rsidRPr="00DD2692">
        <w:rPr>
          <w:rFonts w:ascii="Arial" w:hAnsi="Arial" w:cs="Arial"/>
          <w:b/>
          <w:sz w:val="30"/>
          <w:szCs w:val="30"/>
        </w:rPr>
        <w:t xml:space="preserve"> servicios profesionales y</w:t>
      </w:r>
      <w:r w:rsidR="00237A00" w:rsidRPr="00DD2692">
        <w:rPr>
          <w:rFonts w:ascii="Arial" w:hAnsi="Arial" w:cs="Arial"/>
          <w:b/>
          <w:sz w:val="30"/>
          <w:szCs w:val="30"/>
        </w:rPr>
        <w:t xml:space="preserve"> </w:t>
      </w:r>
      <w:r w:rsidR="002B5B21" w:rsidRPr="00DD2692">
        <w:rPr>
          <w:rFonts w:ascii="Arial" w:hAnsi="Arial" w:cs="Arial"/>
          <w:b/>
          <w:sz w:val="30"/>
          <w:szCs w:val="30"/>
        </w:rPr>
        <w:t>v</w:t>
      </w:r>
      <w:r w:rsidRPr="00DD2692">
        <w:rPr>
          <w:rFonts w:ascii="Arial" w:hAnsi="Arial" w:cs="Arial"/>
          <w:b/>
          <w:sz w:val="30"/>
          <w:szCs w:val="30"/>
        </w:rPr>
        <w:t>iáticos para profesores del Instituto de la Justicia Administrativa</w:t>
      </w:r>
    </w:p>
    <w:p w:rsidR="00237A00" w:rsidRPr="00DD2692" w:rsidRDefault="00237A00" w:rsidP="00F93626">
      <w:pPr>
        <w:spacing w:line="240" w:lineRule="auto"/>
        <w:contextualSpacing/>
        <w:jc w:val="both"/>
        <w:rPr>
          <w:rFonts w:ascii="Arial" w:hAnsi="Arial" w:cs="Arial"/>
          <w:sz w:val="24"/>
          <w:szCs w:val="24"/>
        </w:rPr>
      </w:pPr>
    </w:p>
    <w:p w:rsidR="002B5B21" w:rsidRPr="00DD2692" w:rsidRDefault="002B5B21" w:rsidP="002B5B21">
      <w:pPr>
        <w:spacing w:line="240" w:lineRule="auto"/>
        <w:contextualSpacing/>
        <w:jc w:val="right"/>
        <w:rPr>
          <w:rFonts w:ascii="Arial" w:hAnsi="Arial" w:cs="Arial"/>
          <w:b/>
          <w:i/>
          <w:sz w:val="20"/>
          <w:szCs w:val="20"/>
        </w:rPr>
      </w:pPr>
      <w:r w:rsidRPr="00DD2692">
        <w:rPr>
          <w:rFonts w:ascii="Arial" w:hAnsi="Arial" w:cs="Arial"/>
          <w:b/>
          <w:i/>
          <w:sz w:val="20"/>
          <w:szCs w:val="20"/>
        </w:rPr>
        <w:t>Pago de servicios profesionales</w:t>
      </w:r>
    </w:p>
    <w:p w:rsidR="00761A08" w:rsidRPr="00DD2692" w:rsidRDefault="002B5B21" w:rsidP="002B5B21">
      <w:pPr>
        <w:spacing w:line="240" w:lineRule="auto"/>
        <w:contextualSpacing/>
        <w:jc w:val="both"/>
        <w:rPr>
          <w:rFonts w:ascii="Arial" w:hAnsi="Arial" w:cs="Arial"/>
          <w:sz w:val="24"/>
          <w:szCs w:val="24"/>
        </w:rPr>
      </w:pPr>
      <w:r w:rsidRPr="00DD2692">
        <w:rPr>
          <w:rFonts w:ascii="Arial" w:hAnsi="Arial" w:cs="Arial"/>
          <w:b/>
          <w:sz w:val="24"/>
          <w:szCs w:val="24"/>
        </w:rPr>
        <w:t>Artículo 38.</w:t>
      </w:r>
      <w:r w:rsidRPr="00DD2692">
        <w:rPr>
          <w:rFonts w:ascii="Arial" w:hAnsi="Arial" w:cs="Arial"/>
          <w:sz w:val="24"/>
          <w:szCs w:val="24"/>
        </w:rPr>
        <w:t xml:space="preserve"> El pago </w:t>
      </w:r>
      <w:r w:rsidR="00ED603C" w:rsidRPr="00DD2692">
        <w:rPr>
          <w:rFonts w:ascii="Arial" w:hAnsi="Arial" w:cs="Arial"/>
          <w:sz w:val="24"/>
          <w:szCs w:val="24"/>
        </w:rPr>
        <w:t>por hora que se realice a las personas que sean</w:t>
      </w:r>
      <w:r w:rsidR="00761A08" w:rsidRPr="00DD2692">
        <w:rPr>
          <w:rFonts w:ascii="Arial" w:hAnsi="Arial" w:cs="Arial"/>
          <w:sz w:val="24"/>
          <w:szCs w:val="24"/>
        </w:rPr>
        <w:t xml:space="preserve"> profesores del Instituto de la Justicia Administrativa por las clases impartidas en </w:t>
      </w:r>
      <w:r w:rsidR="00DB1F9B" w:rsidRPr="00DD2692">
        <w:rPr>
          <w:rFonts w:ascii="Arial" w:hAnsi="Arial" w:cs="Arial"/>
          <w:sz w:val="24"/>
          <w:szCs w:val="24"/>
        </w:rPr>
        <w:t xml:space="preserve">sus programas académicos, diplomados, cursos, talleres y demás eventos de capacitación y profesionalización que organice, será determinado por el Consejo Administrativo del Tribunal en base a </w:t>
      </w:r>
      <w:r w:rsidR="00976C26" w:rsidRPr="00DD2692">
        <w:rPr>
          <w:rFonts w:ascii="Arial" w:hAnsi="Arial" w:cs="Arial"/>
          <w:sz w:val="24"/>
          <w:szCs w:val="24"/>
        </w:rPr>
        <w:t>las cuotas que cubren universidades públicas o privadas del Estado de Guanajuato, en programas académicos similares.</w:t>
      </w:r>
    </w:p>
    <w:p w:rsidR="003051A5" w:rsidRPr="00DD2692" w:rsidRDefault="003051A5" w:rsidP="002B5B21">
      <w:pPr>
        <w:spacing w:line="240" w:lineRule="auto"/>
        <w:contextualSpacing/>
        <w:jc w:val="both"/>
        <w:rPr>
          <w:rFonts w:ascii="Arial" w:hAnsi="Arial" w:cs="Arial"/>
          <w:sz w:val="24"/>
          <w:szCs w:val="24"/>
        </w:rPr>
      </w:pPr>
    </w:p>
    <w:p w:rsidR="003051A5" w:rsidRPr="00DD2692" w:rsidRDefault="003051A5" w:rsidP="002B5B21">
      <w:pPr>
        <w:spacing w:line="240" w:lineRule="auto"/>
        <w:contextualSpacing/>
        <w:jc w:val="both"/>
        <w:rPr>
          <w:rFonts w:ascii="Arial" w:hAnsi="Arial" w:cs="Arial"/>
          <w:sz w:val="24"/>
          <w:szCs w:val="24"/>
        </w:rPr>
      </w:pPr>
      <w:r w:rsidRPr="00DD2692">
        <w:rPr>
          <w:rFonts w:ascii="Arial" w:hAnsi="Arial" w:cs="Arial"/>
          <w:sz w:val="24"/>
          <w:szCs w:val="24"/>
        </w:rPr>
        <w:t xml:space="preserve">El pago a </w:t>
      </w:r>
      <w:r w:rsidR="00ED603C" w:rsidRPr="00DD2692">
        <w:rPr>
          <w:rFonts w:ascii="Arial" w:hAnsi="Arial" w:cs="Arial"/>
          <w:sz w:val="24"/>
          <w:szCs w:val="24"/>
        </w:rPr>
        <w:t>las personas que sean</w:t>
      </w:r>
      <w:r w:rsidRPr="00DD2692">
        <w:rPr>
          <w:rFonts w:ascii="Arial" w:hAnsi="Arial" w:cs="Arial"/>
          <w:sz w:val="24"/>
          <w:szCs w:val="24"/>
        </w:rPr>
        <w:t xml:space="preserve"> profesores se realizará una vez que hayan culminado su participación en el programa académico o evento correspondiente y, en su caso, entregado al Instituto de la Justicia Administrativa las c</w:t>
      </w:r>
      <w:r w:rsidR="00DD3D57" w:rsidRPr="00DD2692">
        <w:rPr>
          <w:rFonts w:ascii="Arial" w:hAnsi="Arial" w:cs="Arial"/>
          <w:sz w:val="24"/>
          <w:szCs w:val="24"/>
        </w:rPr>
        <w:t>alificaciones correspondientes, para lo cual contará con un plazo de 15 días hábiles</w:t>
      </w:r>
      <w:r w:rsidRPr="00DD2692">
        <w:rPr>
          <w:rFonts w:ascii="Arial" w:hAnsi="Arial" w:cs="Arial"/>
          <w:sz w:val="24"/>
          <w:szCs w:val="24"/>
        </w:rPr>
        <w:t xml:space="preserve"> </w:t>
      </w:r>
      <w:r w:rsidR="00DD3D57" w:rsidRPr="00DD2692">
        <w:rPr>
          <w:rFonts w:ascii="Arial" w:hAnsi="Arial" w:cs="Arial"/>
          <w:sz w:val="24"/>
          <w:szCs w:val="24"/>
        </w:rPr>
        <w:t xml:space="preserve">contados a partir de la última sesión académica. </w:t>
      </w:r>
    </w:p>
    <w:p w:rsidR="002B5B21" w:rsidRPr="00DD2692" w:rsidRDefault="002B5B21" w:rsidP="00F93626">
      <w:pPr>
        <w:spacing w:line="240" w:lineRule="auto"/>
        <w:contextualSpacing/>
        <w:jc w:val="both"/>
        <w:rPr>
          <w:rFonts w:ascii="Arial" w:hAnsi="Arial" w:cs="Arial"/>
          <w:sz w:val="24"/>
          <w:szCs w:val="24"/>
        </w:rPr>
      </w:pPr>
    </w:p>
    <w:p w:rsidR="002B5B21" w:rsidRPr="00DD2692" w:rsidRDefault="002B5B21" w:rsidP="002B5B21">
      <w:pPr>
        <w:spacing w:line="240" w:lineRule="auto"/>
        <w:contextualSpacing/>
        <w:jc w:val="right"/>
        <w:rPr>
          <w:rFonts w:ascii="Arial" w:hAnsi="Arial" w:cs="Arial"/>
          <w:b/>
          <w:i/>
          <w:sz w:val="20"/>
          <w:szCs w:val="20"/>
        </w:rPr>
      </w:pPr>
      <w:r w:rsidRPr="00DD2692">
        <w:rPr>
          <w:rFonts w:ascii="Arial" w:hAnsi="Arial" w:cs="Arial"/>
          <w:b/>
          <w:i/>
          <w:sz w:val="20"/>
          <w:szCs w:val="20"/>
        </w:rPr>
        <w:t>Pag</w:t>
      </w:r>
      <w:r w:rsidR="00070041" w:rsidRPr="00DD2692">
        <w:rPr>
          <w:rFonts w:ascii="Arial" w:hAnsi="Arial" w:cs="Arial"/>
          <w:b/>
          <w:i/>
          <w:sz w:val="20"/>
          <w:szCs w:val="20"/>
        </w:rPr>
        <w:t>o de viáticos</w:t>
      </w:r>
    </w:p>
    <w:p w:rsidR="002B5B21" w:rsidRPr="00DD2692" w:rsidRDefault="002B5B21" w:rsidP="002B5B21">
      <w:pPr>
        <w:spacing w:line="240" w:lineRule="auto"/>
        <w:contextualSpacing/>
        <w:jc w:val="both"/>
        <w:rPr>
          <w:rFonts w:ascii="Arial" w:hAnsi="Arial" w:cs="Arial"/>
          <w:sz w:val="24"/>
          <w:szCs w:val="24"/>
        </w:rPr>
      </w:pPr>
      <w:r w:rsidRPr="00DD2692">
        <w:rPr>
          <w:rFonts w:ascii="Arial" w:hAnsi="Arial" w:cs="Arial"/>
          <w:b/>
          <w:sz w:val="24"/>
          <w:szCs w:val="24"/>
        </w:rPr>
        <w:t>Artículo 39.</w:t>
      </w:r>
      <w:r w:rsidRPr="00DD2692">
        <w:rPr>
          <w:rFonts w:ascii="Arial" w:hAnsi="Arial" w:cs="Arial"/>
          <w:sz w:val="24"/>
          <w:szCs w:val="24"/>
        </w:rPr>
        <w:t xml:space="preserve"> El pago de </w:t>
      </w:r>
      <w:r w:rsidR="00070041" w:rsidRPr="00DD2692">
        <w:rPr>
          <w:rFonts w:ascii="Arial" w:hAnsi="Arial" w:cs="Arial"/>
          <w:sz w:val="24"/>
          <w:szCs w:val="24"/>
        </w:rPr>
        <w:t xml:space="preserve">alimentos, hospedaje, </w:t>
      </w:r>
      <w:r w:rsidR="005177AB" w:rsidRPr="00DD2692">
        <w:rPr>
          <w:rFonts w:ascii="Arial" w:hAnsi="Arial" w:cs="Arial"/>
          <w:sz w:val="24"/>
          <w:szCs w:val="24"/>
        </w:rPr>
        <w:t>pasajes y gasolina se cubrirá</w:t>
      </w:r>
      <w:r w:rsidRPr="00DD2692">
        <w:rPr>
          <w:rFonts w:ascii="Arial" w:hAnsi="Arial" w:cs="Arial"/>
          <w:sz w:val="24"/>
          <w:szCs w:val="24"/>
        </w:rPr>
        <w:t xml:space="preserve"> </w:t>
      </w:r>
      <w:r w:rsidR="005177AB" w:rsidRPr="00DD2692">
        <w:rPr>
          <w:rFonts w:ascii="Arial" w:hAnsi="Arial" w:cs="Arial"/>
          <w:sz w:val="24"/>
          <w:szCs w:val="24"/>
        </w:rPr>
        <w:t xml:space="preserve">únicamente a profesores que provengan de municipio distinto al del lugar en que haya de impartir cátedra, así como </w:t>
      </w:r>
      <w:r w:rsidR="00E07620" w:rsidRPr="00DD2692">
        <w:rPr>
          <w:rFonts w:ascii="Arial" w:hAnsi="Arial" w:cs="Arial"/>
          <w:sz w:val="24"/>
          <w:szCs w:val="24"/>
        </w:rPr>
        <w:t>a aquellos provenientes de otra entidad federativa o país, de conformidad con lo siguiente:</w:t>
      </w:r>
    </w:p>
    <w:p w:rsidR="00E07620" w:rsidRPr="00DD2692" w:rsidRDefault="00E07620" w:rsidP="002B5B21">
      <w:pPr>
        <w:spacing w:line="240" w:lineRule="auto"/>
        <w:contextualSpacing/>
        <w:jc w:val="both"/>
        <w:rPr>
          <w:rFonts w:ascii="Arial" w:hAnsi="Arial" w:cs="Arial"/>
          <w:sz w:val="24"/>
          <w:szCs w:val="24"/>
        </w:rPr>
      </w:pPr>
    </w:p>
    <w:p w:rsidR="00D11877" w:rsidRPr="00DD2692" w:rsidRDefault="00E07620" w:rsidP="002B5B21">
      <w:pPr>
        <w:spacing w:line="240" w:lineRule="auto"/>
        <w:contextualSpacing/>
        <w:jc w:val="both"/>
        <w:rPr>
          <w:rFonts w:ascii="Arial" w:hAnsi="Arial" w:cs="Arial"/>
          <w:sz w:val="24"/>
          <w:szCs w:val="24"/>
        </w:rPr>
      </w:pPr>
      <w:r w:rsidRPr="00DD2692">
        <w:rPr>
          <w:rFonts w:ascii="Arial" w:hAnsi="Arial" w:cs="Arial"/>
          <w:b/>
          <w:sz w:val="24"/>
          <w:szCs w:val="24"/>
        </w:rPr>
        <w:t>I.</w:t>
      </w:r>
      <w:r w:rsidRPr="00DD2692">
        <w:rPr>
          <w:rFonts w:ascii="Arial" w:hAnsi="Arial" w:cs="Arial"/>
          <w:sz w:val="24"/>
          <w:szCs w:val="24"/>
        </w:rPr>
        <w:t xml:space="preserve"> </w:t>
      </w:r>
      <w:r w:rsidR="0086548E" w:rsidRPr="00DD2692">
        <w:rPr>
          <w:rFonts w:ascii="Arial" w:hAnsi="Arial" w:cs="Arial"/>
          <w:sz w:val="24"/>
          <w:szCs w:val="24"/>
        </w:rPr>
        <w:t>El pago d</w:t>
      </w:r>
      <w:r w:rsidR="00D11877" w:rsidRPr="00DD2692">
        <w:rPr>
          <w:rFonts w:ascii="Arial" w:hAnsi="Arial" w:cs="Arial"/>
          <w:sz w:val="24"/>
          <w:szCs w:val="24"/>
        </w:rPr>
        <w:t>e alimentos no podrá exceder de $1000.00 (mil pesos 00/100 M.N.) por día;</w:t>
      </w:r>
    </w:p>
    <w:p w:rsidR="00D11877" w:rsidRPr="00DD2692" w:rsidRDefault="00D11877" w:rsidP="002B5B21">
      <w:pPr>
        <w:spacing w:line="240" w:lineRule="auto"/>
        <w:contextualSpacing/>
        <w:jc w:val="both"/>
        <w:rPr>
          <w:rFonts w:ascii="Arial" w:hAnsi="Arial" w:cs="Arial"/>
          <w:sz w:val="24"/>
          <w:szCs w:val="24"/>
        </w:rPr>
      </w:pPr>
    </w:p>
    <w:p w:rsidR="00E07620" w:rsidRPr="00DD2692" w:rsidRDefault="00D11877" w:rsidP="002B5B21">
      <w:pPr>
        <w:spacing w:line="240" w:lineRule="auto"/>
        <w:contextualSpacing/>
        <w:jc w:val="both"/>
        <w:rPr>
          <w:rFonts w:ascii="Arial" w:hAnsi="Arial" w:cs="Arial"/>
          <w:sz w:val="24"/>
          <w:szCs w:val="24"/>
        </w:rPr>
      </w:pPr>
      <w:r w:rsidRPr="00DD2692">
        <w:rPr>
          <w:rFonts w:ascii="Arial" w:hAnsi="Arial" w:cs="Arial"/>
          <w:b/>
          <w:sz w:val="24"/>
          <w:szCs w:val="24"/>
        </w:rPr>
        <w:t>II.</w:t>
      </w:r>
      <w:r w:rsidRPr="00DD2692">
        <w:rPr>
          <w:rFonts w:ascii="Arial" w:hAnsi="Arial" w:cs="Arial"/>
          <w:sz w:val="24"/>
          <w:szCs w:val="24"/>
        </w:rPr>
        <w:t xml:space="preserve"> El Tribunal asumirá el costo de hospedaje</w:t>
      </w:r>
      <w:r w:rsidR="00022455" w:rsidRPr="00DD2692">
        <w:rPr>
          <w:rFonts w:ascii="Arial" w:hAnsi="Arial" w:cs="Arial"/>
          <w:sz w:val="24"/>
          <w:szCs w:val="24"/>
        </w:rPr>
        <w:t>, pasajes terrestres o aéreos, casetas de peaje, estacionamientos, siempre y cuando se acrediten con los comprobantes correspondientes,</w:t>
      </w:r>
      <w:r w:rsidR="00016747" w:rsidRPr="00DD2692">
        <w:rPr>
          <w:rFonts w:ascii="Arial" w:hAnsi="Arial" w:cs="Arial"/>
          <w:sz w:val="24"/>
          <w:szCs w:val="24"/>
        </w:rPr>
        <w:t xml:space="preserve"> en los términos de las disposiciones que al respecto contemplan los presentes Lineamientos,</w:t>
      </w:r>
      <w:r w:rsidR="00022455" w:rsidRPr="00DD2692">
        <w:rPr>
          <w:rFonts w:ascii="Arial" w:hAnsi="Arial" w:cs="Arial"/>
          <w:sz w:val="24"/>
          <w:szCs w:val="24"/>
        </w:rPr>
        <w:t xml:space="preserve"> y</w:t>
      </w:r>
    </w:p>
    <w:p w:rsidR="00016747" w:rsidRPr="00DD2692" w:rsidRDefault="00016747" w:rsidP="002B5B21">
      <w:pPr>
        <w:spacing w:line="240" w:lineRule="auto"/>
        <w:contextualSpacing/>
        <w:jc w:val="both"/>
        <w:rPr>
          <w:rFonts w:ascii="Arial" w:hAnsi="Arial" w:cs="Arial"/>
          <w:sz w:val="24"/>
          <w:szCs w:val="24"/>
        </w:rPr>
      </w:pPr>
    </w:p>
    <w:p w:rsidR="00016747" w:rsidRPr="00DD2692" w:rsidRDefault="00016747" w:rsidP="002B5B21">
      <w:pPr>
        <w:spacing w:line="240" w:lineRule="auto"/>
        <w:contextualSpacing/>
        <w:jc w:val="both"/>
        <w:rPr>
          <w:rFonts w:ascii="Arial" w:hAnsi="Arial" w:cs="Arial"/>
          <w:sz w:val="24"/>
          <w:szCs w:val="24"/>
        </w:rPr>
      </w:pPr>
      <w:r w:rsidRPr="00DD2692">
        <w:rPr>
          <w:rFonts w:ascii="Arial" w:hAnsi="Arial" w:cs="Arial"/>
          <w:b/>
          <w:sz w:val="24"/>
          <w:szCs w:val="24"/>
        </w:rPr>
        <w:t>III.</w:t>
      </w:r>
      <w:r w:rsidRPr="00DD2692">
        <w:rPr>
          <w:rFonts w:ascii="Arial" w:hAnsi="Arial" w:cs="Arial"/>
          <w:sz w:val="24"/>
          <w:szCs w:val="24"/>
        </w:rPr>
        <w:t xml:space="preserve"> El </w:t>
      </w:r>
      <w:r w:rsidR="0071636D" w:rsidRPr="00DD2692">
        <w:rPr>
          <w:rFonts w:ascii="Arial" w:hAnsi="Arial" w:cs="Arial"/>
          <w:sz w:val="24"/>
          <w:szCs w:val="24"/>
        </w:rPr>
        <w:t>T</w:t>
      </w:r>
      <w:r w:rsidRPr="00DD2692">
        <w:rPr>
          <w:rFonts w:ascii="Arial" w:hAnsi="Arial" w:cs="Arial"/>
          <w:sz w:val="24"/>
          <w:szCs w:val="24"/>
        </w:rPr>
        <w:t xml:space="preserve">ribunal asumirá </w:t>
      </w:r>
      <w:r w:rsidR="005D25ED" w:rsidRPr="00DD2692">
        <w:rPr>
          <w:rFonts w:ascii="Arial" w:hAnsi="Arial" w:cs="Arial"/>
          <w:sz w:val="24"/>
          <w:szCs w:val="24"/>
        </w:rPr>
        <w:t xml:space="preserve">el costo del combustible a profesores que utilicen su vehículo para trasladarse al lugar en donde haya de impartir cátedra, previa comprobación </w:t>
      </w:r>
      <w:r w:rsidR="00B362AF" w:rsidRPr="00DD2692">
        <w:rPr>
          <w:rFonts w:ascii="Arial" w:hAnsi="Arial" w:cs="Arial"/>
          <w:sz w:val="24"/>
          <w:szCs w:val="24"/>
        </w:rPr>
        <w:t xml:space="preserve">de la recarga, considerando las distancias de traslado entre su </w:t>
      </w:r>
      <w:r w:rsidR="002E273F" w:rsidRPr="00DD2692">
        <w:rPr>
          <w:rFonts w:ascii="Arial" w:hAnsi="Arial" w:cs="Arial"/>
          <w:sz w:val="24"/>
          <w:szCs w:val="24"/>
        </w:rPr>
        <w:t>lugar</w:t>
      </w:r>
      <w:r w:rsidR="00B362AF" w:rsidRPr="00DD2692">
        <w:rPr>
          <w:rFonts w:ascii="Arial" w:hAnsi="Arial" w:cs="Arial"/>
          <w:sz w:val="24"/>
          <w:szCs w:val="24"/>
        </w:rPr>
        <w:t xml:space="preserve"> de origen y destino, y hasta un monto de $1000.00 (mil pesos 00/100 M.N.). </w:t>
      </w:r>
    </w:p>
    <w:p w:rsidR="002B5B21" w:rsidRPr="00DD2692" w:rsidRDefault="002B5B21" w:rsidP="00F93626">
      <w:pPr>
        <w:spacing w:line="240" w:lineRule="auto"/>
        <w:contextualSpacing/>
        <w:jc w:val="both"/>
        <w:rPr>
          <w:rFonts w:ascii="Arial" w:hAnsi="Arial" w:cs="Arial"/>
          <w:sz w:val="24"/>
          <w:szCs w:val="24"/>
        </w:rPr>
      </w:pPr>
    </w:p>
    <w:p w:rsidR="00B362AF" w:rsidRPr="00DD2692" w:rsidRDefault="00611A20" w:rsidP="00F93626">
      <w:pPr>
        <w:spacing w:line="240" w:lineRule="auto"/>
        <w:contextualSpacing/>
        <w:jc w:val="both"/>
        <w:rPr>
          <w:rFonts w:ascii="Arial" w:hAnsi="Arial" w:cs="Arial"/>
          <w:sz w:val="24"/>
          <w:szCs w:val="24"/>
        </w:rPr>
      </w:pPr>
      <w:r w:rsidRPr="00DD2692">
        <w:rPr>
          <w:rFonts w:ascii="Arial" w:hAnsi="Arial" w:cs="Arial"/>
          <w:sz w:val="24"/>
          <w:szCs w:val="24"/>
        </w:rPr>
        <w:t xml:space="preserve">El Instituto de la Justicia Administrativa presentará los comprobantes correspondientes para trámite de pago ante la Dirección </w:t>
      </w:r>
      <w:r w:rsidR="00B5421D" w:rsidRPr="00DD2692">
        <w:rPr>
          <w:rFonts w:ascii="Arial" w:hAnsi="Arial" w:cs="Arial"/>
          <w:sz w:val="24"/>
          <w:szCs w:val="24"/>
        </w:rPr>
        <w:t>Administrativa, dentro de los 5 días hábiles</w:t>
      </w:r>
      <w:r w:rsidRPr="00DD2692">
        <w:rPr>
          <w:rFonts w:ascii="Arial" w:hAnsi="Arial" w:cs="Arial"/>
          <w:sz w:val="24"/>
          <w:szCs w:val="24"/>
        </w:rPr>
        <w:t xml:space="preserve"> siguientes a su erog</w:t>
      </w:r>
      <w:r w:rsidR="00B5421D" w:rsidRPr="00DD2692">
        <w:rPr>
          <w:rFonts w:ascii="Arial" w:hAnsi="Arial" w:cs="Arial"/>
          <w:sz w:val="24"/>
          <w:szCs w:val="24"/>
        </w:rPr>
        <w:t>ación. A su vez, esta última realizará el pago correspondiente en los 5 días hábiles posteriores</w:t>
      </w:r>
      <w:r w:rsidR="0008616B" w:rsidRPr="00DD2692">
        <w:rPr>
          <w:rFonts w:ascii="Arial" w:hAnsi="Arial" w:cs="Arial"/>
          <w:sz w:val="24"/>
          <w:szCs w:val="24"/>
        </w:rPr>
        <w:t xml:space="preserve"> </w:t>
      </w:r>
      <w:r w:rsidR="00062A44" w:rsidRPr="00DD2692">
        <w:rPr>
          <w:rFonts w:ascii="Arial" w:hAnsi="Arial" w:cs="Arial"/>
          <w:sz w:val="24"/>
          <w:szCs w:val="24"/>
        </w:rPr>
        <w:t>de su presentación</w:t>
      </w:r>
      <w:r w:rsidR="00B5421D" w:rsidRPr="00DD2692">
        <w:rPr>
          <w:rFonts w:ascii="Arial" w:hAnsi="Arial" w:cs="Arial"/>
          <w:sz w:val="24"/>
          <w:szCs w:val="24"/>
        </w:rPr>
        <w:t xml:space="preserve">. </w:t>
      </w:r>
    </w:p>
    <w:p w:rsidR="00611A20" w:rsidRPr="00DD2692" w:rsidRDefault="00611A20" w:rsidP="00F93626">
      <w:pPr>
        <w:spacing w:line="240" w:lineRule="auto"/>
        <w:contextualSpacing/>
        <w:jc w:val="both"/>
        <w:rPr>
          <w:rFonts w:ascii="Arial" w:hAnsi="Arial" w:cs="Arial"/>
          <w:sz w:val="24"/>
          <w:szCs w:val="24"/>
        </w:rPr>
      </w:pPr>
    </w:p>
    <w:p w:rsidR="006908BF" w:rsidRPr="00DD2692" w:rsidRDefault="006908BF" w:rsidP="006908BF">
      <w:pPr>
        <w:spacing w:line="240" w:lineRule="auto"/>
        <w:contextualSpacing/>
        <w:jc w:val="center"/>
        <w:rPr>
          <w:rFonts w:ascii="Arial" w:hAnsi="Arial" w:cs="Arial"/>
          <w:b/>
          <w:sz w:val="30"/>
          <w:szCs w:val="30"/>
        </w:rPr>
      </w:pPr>
      <w:r w:rsidRPr="00DD2692">
        <w:rPr>
          <w:rFonts w:ascii="Arial" w:hAnsi="Arial" w:cs="Arial"/>
          <w:b/>
          <w:sz w:val="30"/>
          <w:szCs w:val="30"/>
        </w:rPr>
        <w:t>Capítulo III</w:t>
      </w:r>
    </w:p>
    <w:p w:rsidR="006908BF" w:rsidRPr="00DD2692" w:rsidRDefault="006908BF" w:rsidP="006908BF">
      <w:pPr>
        <w:spacing w:line="240" w:lineRule="auto"/>
        <w:contextualSpacing/>
        <w:jc w:val="center"/>
        <w:rPr>
          <w:rFonts w:ascii="Arial" w:hAnsi="Arial" w:cs="Arial"/>
          <w:sz w:val="24"/>
          <w:szCs w:val="24"/>
        </w:rPr>
      </w:pPr>
      <w:r w:rsidRPr="00DD2692">
        <w:rPr>
          <w:rFonts w:ascii="Arial" w:hAnsi="Arial" w:cs="Arial"/>
          <w:b/>
          <w:sz w:val="30"/>
          <w:szCs w:val="30"/>
        </w:rPr>
        <w:t xml:space="preserve">Disposiciones de </w:t>
      </w:r>
      <w:r w:rsidR="00D530D8" w:rsidRPr="00DD2692">
        <w:rPr>
          <w:rFonts w:ascii="Arial" w:hAnsi="Arial" w:cs="Arial"/>
          <w:b/>
          <w:sz w:val="30"/>
          <w:szCs w:val="30"/>
        </w:rPr>
        <w:t>Disciplina Presupuestal</w:t>
      </w:r>
    </w:p>
    <w:p w:rsidR="004D6B9D" w:rsidRPr="00DD2692" w:rsidRDefault="004D6B9D" w:rsidP="00F93626">
      <w:pPr>
        <w:spacing w:line="240" w:lineRule="auto"/>
        <w:contextualSpacing/>
        <w:jc w:val="both"/>
        <w:rPr>
          <w:rFonts w:ascii="Arial" w:hAnsi="Arial" w:cs="Arial"/>
          <w:sz w:val="24"/>
          <w:szCs w:val="24"/>
        </w:rPr>
      </w:pPr>
    </w:p>
    <w:p w:rsidR="00D530D8" w:rsidRPr="00DD2692" w:rsidRDefault="00D530D8" w:rsidP="00D530D8">
      <w:pPr>
        <w:spacing w:line="240" w:lineRule="auto"/>
        <w:contextualSpacing/>
        <w:jc w:val="center"/>
        <w:rPr>
          <w:rFonts w:ascii="Arial" w:hAnsi="Arial" w:cs="Arial"/>
          <w:b/>
          <w:sz w:val="30"/>
          <w:szCs w:val="30"/>
        </w:rPr>
      </w:pPr>
      <w:r w:rsidRPr="00DD2692">
        <w:rPr>
          <w:rFonts w:ascii="Arial" w:hAnsi="Arial" w:cs="Arial"/>
          <w:b/>
          <w:sz w:val="30"/>
          <w:szCs w:val="30"/>
        </w:rPr>
        <w:t>Sección Primera</w:t>
      </w:r>
    </w:p>
    <w:p w:rsidR="006908BF" w:rsidRPr="00DD2692" w:rsidRDefault="00D530D8" w:rsidP="00D530D8">
      <w:pPr>
        <w:spacing w:line="240" w:lineRule="auto"/>
        <w:contextualSpacing/>
        <w:jc w:val="center"/>
        <w:rPr>
          <w:rFonts w:ascii="Arial" w:hAnsi="Arial" w:cs="Arial"/>
          <w:sz w:val="24"/>
          <w:szCs w:val="24"/>
        </w:rPr>
      </w:pPr>
      <w:r w:rsidRPr="00DD2692">
        <w:rPr>
          <w:rFonts w:ascii="Arial" w:hAnsi="Arial" w:cs="Arial"/>
          <w:b/>
          <w:sz w:val="30"/>
          <w:szCs w:val="30"/>
        </w:rPr>
        <w:t xml:space="preserve">Adecuaciones Presupuestales </w:t>
      </w:r>
    </w:p>
    <w:p w:rsidR="00D530D8" w:rsidRPr="00DD2692" w:rsidRDefault="00D530D8" w:rsidP="00F93626">
      <w:pPr>
        <w:spacing w:line="240" w:lineRule="auto"/>
        <w:contextualSpacing/>
        <w:jc w:val="both"/>
        <w:rPr>
          <w:rFonts w:ascii="Arial" w:hAnsi="Arial" w:cs="Arial"/>
          <w:sz w:val="24"/>
          <w:szCs w:val="24"/>
        </w:rPr>
      </w:pPr>
    </w:p>
    <w:p w:rsidR="00FF62F0" w:rsidRPr="00DD2692" w:rsidRDefault="007D2DCA" w:rsidP="00270EAF">
      <w:pPr>
        <w:spacing w:line="240" w:lineRule="auto"/>
        <w:contextualSpacing/>
        <w:jc w:val="right"/>
        <w:rPr>
          <w:rFonts w:ascii="Arial" w:hAnsi="Arial" w:cs="Arial"/>
          <w:b/>
          <w:i/>
          <w:sz w:val="20"/>
          <w:szCs w:val="20"/>
        </w:rPr>
      </w:pPr>
      <w:r w:rsidRPr="00DD2692">
        <w:rPr>
          <w:rFonts w:ascii="Arial" w:hAnsi="Arial" w:cs="Arial"/>
          <w:b/>
          <w:i/>
          <w:sz w:val="20"/>
          <w:szCs w:val="20"/>
        </w:rPr>
        <w:t>Traspasos</w:t>
      </w:r>
    </w:p>
    <w:p w:rsidR="00F32C5C" w:rsidRPr="00DD2692" w:rsidRDefault="00BE565E" w:rsidP="00F93626">
      <w:pPr>
        <w:spacing w:line="240" w:lineRule="auto"/>
        <w:contextualSpacing/>
        <w:jc w:val="both"/>
        <w:rPr>
          <w:rFonts w:ascii="Arial" w:hAnsi="Arial" w:cs="Arial"/>
          <w:sz w:val="24"/>
          <w:szCs w:val="24"/>
        </w:rPr>
      </w:pPr>
      <w:r w:rsidRPr="00DD2692">
        <w:rPr>
          <w:rFonts w:ascii="Arial" w:hAnsi="Arial" w:cs="Arial"/>
          <w:b/>
          <w:sz w:val="24"/>
          <w:szCs w:val="24"/>
        </w:rPr>
        <w:t>Artículo 40</w:t>
      </w:r>
      <w:r w:rsidR="00FF62F0" w:rsidRPr="00DD2692">
        <w:rPr>
          <w:rFonts w:ascii="Arial" w:hAnsi="Arial" w:cs="Arial"/>
          <w:b/>
          <w:sz w:val="24"/>
          <w:szCs w:val="24"/>
        </w:rPr>
        <w:t>.</w:t>
      </w:r>
      <w:r w:rsidR="00FF62F0" w:rsidRPr="00DD2692">
        <w:rPr>
          <w:rFonts w:ascii="Arial" w:hAnsi="Arial" w:cs="Arial"/>
          <w:sz w:val="24"/>
          <w:szCs w:val="24"/>
        </w:rPr>
        <w:t xml:space="preserve"> La</w:t>
      </w:r>
      <w:r w:rsidR="007D2DCA" w:rsidRPr="00DD2692">
        <w:rPr>
          <w:rFonts w:ascii="Arial" w:hAnsi="Arial" w:cs="Arial"/>
          <w:sz w:val="24"/>
          <w:szCs w:val="24"/>
        </w:rPr>
        <w:t>s asignaciones del presupuesto aprobado podrán traspasarse entre sí</w:t>
      </w:r>
      <w:r w:rsidR="00225FE2" w:rsidRPr="00DD2692">
        <w:rPr>
          <w:rFonts w:ascii="Arial" w:hAnsi="Arial" w:cs="Arial"/>
          <w:sz w:val="24"/>
          <w:szCs w:val="24"/>
        </w:rPr>
        <w:t>, mediante la autorización de</w:t>
      </w:r>
      <w:r w:rsidR="000E04EB" w:rsidRPr="00DD2692">
        <w:rPr>
          <w:rFonts w:ascii="Arial" w:hAnsi="Arial" w:cs="Arial"/>
          <w:sz w:val="24"/>
          <w:szCs w:val="24"/>
        </w:rPr>
        <w:t xml:space="preserve"> q</w:t>
      </w:r>
      <w:r w:rsidR="00285820" w:rsidRPr="00DD2692">
        <w:rPr>
          <w:rFonts w:ascii="Arial" w:hAnsi="Arial" w:cs="Arial"/>
          <w:sz w:val="24"/>
          <w:szCs w:val="24"/>
        </w:rPr>
        <w:t>uien ocupe la Presidencia del Tribunal</w:t>
      </w:r>
      <w:r w:rsidR="000E04EB" w:rsidRPr="00DD2692">
        <w:rPr>
          <w:rFonts w:ascii="Arial" w:hAnsi="Arial" w:cs="Arial"/>
          <w:sz w:val="24"/>
          <w:szCs w:val="24"/>
        </w:rPr>
        <w:t>, siempre y cuando las partidas involucradas pertenezcan al mismo capítulo</w:t>
      </w:r>
      <w:r w:rsidR="000B64B8" w:rsidRPr="00DD2692">
        <w:rPr>
          <w:rFonts w:ascii="Arial" w:hAnsi="Arial" w:cs="Arial"/>
          <w:sz w:val="24"/>
          <w:szCs w:val="24"/>
        </w:rPr>
        <w:t xml:space="preserve"> del Clasificador por Objeto del gasto</w:t>
      </w:r>
      <w:r w:rsidR="00F32C5C" w:rsidRPr="00DD2692">
        <w:rPr>
          <w:rFonts w:ascii="Arial" w:hAnsi="Arial" w:cs="Arial"/>
          <w:sz w:val="24"/>
          <w:szCs w:val="24"/>
        </w:rPr>
        <w:t xml:space="preserve">. </w:t>
      </w:r>
    </w:p>
    <w:p w:rsidR="00F32C5C" w:rsidRPr="00DD2692" w:rsidRDefault="00F32C5C" w:rsidP="00F93626">
      <w:pPr>
        <w:spacing w:line="240" w:lineRule="auto"/>
        <w:contextualSpacing/>
        <w:jc w:val="both"/>
        <w:rPr>
          <w:rFonts w:ascii="Arial" w:hAnsi="Arial" w:cs="Arial"/>
          <w:sz w:val="24"/>
          <w:szCs w:val="24"/>
        </w:rPr>
      </w:pPr>
    </w:p>
    <w:p w:rsidR="001B00AE" w:rsidRPr="00DD2692" w:rsidRDefault="00F32C5C" w:rsidP="00F93626">
      <w:pPr>
        <w:spacing w:line="240" w:lineRule="auto"/>
        <w:contextualSpacing/>
        <w:jc w:val="both"/>
        <w:rPr>
          <w:rFonts w:ascii="Arial" w:hAnsi="Arial" w:cs="Arial"/>
          <w:sz w:val="24"/>
          <w:szCs w:val="24"/>
        </w:rPr>
      </w:pPr>
      <w:r w:rsidRPr="00DD2692">
        <w:rPr>
          <w:rFonts w:ascii="Arial" w:hAnsi="Arial" w:cs="Arial"/>
          <w:sz w:val="24"/>
          <w:szCs w:val="24"/>
        </w:rPr>
        <w:t>Las asignaciones del presupuesto aprobado correspondientes a partidas de distintos capítulos</w:t>
      </w:r>
      <w:r w:rsidR="005A5D89" w:rsidRPr="00DD2692">
        <w:rPr>
          <w:rFonts w:ascii="Arial" w:hAnsi="Arial" w:cs="Arial"/>
          <w:sz w:val="24"/>
          <w:szCs w:val="24"/>
        </w:rPr>
        <w:t xml:space="preserve"> del Clasificador por Objeto del Gasto, podrán </w:t>
      </w:r>
      <w:r w:rsidR="00F3494E" w:rsidRPr="00DD2692">
        <w:rPr>
          <w:rFonts w:ascii="Arial" w:hAnsi="Arial" w:cs="Arial"/>
          <w:sz w:val="24"/>
          <w:szCs w:val="24"/>
        </w:rPr>
        <w:t>traspasarse entre sí mediante aprobación del Pleno del Tribunal, p</w:t>
      </w:r>
      <w:r w:rsidR="005A5D89" w:rsidRPr="00DD2692">
        <w:rPr>
          <w:rFonts w:ascii="Arial" w:hAnsi="Arial" w:cs="Arial"/>
          <w:sz w:val="24"/>
          <w:szCs w:val="24"/>
        </w:rPr>
        <w:t xml:space="preserve">revia </w:t>
      </w:r>
      <w:r w:rsidR="003066A9" w:rsidRPr="00DD2692">
        <w:rPr>
          <w:rFonts w:ascii="Arial" w:hAnsi="Arial" w:cs="Arial"/>
          <w:sz w:val="24"/>
          <w:szCs w:val="24"/>
        </w:rPr>
        <w:t>formulaci</w:t>
      </w:r>
      <w:r w:rsidR="005A5D89" w:rsidRPr="00DD2692">
        <w:rPr>
          <w:rFonts w:ascii="Arial" w:hAnsi="Arial" w:cs="Arial"/>
          <w:sz w:val="24"/>
          <w:szCs w:val="24"/>
        </w:rPr>
        <w:t xml:space="preserve">ón </w:t>
      </w:r>
      <w:r w:rsidR="005C39AF" w:rsidRPr="00DD2692">
        <w:rPr>
          <w:rFonts w:ascii="Arial" w:hAnsi="Arial" w:cs="Arial"/>
          <w:sz w:val="24"/>
          <w:szCs w:val="24"/>
        </w:rPr>
        <w:t xml:space="preserve">de la reasignación </w:t>
      </w:r>
      <w:r w:rsidR="00DB2E60" w:rsidRPr="00DD2692">
        <w:rPr>
          <w:rFonts w:ascii="Arial" w:hAnsi="Arial" w:cs="Arial"/>
          <w:sz w:val="24"/>
          <w:szCs w:val="24"/>
        </w:rPr>
        <w:t xml:space="preserve">presupuestal </w:t>
      </w:r>
      <w:r w:rsidR="005C39AF" w:rsidRPr="00DD2692">
        <w:rPr>
          <w:rFonts w:ascii="Arial" w:hAnsi="Arial" w:cs="Arial"/>
          <w:sz w:val="24"/>
          <w:szCs w:val="24"/>
        </w:rPr>
        <w:t xml:space="preserve">por parte </w:t>
      </w:r>
      <w:r w:rsidR="005A5D89" w:rsidRPr="00DD2692">
        <w:rPr>
          <w:rFonts w:ascii="Arial" w:hAnsi="Arial" w:cs="Arial"/>
          <w:sz w:val="24"/>
          <w:szCs w:val="24"/>
        </w:rPr>
        <w:t>del Consejo</w:t>
      </w:r>
      <w:r w:rsidR="00F3494E" w:rsidRPr="00DD2692">
        <w:rPr>
          <w:rFonts w:ascii="Arial" w:hAnsi="Arial" w:cs="Arial"/>
          <w:sz w:val="24"/>
          <w:szCs w:val="24"/>
        </w:rPr>
        <w:t xml:space="preserve"> Administrativo.</w:t>
      </w:r>
    </w:p>
    <w:p w:rsidR="0038678E" w:rsidRPr="00DD2692" w:rsidRDefault="0038678E" w:rsidP="0038678E">
      <w:pPr>
        <w:spacing w:line="240" w:lineRule="auto"/>
        <w:contextualSpacing/>
        <w:jc w:val="both"/>
        <w:rPr>
          <w:rFonts w:ascii="Arial" w:hAnsi="Arial" w:cs="Arial"/>
          <w:sz w:val="24"/>
          <w:szCs w:val="24"/>
        </w:rPr>
      </w:pPr>
    </w:p>
    <w:p w:rsidR="0038678E" w:rsidRPr="00DD2692" w:rsidRDefault="003331C6" w:rsidP="0038678E">
      <w:pPr>
        <w:spacing w:line="240" w:lineRule="auto"/>
        <w:contextualSpacing/>
        <w:jc w:val="both"/>
        <w:rPr>
          <w:rFonts w:ascii="Arial" w:hAnsi="Arial" w:cs="Arial"/>
          <w:sz w:val="24"/>
          <w:szCs w:val="24"/>
        </w:rPr>
      </w:pPr>
      <w:r w:rsidRPr="00DD2692">
        <w:rPr>
          <w:rFonts w:ascii="Arial" w:hAnsi="Arial" w:cs="Arial"/>
          <w:sz w:val="24"/>
          <w:szCs w:val="24"/>
        </w:rPr>
        <w:t>La Dirección A</w:t>
      </w:r>
      <w:r w:rsidR="009A0A5E" w:rsidRPr="00DD2692">
        <w:rPr>
          <w:rFonts w:ascii="Arial" w:hAnsi="Arial" w:cs="Arial"/>
          <w:sz w:val="24"/>
          <w:szCs w:val="24"/>
        </w:rPr>
        <w:t>dministrativa no autorizará pago alguno que no cuente con suficiencia presupuestal.</w:t>
      </w:r>
    </w:p>
    <w:p w:rsidR="0038678E" w:rsidRPr="00DD2692" w:rsidRDefault="0038678E" w:rsidP="00F93626">
      <w:pPr>
        <w:spacing w:line="240" w:lineRule="auto"/>
        <w:contextualSpacing/>
        <w:jc w:val="both"/>
        <w:rPr>
          <w:rFonts w:ascii="Arial" w:hAnsi="Arial" w:cs="Arial"/>
          <w:sz w:val="24"/>
          <w:szCs w:val="24"/>
        </w:rPr>
      </w:pPr>
    </w:p>
    <w:p w:rsidR="007D2DCA" w:rsidRPr="00DD2692" w:rsidRDefault="00D12779" w:rsidP="00F93626">
      <w:pPr>
        <w:spacing w:line="240" w:lineRule="auto"/>
        <w:contextualSpacing/>
        <w:jc w:val="both"/>
        <w:rPr>
          <w:rFonts w:ascii="Arial" w:hAnsi="Arial" w:cs="Arial"/>
          <w:sz w:val="24"/>
          <w:szCs w:val="24"/>
        </w:rPr>
      </w:pPr>
      <w:r w:rsidRPr="00DD2692">
        <w:rPr>
          <w:rFonts w:ascii="Arial" w:hAnsi="Arial" w:cs="Arial"/>
          <w:sz w:val="24"/>
          <w:szCs w:val="24"/>
        </w:rPr>
        <w:t>Para</w:t>
      </w:r>
      <w:r w:rsidR="00743D59" w:rsidRPr="00DD2692">
        <w:rPr>
          <w:rFonts w:ascii="Arial" w:hAnsi="Arial" w:cs="Arial"/>
          <w:sz w:val="24"/>
          <w:szCs w:val="24"/>
        </w:rPr>
        <w:t xml:space="preserve"> efectos de lo</w:t>
      </w:r>
      <w:r w:rsidRPr="00DD2692">
        <w:rPr>
          <w:rFonts w:ascii="Arial" w:hAnsi="Arial" w:cs="Arial"/>
          <w:sz w:val="24"/>
          <w:szCs w:val="24"/>
        </w:rPr>
        <w:t xml:space="preserve"> anterior, deberá</w:t>
      </w:r>
      <w:r w:rsidR="005E5AC7" w:rsidRPr="00DD2692">
        <w:rPr>
          <w:rFonts w:ascii="Arial" w:hAnsi="Arial" w:cs="Arial"/>
          <w:sz w:val="24"/>
          <w:szCs w:val="24"/>
        </w:rPr>
        <w:t>n</w:t>
      </w:r>
      <w:r w:rsidRPr="00DD2692">
        <w:rPr>
          <w:rFonts w:ascii="Arial" w:hAnsi="Arial" w:cs="Arial"/>
          <w:sz w:val="24"/>
          <w:szCs w:val="24"/>
        </w:rPr>
        <w:t xml:space="preserve"> seguirse en todo momento las disposiciones </w:t>
      </w:r>
      <w:r w:rsidR="005E5AC7" w:rsidRPr="00DD2692">
        <w:rPr>
          <w:rFonts w:ascii="Arial" w:hAnsi="Arial" w:cs="Arial"/>
          <w:sz w:val="24"/>
          <w:szCs w:val="24"/>
        </w:rPr>
        <w:t xml:space="preserve">que indique la normatividad aplicable. </w:t>
      </w:r>
    </w:p>
    <w:p w:rsidR="007D2DCA" w:rsidRPr="00DD2692" w:rsidRDefault="007D2DCA" w:rsidP="00F93626">
      <w:pPr>
        <w:spacing w:line="240" w:lineRule="auto"/>
        <w:contextualSpacing/>
        <w:jc w:val="both"/>
        <w:rPr>
          <w:rFonts w:ascii="Arial" w:hAnsi="Arial" w:cs="Arial"/>
          <w:sz w:val="24"/>
          <w:szCs w:val="24"/>
        </w:rPr>
      </w:pPr>
    </w:p>
    <w:p w:rsidR="00FF62F0" w:rsidRPr="00DD2692" w:rsidRDefault="00FF62F0" w:rsidP="00CD32E2">
      <w:pPr>
        <w:spacing w:line="240" w:lineRule="auto"/>
        <w:contextualSpacing/>
        <w:jc w:val="right"/>
        <w:rPr>
          <w:rFonts w:ascii="Arial" w:hAnsi="Arial" w:cs="Arial"/>
          <w:b/>
          <w:i/>
          <w:sz w:val="20"/>
          <w:szCs w:val="20"/>
        </w:rPr>
      </w:pPr>
      <w:r w:rsidRPr="00DD2692">
        <w:rPr>
          <w:rFonts w:ascii="Arial" w:hAnsi="Arial" w:cs="Arial"/>
          <w:b/>
          <w:i/>
          <w:sz w:val="20"/>
          <w:szCs w:val="20"/>
        </w:rPr>
        <w:t>Traspaso de asignaciones del capítulo 1000</w:t>
      </w:r>
    </w:p>
    <w:p w:rsidR="001027BB" w:rsidRPr="00DD2692" w:rsidRDefault="00BE565E" w:rsidP="001027BB">
      <w:pPr>
        <w:spacing w:line="240" w:lineRule="auto"/>
        <w:contextualSpacing/>
        <w:jc w:val="both"/>
        <w:rPr>
          <w:rFonts w:ascii="Arial" w:hAnsi="Arial" w:cs="Arial"/>
          <w:sz w:val="24"/>
          <w:szCs w:val="24"/>
        </w:rPr>
      </w:pPr>
      <w:r w:rsidRPr="00DD2692">
        <w:rPr>
          <w:rFonts w:ascii="Arial" w:hAnsi="Arial" w:cs="Arial"/>
          <w:b/>
          <w:sz w:val="24"/>
          <w:szCs w:val="24"/>
        </w:rPr>
        <w:t>Artículo 41</w:t>
      </w:r>
      <w:r w:rsidR="00FF62F0" w:rsidRPr="00DD2692">
        <w:rPr>
          <w:rFonts w:ascii="Arial" w:hAnsi="Arial" w:cs="Arial"/>
          <w:b/>
          <w:sz w:val="24"/>
          <w:szCs w:val="24"/>
        </w:rPr>
        <w:t>.</w:t>
      </w:r>
      <w:r w:rsidR="00FF62F0" w:rsidRPr="00DD2692">
        <w:rPr>
          <w:rFonts w:ascii="Arial" w:hAnsi="Arial" w:cs="Arial"/>
          <w:sz w:val="24"/>
          <w:szCs w:val="24"/>
        </w:rPr>
        <w:t xml:space="preserve"> </w:t>
      </w:r>
      <w:r w:rsidR="001027BB" w:rsidRPr="00DD2692">
        <w:rPr>
          <w:rFonts w:ascii="Arial" w:hAnsi="Arial" w:cs="Arial"/>
          <w:sz w:val="24"/>
          <w:szCs w:val="24"/>
        </w:rPr>
        <w:t xml:space="preserve">En las asignaciones del presupuesto aprobado </w:t>
      </w:r>
      <w:r w:rsidR="004D6B9D" w:rsidRPr="00DD2692">
        <w:rPr>
          <w:rFonts w:ascii="Arial" w:hAnsi="Arial" w:cs="Arial"/>
          <w:sz w:val="24"/>
          <w:szCs w:val="24"/>
        </w:rPr>
        <w:t>de las partidas del capítulo 1000</w:t>
      </w:r>
      <w:r w:rsidR="001027BB" w:rsidRPr="00DD2692">
        <w:rPr>
          <w:rFonts w:ascii="Arial" w:hAnsi="Arial" w:cs="Arial"/>
          <w:sz w:val="24"/>
          <w:szCs w:val="24"/>
        </w:rPr>
        <w:t>, los traspasos seguirán las directrices establecidas en las disposiciones en materia de contabilidad gubernamental</w:t>
      </w:r>
      <w:r w:rsidR="00B027F2" w:rsidRPr="00DD2692">
        <w:rPr>
          <w:rFonts w:ascii="Arial" w:hAnsi="Arial" w:cs="Arial"/>
          <w:sz w:val="24"/>
          <w:szCs w:val="24"/>
        </w:rPr>
        <w:t xml:space="preserve"> y disciplina financiera</w:t>
      </w:r>
      <w:r w:rsidR="001027BB" w:rsidRPr="00DD2692">
        <w:rPr>
          <w:rFonts w:ascii="Arial" w:hAnsi="Arial" w:cs="Arial"/>
          <w:sz w:val="24"/>
          <w:szCs w:val="24"/>
        </w:rPr>
        <w:t>, así como aquellas que regulan el ejercicio y control del gasto público.</w:t>
      </w:r>
      <w:r w:rsidR="00B027F2" w:rsidRPr="00DD2692">
        <w:rPr>
          <w:rFonts w:ascii="Arial" w:hAnsi="Arial" w:cs="Arial"/>
          <w:sz w:val="24"/>
          <w:szCs w:val="24"/>
        </w:rPr>
        <w:t xml:space="preserve"> </w:t>
      </w:r>
    </w:p>
    <w:p w:rsidR="009466C1" w:rsidRPr="00DD2692" w:rsidRDefault="009466C1" w:rsidP="00F93626">
      <w:pPr>
        <w:spacing w:line="240" w:lineRule="auto"/>
        <w:contextualSpacing/>
        <w:jc w:val="both"/>
        <w:rPr>
          <w:rFonts w:ascii="Arial" w:hAnsi="Arial" w:cs="Arial"/>
          <w:sz w:val="24"/>
          <w:szCs w:val="24"/>
        </w:rPr>
      </w:pPr>
    </w:p>
    <w:p w:rsidR="00FF62F0" w:rsidRPr="00DD2692" w:rsidRDefault="00532309" w:rsidP="00CC74D6">
      <w:pPr>
        <w:spacing w:line="240" w:lineRule="auto"/>
        <w:contextualSpacing/>
        <w:jc w:val="right"/>
        <w:rPr>
          <w:rFonts w:ascii="Arial" w:hAnsi="Arial" w:cs="Arial"/>
          <w:b/>
          <w:i/>
          <w:sz w:val="20"/>
          <w:szCs w:val="20"/>
        </w:rPr>
      </w:pPr>
      <w:r w:rsidRPr="00DD2692">
        <w:rPr>
          <w:rFonts w:ascii="Arial" w:hAnsi="Arial" w:cs="Arial"/>
          <w:b/>
          <w:i/>
          <w:sz w:val="20"/>
          <w:szCs w:val="20"/>
        </w:rPr>
        <w:t>Calendarización de recursos presupuestales</w:t>
      </w:r>
    </w:p>
    <w:p w:rsidR="00532309" w:rsidRPr="00DD2692" w:rsidRDefault="00C54E14" w:rsidP="00F93626">
      <w:pPr>
        <w:spacing w:line="240" w:lineRule="auto"/>
        <w:contextualSpacing/>
        <w:jc w:val="both"/>
        <w:rPr>
          <w:rFonts w:ascii="Arial" w:hAnsi="Arial" w:cs="Arial"/>
          <w:sz w:val="24"/>
          <w:szCs w:val="24"/>
        </w:rPr>
      </w:pPr>
      <w:r w:rsidRPr="00DD2692">
        <w:rPr>
          <w:rFonts w:ascii="Arial" w:hAnsi="Arial" w:cs="Arial"/>
          <w:b/>
          <w:sz w:val="24"/>
          <w:szCs w:val="24"/>
        </w:rPr>
        <w:t xml:space="preserve">Artículo </w:t>
      </w:r>
      <w:r w:rsidR="00BE565E" w:rsidRPr="00DD2692">
        <w:rPr>
          <w:rFonts w:ascii="Arial" w:hAnsi="Arial" w:cs="Arial"/>
          <w:b/>
          <w:sz w:val="24"/>
          <w:szCs w:val="24"/>
        </w:rPr>
        <w:t>42</w:t>
      </w:r>
      <w:r w:rsidR="00077E0F" w:rsidRPr="00DD2692">
        <w:rPr>
          <w:rFonts w:ascii="Arial" w:hAnsi="Arial" w:cs="Arial"/>
          <w:b/>
          <w:sz w:val="24"/>
          <w:szCs w:val="24"/>
        </w:rPr>
        <w:t>.</w:t>
      </w:r>
      <w:r w:rsidR="00FF62F0" w:rsidRPr="00DD2692">
        <w:rPr>
          <w:rFonts w:ascii="Arial" w:hAnsi="Arial" w:cs="Arial"/>
          <w:sz w:val="24"/>
          <w:szCs w:val="24"/>
        </w:rPr>
        <w:t xml:space="preserve"> </w:t>
      </w:r>
      <w:r w:rsidR="00532309" w:rsidRPr="00DD2692">
        <w:rPr>
          <w:rFonts w:ascii="Arial" w:hAnsi="Arial" w:cs="Arial"/>
          <w:sz w:val="24"/>
          <w:szCs w:val="24"/>
        </w:rPr>
        <w:t xml:space="preserve">La Dirección Administrativa deberá remitir a la Secretaría de Finanzas, Inversión y Administración, el calendario de los recursos </w:t>
      </w:r>
      <w:r w:rsidR="009D0293" w:rsidRPr="00DD2692">
        <w:rPr>
          <w:rFonts w:ascii="Arial" w:hAnsi="Arial" w:cs="Arial"/>
          <w:sz w:val="24"/>
          <w:szCs w:val="24"/>
        </w:rPr>
        <w:t xml:space="preserve">presupuestales </w:t>
      </w:r>
      <w:r w:rsidR="00532309" w:rsidRPr="00DD2692">
        <w:rPr>
          <w:rFonts w:ascii="Arial" w:hAnsi="Arial" w:cs="Arial"/>
          <w:sz w:val="24"/>
          <w:szCs w:val="24"/>
        </w:rPr>
        <w:t xml:space="preserve">que </w:t>
      </w:r>
      <w:r w:rsidR="009D0293" w:rsidRPr="00DD2692">
        <w:rPr>
          <w:rFonts w:ascii="Arial" w:hAnsi="Arial" w:cs="Arial"/>
          <w:sz w:val="24"/>
          <w:szCs w:val="24"/>
        </w:rPr>
        <w:t xml:space="preserve">en forma mensual requiera el Tribunal. </w:t>
      </w:r>
    </w:p>
    <w:p w:rsidR="009D0293" w:rsidRPr="00DD2692" w:rsidRDefault="009D0293" w:rsidP="00F93626">
      <w:pPr>
        <w:spacing w:line="240" w:lineRule="auto"/>
        <w:contextualSpacing/>
        <w:jc w:val="both"/>
        <w:rPr>
          <w:rFonts w:ascii="Arial" w:hAnsi="Arial" w:cs="Arial"/>
          <w:sz w:val="24"/>
          <w:szCs w:val="24"/>
        </w:rPr>
      </w:pPr>
    </w:p>
    <w:p w:rsidR="009D0293" w:rsidRPr="00DD2692" w:rsidRDefault="009D0293" w:rsidP="00F93626">
      <w:pPr>
        <w:spacing w:line="240" w:lineRule="auto"/>
        <w:contextualSpacing/>
        <w:jc w:val="both"/>
        <w:rPr>
          <w:rFonts w:ascii="Arial" w:hAnsi="Arial" w:cs="Arial"/>
          <w:sz w:val="24"/>
          <w:szCs w:val="24"/>
        </w:rPr>
      </w:pPr>
      <w:r w:rsidRPr="00DD2692">
        <w:rPr>
          <w:rFonts w:ascii="Arial" w:hAnsi="Arial" w:cs="Arial"/>
          <w:sz w:val="24"/>
          <w:szCs w:val="24"/>
        </w:rPr>
        <w:t>La elaboración de la calendarización de</w:t>
      </w:r>
      <w:r w:rsidR="00E74196" w:rsidRPr="00DD2692">
        <w:rPr>
          <w:rFonts w:ascii="Arial" w:hAnsi="Arial" w:cs="Arial"/>
          <w:sz w:val="24"/>
          <w:szCs w:val="24"/>
        </w:rPr>
        <w:t>l gasto, será acorde al calendario que soportó el proceso de planeación, pro</w:t>
      </w:r>
      <w:r w:rsidR="00D5663D">
        <w:rPr>
          <w:rFonts w:ascii="Arial" w:hAnsi="Arial" w:cs="Arial"/>
          <w:sz w:val="24"/>
          <w:szCs w:val="24"/>
        </w:rPr>
        <w:t xml:space="preserve">gramación y </w:t>
      </w:r>
      <w:proofErr w:type="spellStart"/>
      <w:r w:rsidR="00D5663D">
        <w:rPr>
          <w:rFonts w:ascii="Arial" w:hAnsi="Arial" w:cs="Arial"/>
          <w:sz w:val="24"/>
          <w:szCs w:val="24"/>
        </w:rPr>
        <w:t>presupuestación</w:t>
      </w:r>
      <w:proofErr w:type="spellEnd"/>
      <w:r w:rsidR="00D5663D">
        <w:rPr>
          <w:rFonts w:ascii="Arial" w:hAnsi="Arial" w:cs="Arial"/>
          <w:sz w:val="24"/>
          <w:szCs w:val="24"/>
        </w:rPr>
        <w:t xml:space="preserve"> 2022</w:t>
      </w:r>
      <w:r w:rsidR="00E74196" w:rsidRPr="00DD2692">
        <w:rPr>
          <w:rFonts w:ascii="Arial" w:hAnsi="Arial" w:cs="Arial"/>
          <w:sz w:val="24"/>
          <w:szCs w:val="24"/>
        </w:rPr>
        <w:t xml:space="preserve">. </w:t>
      </w:r>
    </w:p>
    <w:p w:rsidR="00C74EF7" w:rsidRPr="00DD2692" w:rsidRDefault="00C74EF7" w:rsidP="00F93626">
      <w:pPr>
        <w:spacing w:line="240" w:lineRule="auto"/>
        <w:contextualSpacing/>
        <w:jc w:val="both"/>
        <w:rPr>
          <w:rFonts w:ascii="Arial" w:hAnsi="Arial" w:cs="Arial"/>
          <w:sz w:val="24"/>
          <w:szCs w:val="24"/>
        </w:rPr>
      </w:pPr>
    </w:p>
    <w:p w:rsidR="00C74EF7" w:rsidRPr="00DD2692" w:rsidRDefault="00C74EF7" w:rsidP="00F93626">
      <w:pPr>
        <w:spacing w:line="240" w:lineRule="auto"/>
        <w:contextualSpacing/>
        <w:jc w:val="both"/>
        <w:rPr>
          <w:rFonts w:ascii="Arial" w:hAnsi="Arial" w:cs="Arial"/>
          <w:sz w:val="24"/>
          <w:szCs w:val="24"/>
        </w:rPr>
      </w:pPr>
      <w:r w:rsidRPr="00DD2692">
        <w:rPr>
          <w:rFonts w:ascii="Arial" w:hAnsi="Arial" w:cs="Arial"/>
          <w:sz w:val="24"/>
          <w:szCs w:val="24"/>
        </w:rPr>
        <w:t xml:space="preserve">Las </w:t>
      </w:r>
      <w:proofErr w:type="spellStart"/>
      <w:r w:rsidRPr="00DD2692">
        <w:rPr>
          <w:rFonts w:ascii="Arial" w:hAnsi="Arial" w:cs="Arial"/>
          <w:sz w:val="24"/>
          <w:szCs w:val="24"/>
        </w:rPr>
        <w:t>recandelarizaciones</w:t>
      </w:r>
      <w:proofErr w:type="spellEnd"/>
      <w:r w:rsidRPr="00DD2692">
        <w:rPr>
          <w:rFonts w:ascii="Arial" w:hAnsi="Arial" w:cs="Arial"/>
          <w:sz w:val="24"/>
          <w:szCs w:val="24"/>
        </w:rPr>
        <w:t xml:space="preserve"> deberán realizarse de manera previa a la entrega de la cuenta pública. </w:t>
      </w:r>
    </w:p>
    <w:p w:rsidR="007832EE" w:rsidRPr="00DD2692" w:rsidRDefault="007832EE" w:rsidP="00F93626">
      <w:pPr>
        <w:spacing w:line="240" w:lineRule="auto"/>
        <w:contextualSpacing/>
        <w:jc w:val="both"/>
        <w:rPr>
          <w:rFonts w:ascii="Arial" w:hAnsi="Arial" w:cs="Arial"/>
          <w:sz w:val="24"/>
          <w:szCs w:val="24"/>
        </w:rPr>
      </w:pPr>
    </w:p>
    <w:p w:rsidR="007832EE" w:rsidRPr="00DD2692" w:rsidRDefault="00F07B55" w:rsidP="00F93626">
      <w:pPr>
        <w:spacing w:line="240" w:lineRule="auto"/>
        <w:contextualSpacing/>
        <w:jc w:val="both"/>
        <w:rPr>
          <w:rFonts w:ascii="Arial" w:hAnsi="Arial" w:cs="Arial"/>
          <w:sz w:val="24"/>
          <w:szCs w:val="24"/>
        </w:rPr>
      </w:pPr>
      <w:r w:rsidRPr="00DD2692">
        <w:rPr>
          <w:rFonts w:ascii="Arial" w:hAnsi="Arial" w:cs="Arial"/>
          <w:sz w:val="24"/>
          <w:szCs w:val="24"/>
        </w:rPr>
        <w:lastRenderedPageBreak/>
        <w:t>En el caso de que durante el ejercicio fiscal, se presenten contingencias que repercutan en una disminución de los ingresos, se estará en lo dispuesto por el artículo 67 de la Ley para el Ejercicio y Control de los Recursos Públicos para el Estado y los Municipios de Guanajuato.</w:t>
      </w:r>
    </w:p>
    <w:p w:rsidR="006C781D" w:rsidRPr="00DD2692" w:rsidRDefault="006C781D" w:rsidP="00F93626">
      <w:pPr>
        <w:spacing w:line="240" w:lineRule="auto"/>
        <w:contextualSpacing/>
        <w:jc w:val="both"/>
        <w:rPr>
          <w:rFonts w:ascii="Arial" w:hAnsi="Arial" w:cs="Arial"/>
          <w:sz w:val="24"/>
          <w:szCs w:val="24"/>
        </w:rPr>
      </w:pPr>
    </w:p>
    <w:p w:rsidR="006A6096" w:rsidRPr="00DD2692" w:rsidRDefault="006A6096" w:rsidP="006A6096">
      <w:pPr>
        <w:spacing w:line="240" w:lineRule="auto"/>
        <w:contextualSpacing/>
        <w:jc w:val="center"/>
        <w:rPr>
          <w:rFonts w:ascii="Arial" w:hAnsi="Arial" w:cs="Arial"/>
          <w:b/>
          <w:sz w:val="30"/>
          <w:szCs w:val="30"/>
        </w:rPr>
      </w:pPr>
      <w:r w:rsidRPr="00DD2692">
        <w:rPr>
          <w:rFonts w:ascii="Arial" w:hAnsi="Arial" w:cs="Arial"/>
          <w:b/>
          <w:sz w:val="30"/>
          <w:szCs w:val="30"/>
        </w:rPr>
        <w:t xml:space="preserve">Sección </w:t>
      </w:r>
      <w:r w:rsidR="0071129B" w:rsidRPr="00DD2692">
        <w:rPr>
          <w:rFonts w:ascii="Arial" w:hAnsi="Arial" w:cs="Arial"/>
          <w:b/>
          <w:sz w:val="30"/>
          <w:szCs w:val="30"/>
        </w:rPr>
        <w:t>Segunda</w:t>
      </w:r>
    </w:p>
    <w:p w:rsidR="00FF62F0" w:rsidRPr="00DD2692" w:rsidRDefault="0071129B" w:rsidP="006A6096">
      <w:pPr>
        <w:spacing w:line="240" w:lineRule="auto"/>
        <w:contextualSpacing/>
        <w:jc w:val="center"/>
        <w:rPr>
          <w:rFonts w:ascii="Arial" w:hAnsi="Arial" w:cs="Arial"/>
          <w:sz w:val="24"/>
          <w:szCs w:val="24"/>
        </w:rPr>
      </w:pPr>
      <w:r w:rsidRPr="00DD2692">
        <w:rPr>
          <w:rFonts w:ascii="Arial" w:hAnsi="Arial" w:cs="Arial"/>
          <w:b/>
          <w:sz w:val="30"/>
          <w:szCs w:val="30"/>
        </w:rPr>
        <w:t>Pagos y Comprobación del Gasto Público</w:t>
      </w:r>
    </w:p>
    <w:p w:rsidR="006A6096" w:rsidRPr="00DD2692" w:rsidRDefault="006A6096" w:rsidP="00F93626">
      <w:pPr>
        <w:spacing w:line="240" w:lineRule="auto"/>
        <w:contextualSpacing/>
        <w:jc w:val="both"/>
        <w:rPr>
          <w:rFonts w:ascii="Arial" w:hAnsi="Arial" w:cs="Arial"/>
          <w:sz w:val="24"/>
          <w:szCs w:val="24"/>
        </w:rPr>
      </w:pPr>
    </w:p>
    <w:p w:rsidR="00FF62F0" w:rsidRPr="00DD2692" w:rsidRDefault="00FF62F0" w:rsidP="0071129B">
      <w:pPr>
        <w:spacing w:line="240" w:lineRule="auto"/>
        <w:contextualSpacing/>
        <w:jc w:val="right"/>
        <w:rPr>
          <w:rFonts w:ascii="Arial" w:hAnsi="Arial" w:cs="Arial"/>
          <w:b/>
          <w:i/>
          <w:sz w:val="20"/>
          <w:szCs w:val="20"/>
        </w:rPr>
      </w:pPr>
      <w:r w:rsidRPr="00DD2692">
        <w:rPr>
          <w:rFonts w:ascii="Arial" w:hAnsi="Arial" w:cs="Arial"/>
          <w:b/>
          <w:i/>
          <w:sz w:val="20"/>
          <w:szCs w:val="20"/>
        </w:rPr>
        <w:t>Comprobación del gasto público</w:t>
      </w:r>
    </w:p>
    <w:p w:rsidR="001A34F2" w:rsidRPr="00DD2692" w:rsidRDefault="001A34F2" w:rsidP="00F93626">
      <w:pPr>
        <w:spacing w:line="240" w:lineRule="auto"/>
        <w:contextualSpacing/>
        <w:jc w:val="both"/>
        <w:rPr>
          <w:rFonts w:ascii="Arial" w:hAnsi="Arial" w:cs="Arial"/>
          <w:sz w:val="24"/>
          <w:szCs w:val="24"/>
        </w:rPr>
      </w:pPr>
      <w:r w:rsidRPr="00DD2692">
        <w:rPr>
          <w:rFonts w:ascii="Arial" w:hAnsi="Arial" w:cs="Arial"/>
          <w:b/>
          <w:sz w:val="24"/>
          <w:szCs w:val="24"/>
        </w:rPr>
        <w:t>Artículo 4</w:t>
      </w:r>
      <w:r w:rsidR="00BE565E" w:rsidRPr="00DD2692">
        <w:rPr>
          <w:rFonts w:ascii="Arial" w:hAnsi="Arial" w:cs="Arial"/>
          <w:b/>
          <w:sz w:val="24"/>
          <w:szCs w:val="24"/>
        </w:rPr>
        <w:t>3</w:t>
      </w:r>
      <w:r w:rsidR="00FF62F0" w:rsidRPr="00DD2692">
        <w:rPr>
          <w:rFonts w:ascii="Arial" w:hAnsi="Arial" w:cs="Arial"/>
          <w:b/>
          <w:sz w:val="24"/>
          <w:szCs w:val="24"/>
        </w:rPr>
        <w:t>.</w:t>
      </w:r>
      <w:r w:rsidR="00FF62F0" w:rsidRPr="00DD2692">
        <w:rPr>
          <w:rFonts w:ascii="Arial" w:hAnsi="Arial" w:cs="Arial"/>
          <w:sz w:val="24"/>
          <w:szCs w:val="24"/>
        </w:rPr>
        <w:t xml:space="preserve"> </w:t>
      </w:r>
      <w:r w:rsidR="003768DC" w:rsidRPr="00DD2692">
        <w:rPr>
          <w:rFonts w:ascii="Arial" w:hAnsi="Arial" w:cs="Arial"/>
          <w:sz w:val="24"/>
          <w:szCs w:val="24"/>
        </w:rPr>
        <w:t xml:space="preserve">Toda documentación que se presente para trámite de pago, deberá contar con los requisitos que establecen los artículos 29 y 29 A del Código Fiscal de la Federación y 37 de su Reglamento; y no deberá exceder de 30 días naturales transcurridos con respecto a su fecha de expedición o de la prestación del servicio salvo autorización de la Dirección Administrativa, y previa justificación.  </w:t>
      </w:r>
    </w:p>
    <w:p w:rsidR="001A34F2" w:rsidRPr="00DD2692" w:rsidRDefault="001A34F2" w:rsidP="00F93626">
      <w:pPr>
        <w:spacing w:line="240" w:lineRule="auto"/>
        <w:contextualSpacing/>
        <w:jc w:val="both"/>
        <w:rPr>
          <w:rFonts w:ascii="Arial" w:hAnsi="Arial" w:cs="Arial"/>
          <w:sz w:val="24"/>
          <w:szCs w:val="24"/>
        </w:rPr>
      </w:pPr>
    </w:p>
    <w:p w:rsidR="00FF62F0" w:rsidRPr="00DD2692" w:rsidRDefault="001A34F2" w:rsidP="00F93626">
      <w:pPr>
        <w:spacing w:line="240" w:lineRule="auto"/>
        <w:contextualSpacing/>
        <w:jc w:val="both"/>
        <w:rPr>
          <w:rFonts w:ascii="Arial" w:hAnsi="Arial" w:cs="Arial"/>
          <w:sz w:val="24"/>
          <w:szCs w:val="24"/>
        </w:rPr>
      </w:pPr>
      <w:r w:rsidRPr="00DD2692">
        <w:rPr>
          <w:rFonts w:ascii="Arial" w:hAnsi="Arial" w:cs="Arial"/>
          <w:sz w:val="24"/>
          <w:szCs w:val="24"/>
        </w:rPr>
        <w:t>Lo anterior</w:t>
      </w:r>
      <w:r w:rsidR="00FF62F0" w:rsidRPr="00DD2692">
        <w:rPr>
          <w:rFonts w:ascii="Arial" w:hAnsi="Arial" w:cs="Arial"/>
          <w:sz w:val="24"/>
          <w:szCs w:val="24"/>
        </w:rPr>
        <w:t xml:space="preserve">, </w:t>
      </w:r>
      <w:r w:rsidRPr="00DD2692">
        <w:rPr>
          <w:rFonts w:ascii="Arial" w:hAnsi="Arial" w:cs="Arial"/>
          <w:sz w:val="24"/>
          <w:szCs w:val="24"/>
        </w:rPr>
        <w:t>a excepción de</w:t>
      </w:r>
      <w:r w:rsidR="00FF62F0" w:rsidRPr="00DD2692">
        <w:rPr>
          <w:rFonts w:ascii="Arial" w:hAnsi="Arial" w:cs="Arial"/>
          <w:sz w:val="24"/>
          <w:szCs w:val="24"/>
        </w:rPr>
        <w:t xml:space="preserve"> aquellos casos en que por </w:t>
      </w:r>
      <w:r w:rsidR="0071129B" w:rsidRPr="00DD2692">
        <w:rPr>
          <w:rFonts w:ascii="Arial" w:hAnsi="Arial" w:cs="Arial"/>
          <w:sz w:val="24"/>
          <w:szCs w:val="24"/>
        </w:rPr>
        <w:t xml:space="preserve">circunstancias extraordinarias, </w:t>
      </w:r>
      <w:r w:rsidR="00FF62F0" w:rsidRPr="00DD2692">
        <w:rPr>
          <w:rFonts w:ascii="Arial" w:hAnsi="Arial" w:cs="Arial"/>
          <w:sz w:val="24"/>
          <w:szCs w:val="24"/>
        </w:rPr>
        <w:t>ajenas a las personas ejecutoras del gasto, no se pueda contar con</w:t>
      </w:r>
      <w:r w:rsidR="0071129B" w:rsidRPr="00DD2692">
        <w:rPr>
          <w:rFonts w:ascii="Arial" w:hAnsi="Arial" w:cs="Arial"/>
          <w:sz w:val="24"/>
          <w:szCs w:val="24"/>
        </w:rPr>
        <w:t xml:space="preserve"> la documentación comprobatoria </w:t>
      </w:r>
      <w:r w:rsidR="00FF62F0" w:rsidRPr="00DD2692">
        <w:rPr>
          <w:rFonts w:ascii="Arial" w:hAnsi="Arial" w:cs="Arial"/>
          <w:sz w:val="24"/>
          <w:szCs w:val="24"/>
        </w:rPr>
        <w:t>fiscalment</w:t>
      </w:r>
      <w:r w:rsidRPr="00DD2692">
        <w:rPr>
          <w:rFonts w:ascii="Arial" w:hAnsi="Arial" w:cs="Arial"/>
          <w:sz w:val="24"/>
          <w:szCs w:val="24"/>
        </w:rPr>
        <w:t xml:space="preserve">e </w:t>
      </w:r>
      <w:proofErr w:type="spellStart"/>
      <w:r w:rsidRPr="00DD2692">
        <w:rPr>
          <w:rFonts w:ascii="Arial" w:hAnsi="Arial" w:cs="Arial"/>
          <w:sz w:val="24"/>
          <w:szCs w:val="24"/>
        </w:rPr>
        <w:t>requisitada</w:t>
      </w:r>
      <w:proofErr w:type="spellEnd"/>
      <w:r w:rsidR="003768DC" w:rsidRPr="00DD2692">
        <w:rPr>
          <w:rFonts w:ascii="Arial" w:hAnsi="Arial" w:cs="Arial"/>
          <w:sz w:val="24"/>
          <w:szCs w:val="24"/>
        </w:rPr>
        <w:t xml:space="preserve">, en cuyo caso tendrá un tope máximo de </w:t>
      </w:r>
      <w:r w:rsidR="00D37A71">
        <w:rPr>
          <w:rFonts w:ascii="Arial" w:hAnsi="Arial" w:cs="Arial"/>
          <w:sz w:val="24"/>
          <w:szCs w:val="24"/>
        </w:rPr>
        <w:t xml:space="preserve">dos </w:t>
      </w:r>
      <w:r w:rsidR="00D53838" w:rsidRPr="00DD2692">
        <w:rPr>
          <w:rFonts w:ascii="Arial" w:hAnsi="Arial" w:cs="Arial"/>
          <w:sz w:val="24"/>
          <w:szCs w:val="24"/>
        </w:rPr>
        <w:t xml:space="preserve"> Unidades de Medida y Actualización al mes</w:t>
      </w:r>
      <w:r w:rsidRPr="00DD2692">
        <w:rPr>
          <w:rFonts w:ascii="Arial" w:hAnsi="Arial" w:cs="Arial"/>
          <w:sz w:val="24"/>
          <w:szCs w:val="24"/>
        </w:rPr>
        <w:t>. E</w:t>
      </w:r>
      <w:r w:rsidR="00FF62F0" w:rsidRPr="00DD2692">
        <w:rPr>
          <w:rFonts w:ascii="Arial" w:hAnsi="Arial" w:cs="Arial"/>
          <w:sz w:val="24"/>
          <w:szCs w:val="24"/>
        </w:rPr>
        <w:t>n este supuesto, será responsabilidad exclusiva d</w:t>
      </w:r>
      <w:r w:rsidR="0071129B" w:rsidRPr="00DD2692">
        <w:rPr>
          <w:rFonts w:ascii="Arial" w:hAnsi="Arial" w:cs="Arial"/>
          <w:sz w:val="24"/>
          <w:szCs w:val="24"/>
        </w:rPr>
        <w:t xml:space="preserve">e quien sea ejecutor del gasto, </w:t>
      </w:r>
      <w:r w:rsidR="00FF62F0" w:rsidRPr="00DD2692">
        <w:rPr>
          <w:rFonts w:ascii="Arial" w:hAnsi="Arial" w:cs="Arial"/>
          <w:sz w:val="24"/>
          <w:szCs w:val="24"/>
        </w:rPr>
        <w:t>justificar y documentar fehacientemente el pago respectivo an</w:t>
      </w:r>
      <w:r w:rsidR="00F548B1" w:rsidRPr="00DD2692">
        <w:rPr>
          <w:rFonts w:ascii="Arial" w:hAnsi="Arial" w:cs="Arial"/>
          <w:sz w:val="24"/>
          <w:szCs w:val="24"/>
        </w:rPr>
        <w:t>te la Dirección Administrativa</w:t>
      </w:r>
      <w:r w:rsidR="00FF62F0" w:rsidRPr="00DD2692">
        <w:rPr>
          <w:rFonts w:ascii="Arial" w:hAnsi="Arial" w:cs="Arial"/>
          <w:sz w:val="24"/>
          <w:szCs w:val="24"/>
        </w:rPr>
        <w:t xml:space="preserve">, siendo facultad de ésta autorizar que la comprobación del gasto se efectúe por este medio. </w:t>
      </w:r>
    </w:p>
    <w:p w:rsidR="00F548B1" w:rsidRPr="00DD2692" w:rsidRDefault="00F548B1" w:rsidP="00F93626">
      <w:pPr>
        <w:spacing w:line="240" w:lineRule="auto"/>
        <w:contextualSpacing/>
        <w:jc w:val="both"/>
        <w:rPr>
          <w:rFonts w:ascii="Arial" w:hAnsi="Arial" w:cs="Arial"/>
          <w:sz w:val="24"/>
          <w:szCs w:val="24"/>
        </w:rPr>
      </w:pPr>
    </w:p>
    <w:p w:rsidR="00FF62F0" w:rsidRPr="00DD2692" w:rsidRDefault="00FF62F0" w:rsidP="00F93626">
      <w:pPr>
        <w:spacing w:line="240" w:lineRule="auto"/>
        <w:contextualSpacing/>
        <w:jc w:val="both"/>
        <w:rPr>
          <w:rFonts w:ascii="Arial" w:hAnsi="Arial" w:cs="Arial"/>
          <w:sz w:val="24"/>
          <w:szCs w:val="24"/>
        </w:rPr>
      </w:pPr>
      <w:r w:rsidRPr="00DD2692">
        <w:rPr>
          <w:rFonts w:ascii="Arial" w:hAnsi="Arial" w:cs="Arial"/>
          <w:sz w:val="24"/>
          <w:szCs w:val="24"/>
        </w:rPr>
        <w:t>En las compras que se realicen en tiendas de autoservicio el com</w:t>
      </w:r>
      <w:r w:rsidR="00F548B1" w:rsidRPr="00DD2692">
        <w:rPr>
          <w:rFonts w:ascii="Arial" w:hAnsi="Arial" w:cs="Arial"/>
          <w:sz w:val="24"/>
          <w:szCs w:val="24"/>
        </w:rPr>
        <w:t xml:space="preserve">probante correspondiente deberá </w:t>
      </w:r>
      <w:r w:rsidRPr="00DD2692">
        <w:rPr>
          <w:rFonts w:ascii="Arial" w:hAnsi="Arial" w:cs="Arial"/>
          <w:sz w:val="24"/>
          <w:szCs w:val="24"/>
        </w:rPr>
        <w:t>especificar los artículos adquiridos; en caso contrario, se deberá adjuntar el ticket de compra respectivo.</w:t>
      </w:r>
    </w:p>
    <w:p w:rsidR="00F548B1" w:rsidRPr="00DD2692" w:rsidRDefault="00F548B1" w:rsidP="00F93626">
      <w:pPr>
        <w:spacing w:line="240" w:lineRule="auto"/>
        <w:contextualSpacing/>
        <w:jc w:val="both"/>
        <w:rPr>
          <w:rFonts w:ascii="Arial" w:hAnsi="Arial" w:cs="Arial"/>
          <w:sz w:val="24"/>
          <w:szCs w:val="24"/>
        </w:rPr>
      </w:pPr>
    </w:p>
    <w:p w:rsidR="00FF62F0" w:rsidRPr="00DD2692" w:rsidRDefault="00FF62F0" w:rsidP="00F93626">
      <w:pPr>
        <w:spacing w:line="240" w:lineRule="auto"/>
        <w:contextualSpacing/>
        <w:jc w:val="both"/>
        <w:rPr>
          <w:rFonts w:ascii="Arial" w:hAnsi="Arial" w:cs="Arial"/>
          <w:sz w:val="24"/>
          <w:szCs w:val="24"/>
        </w:rPr>
      </w:pPr>
      <w:r w:rsidRPr="00DD2692">
        <w:rPr>
          <w:rFonts w:ascii="Arial" w:hAnsi="Arial" w:cs="Arial"/>
          <w:sz w:val="24"/>
          <w:szCs w:val="24"/>
        </w:rPr>
        <w:t xml:space="preserve">Tratándose de una misma </w:t>
      </w:r>
      <w:r w:rsidR="00F92B0B" w:rsidRPr="00DD2692">
        <w:rPr>
          <w:rFonts w:ascii="Arial" w:hAnsi="Arial" w:cs="Arial"/>
          <w:sz w:val="24"/>
          <w:szCs w:val="24"/>
        </w:rPr>
        <w:t>comisión o</w:t>
      </w:r>
      <w:r w:rsidRPr="00DD2692">
        <w:rPr>
          <w:rFonts w:ascii="Arial" w:hAnsi="Arial" w:cs="Arial"/>
          <w:sz w:val="24"/>
          <w:szCs w:val="24"/>
        </w:rPr>
        <w:t>ficial en la cual se des</w:t>
      </w:r>
      <w:r w:rsidR="00ED603C" w:rsidRPr="00DD2692">
        <w:rPr>
          <w:rFonts w:ascii="Arial" w:hAnsi="Arial" w:cs="Arial"/>
          <w:sz w:val="24"/>
          <w:szCs w:val="24"/>
        </w:rPr>
        <w:t>igne a más de una persona</w:t>
      </w:r>
      <w:r w:rsidR="00F548B1" w:rsidRPr="00DD2692">
        <w:rPr>
          <w:rFonts w:ascii="Arial" w:hAnsi="Arial" w:cs="Arial"/>
          <w:sz w:val="24"/>
          <w:szCs w:val="24"/>
        </w:rPr>
        <w:t xml:space="preserve"> </w:t>
      </w:r>
      <w:r w:rsidR="00ED603C" w:rsidRPr="00DD2692">
        <w:rPr>
          <w:rFonts w:ascii="Arial" w:hAnsi="Arial" w:cs="Arial"/>
          <w:sz w:val="24"/>
          <w:szCs w:val="24"/>
        </w:rPr>
        <w:t>comisionada</w:t>
      </w:r>
      <w:r w:rsidRPr="00DD2692">
        <w:rPr>
          <w:rFonts w:ascii="Arial" w:hAnsi="Arial" w:cs="Arial"/>
          <w:sz w:val="24"/>
          <w:szCs w:val="24"/>
        </w:rPr>
        <w:t>, dicha comprobación podrá efectuarse mediante un solo com</w:t>
      </w:r>
      <w:r w:rsidR="00F548B1" w:rsidRPr="00DD2692">
        <w:rPr>
          <w:rFonts w:ascii="Arial" w:hAnsi="Arial" w:cs="Arial"/>
          <w:sz w:val="24"/>
          <w:szCs w:val="24"/>
        </w:rPr>
        <w:t xml:space="preserve">probante de gasto que ampare la </w:t>
      </w:r>
      <w:r w:rsidRPr="00DD2692">
        <w:rPr>
          <w:rFonts w:ascii="Arial" w:hAnsi="Arial" w:cs="Arial"/>
          <w:sz w:val="24"/>
          <w:szCs w:val="24"/>
        </w:rPr>
        <w:t>erogación realizada.</w:t>
      </w:r>
      <w:r w:rsidR="00F92B0B" w:rsidRPr="00DD2692">
        <w:rPr>
          <w:rFonts w:ascii="Arial" w:hAnsi="Arial" w:cs="Arial"/>
          <w:sz w:val="24"/>
          <w:szCs w:val="24"/>
        </w:rPr>
        <w:t xml:space="preserve"> </w:t>
      </w:r>
    </w:p>
    <w:p w:rsidR="00F548B1" w:rsidRPr="00DD2692" w:rsidRDefault="00F548B1" w:rsidP="00F93626">
      <w:pPr>
        <w:spacing w:line="240" w:lineRule="auto"/>
        <w:contextualSpacing/>
        <w:jc w:val="both"/>
        <w:rPr>
          <w:rFonts w:ascii="Arial" w:hAnsi="Arial" w:cs="Arial"/>
          <w:sz w:val="24"/>
          <w:szCs w:val="24"/>
        </w:rPr>
      </w:pPr>
    </w:p>
    <w:p w:rsidR="00FF62F0" w:rsidRPr="00DD2692" w:rsidRDefault="00FF62F0" w:rsidP="00F93626">
      <w:pPr>
        <w:spacing w:line="240" w:lineRule="auto"/>
        <w:contextualSpacing/>
        <w:jc w:val="both"/>
        <w:rPr>
          <w:rFonts w:ascii="Arial" w:hAnsi="Arial" w:cs="Arial"/>
          <w:sz w:val="24"/>
          <w:szCs w:val="24"/>
        </w:rPr>
      </w:pPr>
      <w:r w:rsidRPr="00DD2692">
        <w:rPr>
          <w:rFonts w:ascii="Arial" w:hAnsi="Arial" w:cs="Arial"/>
          <w:sz w:val="24"/>
          <w:szCs w:val="24"/>
        </w:rPr>
        <w:t>La comprobación de los gastos efectuados con cargo a las partidas</w:t>
      </w:r>
      <w:r w:rsidR="00F92B0B" w:rsidRPr="00DD2692">
        <w:rPr>
          <w:rFonts w:ascii="Arial" w:hAnsi="Arial" w:cs="Arial"/>
          <w:sz w:val="24"/>
          <w:szCs w:val="24"/>
        </w:rPr>
        <w:t xml:space="preserve"> de pasajes aéreos</w:t>
      </w:r>
      <w:r w:rsidR="00F7394B" w:rsidRPr="00DD2692">
        <w:rPr>
          <w:rFonts w:ascii="Arial" w:hAnsi="Arial" w:cs="Arial"/>
          <w:sz w:val="24"/>
          <w:szCs w:val="24"/>
        </w:rPr>
        <w:t xml:space="preserve">, </w:t>
      </w:r>
      <w:r w:rsidR="00F92B0B" w:rsidRPr="00DD2692">
        <w:rPr>
          <w:rFonts w:ascii="Arial" w:hAnsi="Arial" w:cs="Arial"/>
          <w:sz w:val="24"/>
          <w:szCs w:val="24"/>
        </w:rPr>
        <w:t>terrestres o</w:t>
      </w:r>
      <w:r w:rsidRPr="00DD2692">
        <w:rPr>
          <w:rFonts w:ascii="Arial" w:hAnsi="Arial" w:cs="Arial"/>
          <w:sz w:val="24"/>
          <w:szCs w:val="24"/>
        </w:rPr>
        <w:t xml:space="preserve"> </w:t>
      </w:r>
      <w:r w:rsidR="00F92B0B" w:rsidRPr="00DD2692">
        <w:rPr>
          <w:rFonts w:ascii="Arial" w:hAnsi="Arial" w:cs="Arial"/>
          <w:sz w:val="24"/>
          <w:szCs w:val="24"/>
        </w:rPr>
        <w:t>m</w:t>
      </w:r>
      <w:r w:rsidRPr="00DD2692">
        <w:rPr>
          <w:rFonts w:ascii="Arial" w:hAnsi="Arial" w:cs="Arial"/>
          <w:sz w:val="24"/>
          <w:szCs w:val="24"/>
        </w:rPr>
        <w:t>arítimos</w:t>
      </w:r>
      <w:r w:rsidR="00F92B0B" w:rsidRPr="00DD2692">
        <w:rPr>
          <w:rFonts w:ascii="Arial" w:hAnsi="Arial" w:cs="Arial"/>
          <w:sz w:val="24"/>
          <w:szCs w:val="24"/>
        </w:rPr>
        <w:t xml:space="preserve">, </w:t>
      </w:r>
      <w:r w:rsidRPr="00DD2692">
        <w:rPr>
          <w:rFonts w:ascii="Arial" w:hAnsi="Arial" w:cs="Arial"/>
          <w:sz w:val="24"/>
          <w:szCs w:val="24"/>
        </w:rPr>
        <w:t>del Clasif</w:t>
      </w:r>
      <w:r w:rsidR="00F7394B" w:rsidRPr="00DD2692">
        <w:rPr>
          <w:rFonts w:ascii="Arial" w:hAnsi="Arial" w:cs="Arial"/>
          <w:sz w:val="24"/>
          <w:szCs w:val="24"/>
        </w:rPr>
        <w:t xml:space="preserve">icador por Objeto del Gasto, se </w:t>
      </w:r>
      <w:r w:rsidRPr="00DD2692">
        <w:rPr>
          <w:rFonts w:ascii="Arial" w:hAnsi="Arial" w:cs="Arial"/>
          <w:sz w:val="24"/>
          <w:szCs w:val="24"/>
        </w:rPr>
        <w:t xml:space="preserve">realizará mediante la documentación que </w:t>
      </w:r>
      <w:r w:rsidR="008416DB" w:rsidRPr="00DD2692">
        <w:rPr>
          <w:rFonts w:ascii="Arial" w:hAnsi="Arial" w:cs="Arial"/>
          <w:sz w:val="24"/>
          <w:szCs w:val="24"/>
        </w:rPr>
        <w:t xml:space="preserve">reúna los requisitos fiscales necesarios, y </w:t>
      </w:r>
      <w:r w:rsidRPr="00DD2692">
        <w:rPr>
          <w:rFonts w:ascii="Arial" w:hAnsi="Arial" w:cs="Arial"/>
          <w:sz w:val="24"/>
          <w:szCs w:val="24"/>
        </w:rPr>
        <w:t>expidan las empresas de servicios de transporte.</w:t>
      </w:r>
      <w:r w:rsidR="008416DB" w:rsidRPr="00DD2692">
        <w:rPr>
          <w:rFonts w:ascii="Arial" w:hAnsi="Arial" w:cs="Arial"/>
          <w:sz w:val="24"/>
          <w:szCs w:val="24"/>
        </w:rPr>
        <w:t xml:space="preserve"> </w:t>
      </w:r>
    </w:p>
    <w:p w:rsidR="00F7394B" w:rsidRPr="00DD2692" w:rsidRDefault="00F7394B" w:rsidP="00F93626">
      <w:pPr>
        <w:spacing w:line="240" w:lineRule="auto"/>
        <w:contextualSpacing/>
        <w:jc w:val="both"/>
        <w:rPr>
          <w:rFonts w:ascii="Arial" w:hAnsi="Arial" w:cs="Arial"/>
          <w:sz w:val="24"/>
          <w:szCs w:val="24"/>
        </w:rPr>
      </w:pPr>
    </w:p>
    <w:p w:rsidR="00FF62F0" w:rsidRPr="00DD2692" w:rsidRDefault="00FF62F0" w:rsidP="00F93626">
      <w:pPr>
        <w:spacing w:line="240" w:lineRule="auto"/>
        <w:contextualSpacing/>
        <w:jc w:val="both"/>
        <w:rPr>
          <w:rFonts w:ascii="Arial" w:hAnsi="Arial" w:cs="Arial"/>
          <w:sz w:val="24"/>
          <w:szCs w:val="24"/>
        </w:rPr>
      </w:pPr>
      <w:r w:rsidRPr="00DD2692">
        <w:rPr>
          <w:rFonts w:ascii="Arial" w:hAnsi="Arial" w:cs="Arial"/>
          <w:sz w:val="24"/>
          <w:szCs w:val="24"/>
        </w:rPr>
        <w:t>En todos los casos, la documentación para trámite de pago no deberá ex</w:t>
      </w:r>
      <w:r w:rsidR="008416DB" w:rsidRPr="00DD2692">
        <w:rPr>
          <w:rFonts w:ascii="Arial" w:hAnsi="Arial" w:cs="Arial"/>
          <w:sz w:val="24"/>
          <w:szCs w:val="24"/>
        </w:rPr>
        <w:t>ceder de 30</w:t>
      </w:r>
      <w:r w:rsidR="00F7394B" w:rsidRPr="00DD2692">
        <w:rPr>
          <w:rFonts w:ascii="Arial" w:hAnsi="Arial" w:cs="Arial"/>
          <w:sz w:val="24"/>
          <w:szCs w:val="24"/>
        </w:rPr>
        <w:t xml:space="preserve"> días naturales </w:t>
      </w:r>
      <w:r w:rsidRPr="00DD2692">
        <w:rPr>
          <w:rFonts w:ascii="Arial" w:hAnsi="Arial" w:cs="Arial"/>
          <w:sz w:val="24"/>
          <w:szCs w:val="24"/>
        </w:rPr>
        <w:t>transcurridos con respecto a su fecha de expedición o de la prestación del servicio.</w:t>
      </w:r>
    </w:p>
    <w:p w:rsidR="00F7394B" w:rsidRPr="00DD2692" w:rsidRDefault="00F7394B" w:rsidP="00F93626">
      <w:pPr>
        <w:spacing w:line="240" w:lineRule="auto"/>
        <w:contextualSpacing/>
        <w:jc w:val="both"/>
        <w:rPr>
          <w:rFonts w:ascii="Arial" w:hAnsi="Arial" w:cs="Arial"/>
          <w:sz w:val="24"/>
          <w:szCs w:val="24"/>
        </w:rPr>
      </w:pPr>
    </w:p>
    <w:p w:rsidR="00FF62F0" w:rsidRPr="00DD2692" w:rsidRDefault="00FF62F0" w:rsidP="00F93626">
      <w:pPr>
        <w:spacing w:line="240" w:lineRule="auto"/>
        <w:contextualSpacing/>
        <w:jc w:val="both"/>
        <w:rPr>
          <w:rFonts w:ascii="Arial" w:hAnsi="Arial" w:cs="Arial"/>
          <w:sz w:val="24"/>
          <w:szCs w:val="24"/>
        </w:rPr>
      </w:pPr>
      <w:r w:rsidRPr="00DD2692">
        <w:rPr>
          <w:rFonts w:ascii="Arial" w:hAnsi="Arial" w:cs="Arial"/>
          <w:sz w:val="24"/>
          <w:szCs w:val="24"/>
        </w:rPr>
        <w:lastRenderedPageBreak/>
        <w:t>En los supuestos en que se exceda el término establecido en el párrafo an</w:t>
      </w:r>
      <w:r w:rsidR="00F7394B" w:rsidRPr="00DD2692">
        <w:rPr>
          <w:rFonts w:ascii="Arial" w:hAnsi="Arial" w:cs="Arial"/>
          <w:sz w:val="24"/>
          <w:szCs w:val="24"/>
        </w:rPr>
        <w:t xml:space="preserve">terior, será responsabilidad de </w:t>
      </w:r>
      <w:r w:rsidR="009E1E14" w:rsidRPr="00DD2692">
        <w:rPr>
          <w:rFonts w:ascii="Arial" w:hAnsi="Arial" w:cs="Arial"/>
          <w:sz w:val="24"/>
          <w:szCs w:val="24"/>
        </w:rPr>
        <w:t>la Dirección Administrativa</w:t>
      </w:r>
      <w:r w:rsidR="00F7394B" w:rsidRPr="00DD2692">
        <w:rPr>
          <w:rFonts w:ascii="Arial" w:hAnsi="Arial" w:cs="Arial"/>
          <w:sz w:val="24"/>
          <w:szCs w:val="24"/>
        </w:rPr>
        <w:t xml:space="preserve">, </w:t>
      </w:r>
      <w:r w:rsidRPr="00DD2692">
        <w:rPr>
          <w:rFonts w:ascii="Arial" w:hAnsi="Arial" w:cs="Arial"/>
          <w:sz w:val="24"/>
          <w:szCs w:val="24"/>
        </w:rPr>
        <w:t>emitir la autorización referente a la continuación del trámite de pago respe</w:t>
      </w:r>
      <w:r w:rsidR="00F7394B" w:rsidRPr="00DD2692">
        <w:rPr>
          <w:rFonts w:ascii="Arial" w:hAnsi="Arial" w:cs="Arial"/>
          <w:sz w:val="24"/>
          <w:szCs w:val="24"/>
        </w:rPr>
        <w:t xml:space="preserve">ctivo, previa justificación por </w:t>
      </w:r>
      <w:r w:rsidRPr="00DD2692">
        <w:rPr>
          <w:rFonts w:ascii="Arial" w:hAnsi="Arial" w:cs="Arial"/>
          <w:sz w:val="24"/>
          <w:szCs w:val="24"/>
        </w:rPr>
        <w:t>parte de quienes sean ejecutores del gasto.</w:t>
      </w:r>
    </w:p>
    <w:p w:rsidR="00E037F8" w:rsidRPr="00DD2692" w:rsidRDefault="00E037F8" w:rsidP="00F93626">
      <w:pPr>
        <w:spacing w:line="240" w:lineRule="auto"/>
        <w:contextualSpacing/>
        <w:jc w:val="both"/>
        <w:rPr>
          <w:rFonts w:ascii="Arial" w:hAnsi="Arial" w:cs="Arial"/>
          <w:sz w:val="24"/>
          <w:szCs w:val="24"/>
        </w:rPr>
      </w:pPr>
    </w:p>
    <w:p w:rsidR="00C652F8" w:rsidRPr="00DD2692" w:rsidRDefault="00C652F8" w:rsidP="00C652F8">
      <w:pPr>
        <w:spacing w:line="240" w:lineRule="auto"/>
        <w:contextualSpacing/>
        <w:jc w:val="center"/>
        <w:rPr>
          <w:rFonts w:ascii="Arial" w:hAnsi="Arial" w:cs="Arial"/>
          <w:b/>
          <w:sz w:val="30"/>
          <w:szCs w:val="30"/>
        </w:rPr>
      </w:pPr>
      <w:r w:rsidRPr="00DD2692">
        <w:rPr>
          <w:rFonts w:ascii="Arial" w:hAnsi="Arial" w:cs="Arial"/>
          <w:b/>
          <w:sz w:val="30"/>
          <w:szCs w:val="30"/>
        </w:rPr>
        <w:t>Sección Tercera</w:t>
      </w:r>
    </w:p>
    <w:p w:rsidR="00FF62F0" w:rsidRPr="00DD2692" w:rsidRDefault="00C652F8" w:rsidP="00C652F8">
      <w:pPr>
        <w:spacing w:line="240" w:lineRule="auto"/>
        <w:contextualSpacing/>
        <w:jc w:val="center"/>
        <w:rPr>
          <w:rFonts w:ascii="Arial" w:hAnsi="Arial" w:cs="Arial"/>
          <w:sz w:val="24"/>
          <w:szCs w:val="24"/>
        </w:rPr>
      </w:pPr>
      <w:r w:rsidRPr="00DD2692">
        <w:rPr>
          <w:rFonts w:ascii="Arial" w:hAnsi="Arial" w:cs="Arial"/>
          <w:b/>
          <w:sz w:val="30"/>
          <w:szCs w:val="30"/>
        </w:rPr>
        <w:t>Fondo</w:t>
      </w:r>
      <w:r w:rsidR="00B15759" w:rsidRPr="00DD2692">
        <w:rPr>
          <w:rFonts w:ascii="Arial" w:hAnsi="Arial" w:cs="Arial"/>
          <w:b/>
          <w:sz w:val="30"/>
          <w:szCs w:val="30"/>
        </w:rPr>
        <w:t>s</w:t>
      </w:r>
      <w:r w:rsidRPr="00DD2692">
        <w:rPr>
          <w:rFonts w:ascii="Arial" w:hAnsi="Arial" w:cs="Arial"/>
          <w:b/>
          <w:sz w:val="30"/>
          <w:szCs w:val="30"/>
        </w:rPr>
        <w:t xml:space="preserve"> </w:t>
      </w:r>
      <w:proofErr w:type="spellStart"/>
      <w:r w:rsidRPr="00DD2692">
        <w:rPr>
          <w:rFonts w:ascii="Arial" w:hAnsi="Arial" w:cs="Arial"/>
          <w:b/>
          <w:sz w:val="30"/>
          <w:szCs w:val="30"/>
        </w:rPr>
        <w:t>Revolvente</w:t>
      </w:r>
      <w:r w:rsidR="00B15759" w:rsidRPr="00DD2692">
        <w:rPr>
          <w:rFonts w:ascii="Arial" w:hAnsi="Arial" w:cs="Arial"/>
          <w:b/>
          <w:sz w:val="30"/>
          <w:szCs w:val="30"/>
        </w:rPr>
        <w:t>s</w:t>
      </w:r>
      <w:proofErr w:type="spellEnd"/>
    </w:p>
    <w:p w:rsidR="004037FF" w:rsidRPr="00DD2692" w:rsidRDefault="004037FF" w:rsidP="00F93626">
      <w:pPr>
        <w:spacing w:line="240" w:lineRule="auto"/>
        <w:contextualSpacing/>
        <w:jc w:val="both"/>
        <w:rPr>
          <w:rFonts w:ascii="Arial" w:hAnsi="Arial" w:cs="Arial"/>
          <w:sz w:val="24"/>
          <w:szCs w:val="24"/>
        </w:rPr>
      </w:pPr>
    </w:p>
    <w:p w:rsidR="00FF62F0" w:rsidRPr="00DD2692" w:rsidRDefault="00FF62F0" w:rsidP="007846B3">
      <w:pPr>
        <w:spacing w:line="240" w:lineRule="auto"/>
        <w:contextualSpacing/>
        <w:jc w:val="right"/>
        <w:rPr>
          <w:rFonts w:ascii="Arial" w:hAnsi="Arial" w:cs="Arial"/>
          <w:b/>
          <w:i/>
          <w:sz w:val="20"/>
          <w:szCs w:val="20"/>
        </w:rPr>
      </w:pPr>
      <w:r w:rsidRPr="00DD2692">
        <w:rPr>
          <w:rFonts w:ascii="Arial" w:hAnsi="Arial" w:cs="Arial"/>
          <w:b/>
          <w:i/>
          <w:sz w:val="20"/>
          <w:szCs w:val="20"/>
        </w:rPr>
        <w:t xml:space="preserve">Autorización del Fondo </w:t>
      </w:r>
      <w:proofErr w:type="spellStart"/>
      <w:r w:rsidRPr="00DD2692">
        <w:rPr>
          <w:rFonts w:ascii="Arial" w:hAnsi="Arial" w:cs="Arial"/>
          <w:b/>
          <w:i/>
          <w:sz w:val="20"/>
          <w:szCs w:val="20"/>
        </w:rPr>
        <w:t>Revolvente</w:t>
      </w:r>
      <w:proofErr w:type="spellEnd"/>
    </w:p>
    <w:p w:rsidR="00237030" w:rsidRPr="00DD2692" w:rsidRDefault="00B15759" w:rsidP="006F2E78">
      <w:pPr>
        <w:spacing w:line="240" w:lineRule="auto"/>
        <w:contextualSpacing/>
        <w:jc w:val="both"/>
        <w:rPr>
          <w:rFonts w:ascii="Arial" w:hAnsi="Arial" w:cs="Arial"/>
          <w:sz w:val="24"/>
          <w:szCs w:val="24"/>
        </w:rPr>
      </w:pPr>
      <w:r w:rsidRPr="00DD2692">
        <w:rPr>
          <w:rFonts w:ascii="Arial" w:hAnsi="Arial" w:cs="Arial"/>
          <w:b/>
          <w:sz w:val="24"/>
          <w:szCs w:val="24"/>
        </w:rPr>
        <w:t>Artículo 4</w:t>
      </w:r>
      <w:r w:rsidR="00BE565E" w:rsidRPr="00DD2692">
        <w:rPr>
          <w:rFonts w:ascii="Arial" w:hAnsi="Arial" w:cs="Arial"/>
          <w:b/>
          <w:sz w:val="24"/>
          <w:szCs w:val="24"/>
        </w:rPr>
        <w:t>4</w:t>
      </w:r>
      <w:r w:rsidR="007846B3" w:rsidRPr="00DD2692">
        <w:rPr>
          <w:rFonts w:ascii="Arial" w:hAnsi="Arial" w:cs="Arial"/>
          <w:b/>
          <w:sz w:val="24"/>
          <w:szCs w:val="24"/>
        </w:rPr>
        <w:t>.</w:t>
      </w:r>
      <w:r w:rsidR="007846B3" w:rsidRPr="00DD2692">
        <w:rPr>
          <w:rFonts w:ascii="Arial" w:hAnsi="Arial" w:cs="Arial"/>
          <w:sz w:val="24"/>
          <w:szCs w:val="24"/>
        </w:rPr>
        <w:t xml:space="preserve"> Los f</w:t>
      </w:r>
      <w:r w:rsidR="00FF62F0" w:rsidRPr="00DD2692">
        <w:rPr>
          <w:rFonts w:ascii="Arial" w:hAnsi="Arial" w:cs="Arial"/>
          <w:sz w:val="24"/>
          <w:szCs w:val="24"/>
        </w:rPr>
        <w:t>ondo</w:t>
      </w:r>
      <w:r w:rsidR="007846B3" w:rsidRPr="00DD2692">
        <w:rPr>
          <w:rFonts w:ascii="Arial" w:hAnsi="Arial" w:cs="Arial"/>
          <w:sz w:val="24"/>
          <w:szCs w:val="24"/>
        </w:rPr>
        <w:t xml:space="preserve">s </w:t>
      </w:r>
      <w:proofErr w:type="spellStart"/>
      <w:r w:rsidR="007846B3" w:rsidRPr="00DD2692">
        <w:rPr>
          <w:rFonts w:ascii="Arial" w:hAnsi="Arial" w:cs="Arial"/>
          <w:sz w:val="24"/>
          <w:szCs w:val="24"/>
        </w:rPr>
        <w:t>r</w:t>
      </w:r>
      <w:r w:rsidR="00FF62F0" w:rsidRPr="00DD2692">
        <w:rPr>
          <w:rFonts w:ascii="Arial" w:hAnsi="Arial" w:cs="Arial"/>
          <w:sz w:val="24"/>
          <w:szCs w:val="24"/>
        </w:rPr>
        <w:t>evolvente</w:t>
      </w:r>
      <w:r w:rsidR="007846B3" w:rsidRPr="00DD2692">
        <w:rPr>
          <w:rFonts w:ascii="Arial" w:hAnsi="Arial" w:cs="Arial"/>
          <w:sz w:val="24"/>
          <w:szCs w:val="24"/>
        </w:rPr>
        <w:t>s</w:t>
      </w:r>
      <w:proofErr w:type="spellEnd"/>
      <w:r w:rsidR="00FF62F0" w:rsidRPr="00DD2692">
        <w:rPr>
          <w:rFonts w:ascii="Arial" w:hAnsi="Arial" w:cs="Arial"/>
          <w:sz w:val="24"/>
          <w:szCs w:val="24"/>
        </w:rPr>
        <w:t xml:space="preserve"> será</w:t>
      </w:r>
      <w:r w:rsidR="007846B3" w:rsidRPr="00DD2692">
        <w:rPr>
          <w:rFonts w:ascii="Arial" w:hAnsi="Arial" w:cs="Arial"/>
          <w:sz w:val="24"/>
          <w:szCs w:val="24"/>
        </w:rPr>
        <w:t>n</w:t>
      </w:r>
      <w:r w:rsidR="00FF62F0" w:rsidRPr="00DD2692">
        <w:rPr>
          <w:rFonts w:ascii="Arial" w:hAnsi="Arial" w:cs="Arial"/>
          <w:sz w:val="24"/>
          <w:szCs w:val="24"/>
        </w:rPr>
        <w:t xml:space="preserve"> autorizado</w:t>
      </w:r>
      <w:r w:rsidR="006F2E78" w:rsidRPr="00DD2692">
        <w:rPr>
          <w:rFonts w:ascii="Arial" w:hAnsi="Arial" w:cs="Arial"/>
          <w:sz w:val="24"/>
          <w:szCs w:val="24"/>
        </w:rPr>
        <w:t>s</w:t>
      </w:r>
      <w:r w:rsidR="00FF62F0" w:rsidRPr="00DD2692">
        <w:rPr>
          <w:rFonts w:ascii="Arial" w:hAnsi="Arial" w:cs="Arial"/>
          <w:sz w:val="24"/>
          <w:szCs w:val="24"/>
        </w:rPr>
        <w:t xml:space="preserve"> por </w:t>
      </w:r>
      <w:r w:rsidR="00F14A5F" w:rsidRPr="00DD2692">
        <w:rPr>
          <w:rFonts w:ascii="Arial" w:hAnsi="Arial" w:cs="Arial"/>
          <w:sz w:val="24"/>
          <w:szCs w:val="24"/>
        </w:rPr>
        <w:t>quien ocupe la Presidencia del Tribunal</w:t>
      </w:r>
      <w:r w:rsidR="00C83E35" w:rsidRPr="00DD2692">
        <w:rPr>
          <w:rFonts w:ascii="Arial" w:hAnsi="Arial" w:cs="Arial"/>
          <w:sz w:val="24"/>
          <w:szCs w:val="24"/>
        </w:rPr>
        <w:t>, previa solicitud de las personas</w:t>
      </w:r>
      <w:r w:rsidR="006F2E78" w:rsidRPr="00DD2692">
        <w:rPr>
          <w:rFonts w:ascii="Arial" w:hAnsi="Arial" w:cs="Arial"/>
          <w:sz w:val="24"/>
          <w:szCs w:val="24"/>
        </w:rPr>
        <w:t xml:space="preserve"> titulares de las unidades jurisdiccionales y administrativas. </w:t>
      </w:r>
    </w:p>
    <w:p w:rsidR="00237030" w:rsidRPr="00DD2692" w:rsidRDefault="00237030" w:rsidP="006F2E78">
      <w:pPr>
        <w:spacing w:line="240" w:lineRule="auto"/>
        <w:contextualSpacing/>
        <w:jc w:val="both"/>
        <w:rPr>
          <w:rFonts w:ascii="Arial" w:hAnsi="Arial" w:cs="Arial"/>
          <w:sz w:val="24"/>
          <w:szCs w:val="24"/>
        </w:rPr>
      </w:pPr>
    </w:p>
    <w:p w:rsidR="00237030" w:rsidRPr="00DD2692" w:rsidRDefault="00237030" w:rsidP="006F2E78">
      <w:pPr>
        <w:spacing w:line="240" w:lineRule="auto"/>
        <w:contextualSpacing/>
        <w:jc w:val="both"/>
        <w:rPr>
          <w:rFonts w:ascii="Arial" w:hAnsi="Arial" w:cs="Arial"/>
          <w:sz w:val="24"/>
          <w:szCs w:val="24"/>
        </w:rPr>
      </w:pPr>
      <w:r w:rsidRPr="00DD2692">
        <w:rPr>
          <w:rFonts w:ascii="Arial" w:hAnsi="Arial" w:cs="Arial"/>
          <w:sz w:val="24"/>
          <w:szCs w:val="24"/>
        </w:rPr>
        <w:t xml:space="preserve">Toda autorización de fondos </w:t>
      </w:r>
      <w:proofErr w:type="spellStart"/>
      <w:r w:rsidRPr="00DD2692">
        <w:rPr>
          <w:rFonts w:ascii="Arial" w:hAnsi="Arial" w:cs="Arial"/>
          <w:sz w:val="24"/>
          <w:szCs w:val="24"/>
        </w:rPr>
        <w:t>revolventes</w:t>
      </w:r>
      <w:proofErr w:type="spellEnd"/>
      <w:r w:rsidRPr="00DD2692">
        <w:rPr>
          <w:rFonts w:ascii="Arial" w:hAnsi="Arial" w:cs="Arial"/>
          <w:sz w:val="24"/>
          <w:szCs w:val="24"/>
        </w:rPr>
        <w:t xml:space="preserve"> deberá </w:t>
      </w:r>
      <w:r w:rsidR="005516F8" w:rsidRPr="00DD2692">
        <w:rPr>
          <w:rFonts w:ascii="Arial" w:hAnsi="Arial" w:cs="Arial"/>
          <w:sz w:val="24"/>
          <w:szCs w:val="24"/>
        </w:rPr>
        <w:t xml:space="preserve">señalar </w:t>
      </w:r>
      <w:r w:rsidRPr="00DD2692">
        <w:rPr>
          <w:rFonts w:ascii="Arial" w:hAnsi="Arial" w:cs="Arial"/>
          <w:sz w:val="24"/>
          <w:szCs w:val="24"/>
        </w:rPr>
        <w:t xml:space="preserve">a la persona responsable del mismo. </w:t>
      </w:r>
    </w:p>
    <w:p w:rsidR="006F2E78" w:rsidRPr="00DD2692" w:rsidRDefault="006F2E78" w:rsidP="00F93626">
      <w:pPr>
        <w:spacing w:line="240" w:lineRule="auto"/>
        <w:contextualSpacing/>
        <w:jc w:val="both"/>
        <w:rPr>
          <w:rFonts w:ascii="Arial" w:hAnsi="Arial" w:cs="Arial"/>
          <w:sz w:val="24"/>
          <w:szCs w:val="24"/>
        </w:rPr>
      </w:pPr>
    </w:p>
    <w:p w:rsidR="006F2E78" w:rsidRPr="00DD2692" w:rsidRDefault="00FF62F0" w:rsidP="00237030">
      <w:pPr>
        <w:spacing w:line="240" w:lineRule="auto"/>
        <w:contextualSpacing/>
        <w:jc w:val="right"/>
        <w:rPr>
          <w:rFonts w:ascii="Arial" w:hAnsi="Arial" w:cs="Arial"/>
          <w:b/>
          <w:i/>
          <w:sz w:val="20"/>
          <w:szCs w:val="20"/>
        </w:rPr>
      </w:pPr>
      <w:r w:rsidRPr="00DD2692">
        <w:rPr>
          <w:rFonts w:ascii="Arial" w:hAnsi="Arial" w:cs="Arial"/>
          <w:b/>
          <w:i/>
          <w:sz w:val="20"/>
          <w:szCs w:val="20"/>
        </w:rPr>
        <w:t>Obligaciones de</w:t>
      </w:r>
      <w:r w:rsidR="00987B93" w:rsidRPr="00DD2692">
        <w:rPr>
          <w:rFonts w:ascii="Arial" w:hAnsi="Arial" w:cs="Arial"/>
          <w:b/>
          <w:i/>
          <w:sz w:val="20"/>
          <w:szCs w:val="20"/>
        </w:rPr>
        <w:t xml:space="preserve"> la</w:t>
      </w:r>
      <w:r w:rsidRPr="00DD2692">
        <w:rPr>
          <w:rFonts w:ascii="Arial" w:hAnsi="Arial" w:cs="Arial"/>
          <w:b/>
          <w:i/>
          <w:sz w:val="20"/>
          <w:szCs w:val="20"/>
        </w:rPr>
        <w:t xml:space="preserve">s </w:t>
      </w:r>
      <w:r w:rsidR="00987B93" w:rsidRPr="00DD2692">
        <w:rPr>
          <w:rFonts w:ascii="Arial" w:hAnsi="Arial" w:cs="Arial"/>
          <w:b/>
          <w:i/>
          <w:sz w:val="20"/>
          <w:szCs w:val="20"/>
        </w:rPr>
        <w:t xml:space="preserve">personas </w:t>
      </w:r>
      <w:r w:rsidRPr="00DD2692">
        <w:rPr>
          <w:rFonts w:ascii="Arial" w:hAnsi="Arial" w:cs="Arial"/>
          <w:b/>
          <w:i/>
          <w:sz w:val="20"/>
          <w:szCs w:val="20"/>
        </w:rPr>
        <w:t xml:space="preserve">responsables de </w:t>
      </w:r>
      <w:r w:rsidR="00987B93" w:rsidRPr="00DD2692">
        <w:rPr>
          <w:rFonts w:ascii="Arial" w:hAnsi="Arial" w:cs="Arial"/>
          <w:b/>
          <w:i/>
          <w:sz w:val="20"/>
          <w:szCs w:val="20"/>
        </w:rPr>
        <w:t xml:space="preserve">los fondos </w:t>
      </w:r>
      <w:proofErr w:type="spellStart"/>
      <w:r w:rsidR="00987B93" w:rsidRPr="00DD2692">
        <w:rPr>
          <w:rFonts w:ascii="Arial" w:hAnsi="Arial" w:cs="Arial"/>
          <w:b/>
          <w:i/>
          <w:sz w:val="20"/>
          <w:szCs w:val="20"/>
        </w:rPr>
        <w:t>r</w:t>
      </w:r>
      <w:r w:rsidRPr="00DD2692">
        <w:rPr>
          <w:rFonts w:ascii="Arial" w:hAnsi="Arial" w:cs="Arial"/>
          <w:b/>
          <w:i/>
          <w:sz w:val="20"/>
          <w:szCs w:val="20"/>
        </w:rPr>
        <w:t>evolventes</w:t>
      </w:r>
      <w:proofErr w:type="spellEnd"/>
    </w:p>
    <w:p w:rsidR="00FF62F0" w:rsidRPr="00DD2692" w:rsidRDefault="00B15759" w:rsidP="00F93626">
      <w:pPr>
        <w:spacing w:line="240" w:lineRule="auto"/>
        <w:contextualSpacing/>
        <w:jc w:val="both"/>
        <w:rPr>
          <w:rFonts w:ascii="Arial" w:hAnsi="Arial" w:cs="Arial"/>
          <w:sz w:val="24"/>
          <w:szCs w:val="24"/>
        </w:rPr>
      </w:pPr>
      <w:r w:rsidRPr="00DD2692">
        <w:rPr>
          <w:rFonts w:ascii="Arial" w:hAnsi="Arial" w:cs="Arial"/>
          <w:b/>
          <w:sz w:val="24"/>
          <w:szCs w:val="24"/>
        </w:rPr>
        <w:t>Artículo 4</w:t>
      </w:r>
      <w:r w:rsidR="00BE565E" w:rsidRPr="00DD2692">
        <w:rPr>
          <w:rFonts w:ascii="Arial" w:hAnsi="Arial" w:cs="Arial"/>
          <w:b/>
          <w:sz w:val="24"/>
          <w:szCs w:val="24"/>
        </w:rPr>
        <w:t>5</w:t>
      </w:r>
      <w:r w:rsidR="00FF62F0" w:rsidRPr="00DD2692">
        <w:rPr>
          <w:rFonts w:ascii="Arial" w:hAnsi="Arial" w:cs="Arial"/>
          <w:b/>
          <w:sz w:val="24"/>
          <w:szCs w:val="24"/>
        </w:rPr>
        <w:t>.</w:t>
      </w:r>
      <w:r w:rsidR="00FF62F0" w:rsidRPr="00DD2692">
        <w:rPr>
          <w:rFonts w:ascii="Arial" w:hAnsi="Arial" w:cs="Arial"/>
          <w:sz w:val="24"/>
          <w:szCs w:val="24"/>
        </w:rPr>
        <w:t xml:space="preserve"> La</w:t>
      </w:r>
      <w:r w:rsidR="00987B93" w:rsidRPr="00DD2692">
        <w:rPr>
          <w:rFonts w:ascii="Arial" w:hAnsi="Arial" w:cs="Arial"/>
          <w:sz w:val="24"/>
          <w:szCs w:val="24"/>
        </w:rPr>
        <w:t xml:space="preserve">s personas responsables de los fondos </w:t>
      </w:r>
      <w:proofErr w:type="spellStart"/>
      <w:r w:rsidR="00987B93" w:rsidRPr="00DD2692">
        <w:rPr>
          <w:rFonts w:ascii="Arial" w:hAnsi="Arial" w:cs="Arial"/>
          <w:sz w:val="24"/>
          <w:szCs w:val="24"/>
        </w:rPr>
        <w:t>r</w:t>
      </w:r>
      <w:r w:rsidR="00FF62F0" w:rsidRPr="00DD2692">
        <w:rPr>
          <w:rFonts w:ascii="Arial" w:hAnsi="Arial" w:cs="Arial"/>
          <w:sz w:val="24"/>
          <w:szCs w:val="24"/>
        </w:rPr>
        <w:t>evolventes</w:t>
      </w:r>
      <w:proofErr w:type="spellEnd"/>
      <w:r w:rsidR="00FF62F0" w:rsidRPr="00DD2692">
        <w:rPr>
          <w:rFonts w:ascii="Arial" w:hAnsi="Arial" w:cs="Arial"/>
          <w:sz w:val="24"/>
          <w:szCs w:val="24"/>
        </w:rPr>
        <w:t>, deberán</w:t>
      </w:r>
      <w:r w:rsidR="00081C86" w:rsidRPr="00DD2692">
        <w:rPr>
          <w:rFonts w:ascii="Arial" w:hAnsi="Arial" w:cs="Arial"/>
          <w:sz w:val="24"/>
          <w:szCs w:val="24"/>
        </w:rPr>
        <w:t xml:space="preserve"> administrar los recursos que lo integran, y verificar que</w:t>
      </w:r>
      <w:r w:rsidR="00FF62F0" w:rsidRPr="00DD2692">
        <w:rPr>
          <w:rFonts w:ascii="Arial" w:hAnsi="Arial" w:cs="Arial"/>
          <w:sz w:val="24"/>
          <w:szCs w:val="24"/>
        </w:rPr>
        <w:t>:</w:t>
      </w:r>
    </w:p>
    <w:p w:rsidR="00237030" w:rsidRPr="00DD2692" w:rsidRDefault="00237030" w:rsidP="00F93626">
      <w:pPr>
        <w:spacing w:line="240" w:lineRule="auto"/>
        <w:contextualSpacing/>
        <w:jc w:val="both"/>
        <w:rPr>
          <w:rFonts w:ascii="Arial" w:hAnsi="Arial" w:cs="Arial"/>
          <w:sz w:val="24"/>
          <w:szCs w:val="24"/>
        </w:rPr>
      </w:pPr>
    </w:p>
    <w:p w:rsidR="00FF62F0" w:rsidRPr="00DD2692" w:rsidRDefault="00C843F8" w:rsidP="00F93626">
      <w:pPr>
        <w:spacing w:line="240" w:lineRule="auto"/>
        <w:contextualSpacing/>
        <w:jc w:val="both"/>
        <w:rPr>
          <w:rFonts w:ascii="Arial" w:hAnsi="Arial" w:cs="Arial"/>
          <w:sz w:val="24"/>
          <w:szCs w:val="24"/>
        </w:rPr>
      </w:pPr>
      <w:r w:rsidRPr="00DD2692">
        <w:rPr>
          <w:rFonts w:ascii="Arial" w:hAnsi="Arial" w:cs="Arial"/>
          <w:b/>
          <w:sz w:val="24"/>
          <w:szCs w:val="24"/>
        </w:rPr>
        <w:t>I</w:t>
      </w:r>
      <w:r w:rsidR="00FF62F0" w:rsidRPr="00DD2692">
        <w:rPr>
          <w:rFonts w:ascii="Arial" w:hAnsi="Arial" w:cs="Arial"/>
          <w:b/>
          <w:sz w:val="24"/>
          <w:szCs w:val="24"/>
        </w:rPr>
        <w:t>.</w:t>
      </w:r>
      <w:r w:rsidR="00081C86" w:rsidRPr="00DD2692">
        <w:rPr>
          <w:rFonts w:ascii="Arial" w:hAnsi="Arial" w:cs="Arial"/>
          <w:sz w:val="24"/>
          <w:szCs w:val="24"/>
        </w:rPr>
        <w:t xml:space="preserve"> L</w:t>
      </w:r>
      <w:r w:rsidR="00FF62F0" w:rsidRPr="00DD2692">
        <w:rPr>
          <w:rFonts w:ascii="Arial" w:hAnsi="Arial" w:cs="Arial"/>
          <w:sz w:val="24"/>
          <w:szCs w:val="24"/>
        </w:rPr>
        <w:t>as erogaciones se ajusten a</w:t>
      </w:r>
      <w:r w:rsidR="00987B93" w:rsidRPr="00DD2692">
        <w:rPr>
          <w:rFonts w:ascii="Arial" w:hAnsi="Arial" w:cs="Arial"/>
          <w:sz w:val="24"/>
          <w:szCs w:val="24"/>
        </w:rPr>
        <w:t xml:space="preserve"> </w:t>
      </w:r>
      <w:r w:rsidR="00FF62F0" w:rsidRPr="00DD2692">
        <w:rPr>
          <w:rFonts w:ascii="Arial" w:hAnsi="Arial" w:cs="Arial"/>
          <w:sz w:val="24"/>
          <w:szCs w:val="24"/>
        </w:rPr>
        <w:t>l</w:t>
      </w:r>
      <w:r w:rsidR="00987B93" w:rsidRPr="00DD2692">
        <w:rPr>
          <w:rFonts w:ascii="Arial" w:hAnsi="Arial" w:cs="Arial"/>
          <w:sz w:val="24"/>
          <w:szCs w:val="24"/>
        </w:rPr>
        <w:t>os conceptos autorizados por la Dirección Administrativa</w:t>
      </w:r>
      <w:r w:rsidR="00F87EF7" w:rsidRPr="00DD2692">
        <w:rPr>
          <w:rFonts w:ascii="Arial" w:hAnsi="Arial" w:cs="Arial"/>
          <w:sz w:val="24"/>
          <w:szCs w:val="24"/>
        </w:rPr>
        <w:t>, siendo estos las partidas de los capítulos 2000 Materiales y Suministros y 3000 Servicios Generales, excepto partidas 3611 Difusión por radio, televisión y prensa de mensajes sobre programas y actividades gubernamentales.</w:t>
      </w:r>
    </w:p>
    <w:p w:rsidR="00237030" w:rsidRPr="00DD2692" w:rsidRDefault="00237030" w:rsidP="00F93626">
      <w:pPr>
        <w:spacing w:line="240" w:lineRule="auto"/>
        <w:contextualSpacing/>
        <w:jc w:val="both"/>
        <w:rPr>
          <w:rFonts w:ascii="Arial" w:hAnsi="Arial" w:cs="Arial"/>
          <w:sz w:val="24"/>
          <w:szCs w:val="24"/>
        </w:rPr>
      </w:pPr>
    </w:p>
    <w:p w:rsidR="00FF62F0" w:rsidRPr="00DD2692" w:rsidRDefault="00775DF6" w:rsidP="00F93626">
      <w:pPr>
        <w:spacing w:line="240" w:lineRule="auto"/>
        <w:contextualSpacing/>
        <w:jc w:val="both"/>
        <w:rPr>
          <w:rFonts w:ascii="Arial" w:hAnsi="Arial" w:cs="Arial"/>
          <w:sz w:val="24"/>
          <w:szCs w:val="24"/>
        </w:rPr>
      </w:pPr>
      <w:r w:rsidRPr="00DD2692">
        <w:rPr>
          <w:rFonts w:ascii="Arial" w:hAnsi="Arial" w:cs="Arial"/>
          <w:b/>
          <w:sz w:val="24"/>
          <w:szCs w:val="24"/>
        </w:rPr>
        <w:t>II</w:t>
      </w:r>
      <w:r w:rsidR="00FF62F0" w:rsidRPr="00DD2692">
        <w:rPr>
          <w:rFonts w:ascii="Arial" w:hAnsi="Arial" w:cs="Arial"/>
          <w:b/>
          <w:sz w:val="24"/>
          <w:szCs w:val="24"/>
        </w:rPr>
        <w:t>.</w:t>
      </w:r>
      <w:r w:rsidR="00081C86" w:rsidRPr="00DD2692">
        <w:rPr>
          <w:rFonts w:ascii="Arial" w:hAnsi="Arial" w:cs="Arial"/>
          <w:sz w:val="24"/>
          <w:szCs w:val="24"/>
        </w:rPr>
        <w:t xml:space="preserve"> L</w:t>
      </w:r>
      <w:r w:rsidR="00FF62F0" w:rsidRPr="00DD2692">
        <w:rPr>
          <w:rFonts w:ascii="Arial" w:hAnsi="Arial" w:cs="Arial"/>
          <w:sz w:val="24"/>
          <w:szCs w:val="24"/>
        </w:rPr>
        <w:t xml:space="preserve">os recursos del fondo se utilicen exclusivamente en </w:t>
      </w:r>
      <w:r w:rsidRPr="00DD2692">
        <w:rPr>
          <w:rFonts w:ascii="Arial" w:hAnsi="Arial" w:cs="Arial"/>
          <w:sz w:val="24"/>
          <w:szCs w:val="24"/>
        </w:rPr>
        <w:t xml:space="preserve">aquellos gastos respecto de los </w:t>
      </w:r>
      <w:r w:rsidR="00FF62F0" w:rsidRPr="00DD2692">
        <w:rPr>
          <w:rFonts w:ascii="Arial" w:hAnsi="Arial" w:cs="Arial"/>
          <w:sz w:val="24"/>
          <w:szCs w:val="24"/>
        </w:rPr>
        <w:t>cuales no sea posible su trámite a través de pago a terceros;</w:t>
      </w:r>
    </w:p>
    <w:p w:rsidR="00775DF6" w:rsidRPr="00DD2692" w:rsidRDefault="00775DF6" w:rsidP="00F93626">
      <w:pPr>
        <w:spacing w:line="240" w:lineRule="auto"/>
        <w:contextualSpacing/>
        <w:jc w:val="both"/>
        <w:rPr>
          <w:rFonts w:ascii="Arial" w:hAnsi="Arial" w:cs="Arial"/>
          <w:sz w:val="24"/>
          <w:szCs w:val="24"/>
        </w:rPr>
      </w:pPr>
    </w:p>
    <w:p w:rsidR="00D366B2" w:rsidRPr="00DD2692" w:rsidRDefault="00C843F8" w:rsidP="00D366B2">
      <w:pPr>
        <w:spacing w:line="240" w:lineRule="auto"/>
        <w:contextualSpacing/>
        <w:jc w:val="both"/>
        <w:rPr>
          <w:rFonts w:ascii="Arial" w:hAnsi="Arial" w:cs="Arial"/>
          <w:sz w:val="24"/>
          <w:szCs w:val="24"/>
        </w:rPr>
      </w:pPr>
      <w:r w:rsidRPr="00DD2692">
        <w:rPr>
          <w:rFonts w:ascii="Arial" w:hAnsi="Arial" w:cs="Arial"/>
          <w:b/>
          <w:sz w:val="24"/>
          <w:szCs w:val="24"/>
        </w:rPr>
        <w:t>III.</w:t>
      </w:r>
      <w:r w:rsidRPr="00DD2692">
        <w:rPr>
          <w:rFonts w:ascii="Arial" w:hAnsi="Arial" w:cs="Arial"/>
          <w:sz w:val="24"/>
          <w:szCs w:val="24"/>
        </w:rPr>
        <w:t xml:space="preserve"> L</w:t>
      </w:r>
      <w:r w:rsidR="00FF62F0" w:rsidRPr="00DD2692">
        <w:rPr>
          <w:rFonts w:ascii="Arial" w:hAnsi="Arial" w:cs="Arial"/>
          <w:sz w:val="24"/>
          <w:szCs w:val="24"/>
        </w:rPr>
        <w:t>os comprobantes se encuentren rubricados por la persona que realizó</w:t>
      </w:r>
      <w:r w:rsidR="00C97F67" w:rsidRPr="00DD2692">
        <w:rPr>
          <w:rFonts w:ascii="Arial" w:hAnsi="Arial" w:cs="Arial"/>
          <w:sz w:val="24"/>
          <w:szCs w:val="24"/>
        </w:rPr>
        <w:t xml:space="preserve"> la erogación</w:t>
      </w:r>
      <w:r w:rsidR="00812BD3" w:rsidRPr="00DD2692">
        <w:rPr>
          <w:rFonts w:ascii="Arial" w:hAnsi="Arial" w:cs="Arial"/>
          <w:sz w:val="24"/>
          <w:szCs w:val="24"/>
        </w:rPr>
        <w:t>, y</w:t>
      </w:r>
    </w:p>
    <w:p w:rsidR="00D366B2" w:rsidRPr="00DD2692" w:rsidRDefault="00D366B2" w:rsidP="00D366B2">
      <w:pPr>
        <w:spacing w:line="240" w:lineRule="auto"/>
        <w:contextualSpacing/>
        <w:jc w:val="both"/>
        <w:rPr>
          <w:rFonts w:ascii="Arial" w:hAnsi="Arial" w:cs="Arial"/>
          <w:sz w:val="24"/>
          <w:szCs w:val="24"/>
        </w:rPr>
      </w:pPr>
    </w:p>
    <w:p w:rsidR="00341E02" w:rsidRPr="00DD2692" w:rsidRDefault="00C97F67" w:rsidP="00D366B2">
      <w:pPr>
        <w:spacing w:line="240" w:lineRule="auto"/>
        <w:contextualSpacing/>
        <w:jc w:val="both"/>
        <w:rPr>
          <w:rFonts w:ascii="Arial" w:hAnsi="Arial" w:cs="Arial"/>
          <w:sz w:val="24"/>
          <w:szCs w:val="24"/>
        </w:rPr>
      </w:pPr>
      <w:r w:rsidRPr="00DD2692">
        <w:rPr>
          <w:rFonts w:ascii="Arial" w:hAnsi="Arial" w:cs="Arial"/>
          <w:b/>
          <w:sz w:val="24"/>
          <w:szCs w:val="24"/>
        </w:rPr>
        <w:t>I</w:t>
      </w:r>
      <w:r w:rsidR="00812BD3" w:rsidRPr="00DD2692">
        <w:rPr>
          <w:rFonts w:ascii="Arial" w:hAnsi="Arial" w:cs="Arial"/>
          <w:b/>
          <w:sz w:val="24"/>
          <w:szCs w:val="24"/>
        </w:rPr>
        <w:t>V</w:t>
      </w:r>
      <w:r w:rsidR="00D366B2" w:rsidRPr="00DD2692">
        <w:rPr>
          <w:rFonts w:ascii="Arial" w:hAnsi="Arial" w:cs="Arial"/>
          <w:b/>
          <w:sz w:val="24"/>
          <w:szCs w:val="24"/>
        </w:rPr>
        <w:t>.</w:t>
      </w:r>
      <w:r w:rsidR="00D366B2" w:rsidRPr="00DD2692">
        <w:rPr>
          <w:rFonts w:ascii="Arial" w:hAnsi="Arial" w:cs="Arial"/>
          <w:sz w:val="24"/>
          <w:szCs w:val="24"/>
        </w:rPr>
        <w:t xml:space="preserve"> Efectuar el reintegro en efectivo del fondo </w:t>
      </w:r>
      <w:proofErr w:type="spellStart"/>
      <w:r w:rsidR="00D366B2" w:rsidRPr="00DD2692">
        <w:rPr>
          <w:rFonts w:ascii="Arial" w:hAnsi="Arial" w:cs="Arial"/>
          <w:sz w:val="24"/>
          <w:szCs w:val="24"/>
        </w:rPr>
        <w:t>revolvente</w:t>
      </w:r>
      <w:proofErr w:type="spellEnd"/>
      <w:r w:rsidR="00D5663D">
        <w:rPr>
          <w:rFonts w:ascii="Arial" w:hAnsi="Arial" w:cs="Arial"/>
          <w:sz w:val="24"/>
          <w:szCs w:val="24"/>
        </w:rPr>
        <w:t xml:space="preserve"> a más tardar el 16 de diciembre de 2022</w:t>
      </w:r>
      <w:r w:rsidR="00D366B2" w:rsidRPr="00DD2692">
        <w:rPr>
          <w:rFonts w:ascii="Arial" w:hAnsi="Arial" w:cs="Arial"/>
          <w:sz w:val="24"/>
          <w:szCs w:val="24"/>
        </w:rPr>
        <w:t xml:space="preserve">. En caso contrario, el fondo </w:t>
      </w:r>
      <w:r w:rsidR="00D5663D">
        <w:rPr>
          <w:rFonts w:ascii="Arial" w:hAnsi="Arial" w:cs="Arial"/>
          <w:sz w:val="24"/>
          <w:szCs w:val="24"/>
        </w:rPr>
        <w:t>para el ejercicio 2023</w:t>
      </w:r>
      <w:r w:rsidR="00D366B2" w:rsidRPr="00DD2692">
        <w:rPr>
          <w:rFonts w:ascii="Arial" w:hAnsi="Arial" w:cs="Arial"/>
          <w:sz w:val="24"/>
          <w:szCs w:val="24"/>
        </w:rPr>
        <w:t xml:space="preserve"> será autorizado hasta que haya sido reintegrado en su totalidad.</w:t>
      </w:r>
    </w:p>
    <w:p w:rsidR="009029A6" w:rsidRPr="00DD2692" w:rsidRDefault="009029A6" w:rsidP="00F93626">
      <w:pPr>
        <w:spacing w:line="240" w:lineRule="auto"/>
        <w:contextualSpacing/>
        <w:jc w:val="both"/>
        <w:rPr>
          <w:rFonts w:ascii="Arial" w:hAnsi="Arial" w:cs="Arial"/>
          <w:sz w:val="24"/>
          <w:szCs w:val="24"/>
        </w:rPr>
      </w:pPr>
    </w:p>
    <w:p w:rsidR="00C843F8" w:rsidRPr="00DD2692" w:rsidRDefault="00C843F8" w:rsidP="00C843F8">
      <w:pPr>
        <w:spacing w:line="240" w:lineRule="auto"/>
        <w:contextualSpacing/>
        <w:jc w:val="center"/>
        <w:rPr>
          <w:rFonts w:ascii="Arial" w:hAnsi="Arial" w:cs="Arial"/>
          <w:b/>
          <w:sz w:val="30"/>
          <w:szCs w:val="30"/>
        </w:rPr>
      </w:pPr>
      <w:r w:rsidRPr="00DD2692">
        <w:rPr>
          <w:rFonts w:ascii="Arial" w:hAnsi="Arial" w:cs="Arial"/>
          <w:b/>
          <w:sz w:val="30"/>
          <w:szCs w:val="30"/>
        </w:rPr>
        <w:t>Sección Cuarta</w:t>
      </w:r>
    </w:p>
    <w:p w:rsidR="00C843F8" w:rsidRPr="00DD2692" w:rsidRDefault="00C843F8" w:rsidP="00C843F8">
      <w:pPr>
        <w:spacing w:line="240" w:lineRule="auto"/>
        <w:contextualSpacing/>
        <w:jc w:val="center"/>
        <w:rPr>
          <w:rFonts w:ascii="Arial" w:hAnsi="Arial" w:cs="Arial"/>
          <w:sz w:val="24"/>
          <w:szCs w:val="24"/>
        </w:rPr>
      </w:pPr>
      <w:r w:rsidRPr="00DD2692">
        <w:rPr>
          <w:rFonts w:ascii="Arial" w:hAnsi="Arial" w:cs="Arial"/>
          <w:b/>
          <w:sz w:val="30"/>
          <w:szCs w:val="30"/>
        </w:rPr>
        <w:t>Gastos a Reserva de Comprobar</w:t>
      </w:r>
    </w:p>
    <w:p w:rsidR="00FF62F0" w:rsidRPr="00DD2692" w:rsidRDefault="00FF62F0" w:rsidP="00F93626">
      <w:pPr>
        <w:spacing w:line="240" w:lineRule="auto"/>
        <w:contextualSpacing/>
        <w:jc w:val="both"/>
        <w:rPr>
          <w:rFonts w:ascii="Arial" w:hAnsi="Arial" w:cs="Arial"/>
          <w:sz w:val="24"/>
          <w:szCs w:val="24"/>
        </w:rPr>
      </w:pPr>
    </w:p>
    <w:p w:rsidR="00FF62F0" w:rsidRPr="00DD2692" w:rsidRDefault="00FF62F0" w:rsidP="00B07344">
      <w:pPr>
        <w:spacing w:line="240" w:lineRule="auto"/>
        <w:contextualSpacing/>
        <w:jc w:val="right"/>
        <w:rPr>
          <w:rFonts w:ascii="Arial" w:hAnsi="Arial" w:cs="Arial"/>
          <w:b/>
          <w:i/>
          <w:sz w:val="20"/>
          <w:szCs w:val="20"/>
        </w:rPr>
      </w:pPr>
      <w:r w:rsidRPr="00DD2692">
        <w:rPr>
          <w:rFonts w:ascii="Arial" w:hAnsi="Arial" w:cs="Arial"/>
          <w:b/>
          <w:i/>
          <w:sz w:val="20"/>
          <w:szCs w:val="20"/>
        </w:rPr>
        <w:t>Trámite para los gastos a reserva de comprobar</w:t>
      </w:r>
    </w:p>
    <w:p w:rsidR="00FF62F0" w:rsidRPr="00DD2692" w:rsidRDefault="0093372E" w:rsidP="00F93626">
      <w:pPr>
        <w:spacing w:line="240" w:lineRule="auto"/>
        <w:contextualSpacing/>
        <w:jc w:val="both"/>
        <w:rPr>
          <w:rFonts w:ascii="Arial" w:hAnsi="Arial" w:cs="Arial"/>
          <w:sz w:val="24"/>
          <w:szCs w:val="24"/>
        </w:rPr>
      </w:pPr>
      <w:r w:rsidRPr="00DD2692">
        <w:rPr>
          <w:rFonts w:ascii="Arial" w:hAnsi="Arial" w:cs="Arial"/>
          <w:b/>
          <w:sz w:val="24"/>
          <w:szCs w:val="24"/>
        </w:rPr>
        <w:t>Artículo 4</w:t>
      </w:r>
      <w:r w:rsidR="00BE565E" w:rsidRPr="00DD2692">
        <w:rPr>
          <w:rFonts w:ascii="Arial" w:hAnsi="Arial" w:cs="Arial"/>
          <w:b/>
          <w:sz w:val="24"/>
          <w:szCs w:val="24"/>
        </w:rPr>
        <w:t>6</w:t>
      </w:r>
      <w:r w:rsidR="00FF62F0" w:rsidRPr="00DD2692">
        <w:rPr>
          <w:rFonts w:ascii="Arial" w:hAnsi="Arial" w:cs="Arial"/>
          <w:b/>
          <w:sz w:val="24"/>
          <w:szCs w:val="24"/>
        </w:rPr>
        <w:t>.</w:t>
      </w:r>
      <w:r w:rsidR="00FF62F0" w:rsidRPr="00DD2692">
        <w:rPr>
          <w:rFonts w:ascii="Arial" w:hAnsi="Arial" w:cs="Arial"/>
          <w:sz w:val="24"/>
          <w:szCs w:val="24"/>
        </w:rPr>
        <w:t xml:space="preserve"> Para el otorgamiento y comprobación de los gastos a r</w:t>
      </w:r>
      <w:r w:rsidR="00603C3A" w:rsidRPr="00DD2692">
        <w:rPr>
          <w:rFonts w:ascii="Arial" w:hAnsi="Arial" w:cs="Arial"/>
          <w:sz w:val="24"/>
          <w:szCs w:val="24"/>
        </w:rPr>
        <w:t xml:space="preserve">eserva de comprobar, el trámite </w:t>
      </w:r>
      <w:r w:rsidR="00FF62F0" w:rsidRPr="00DD2692">
        <w:rPr>
          <w:rFonts w:ascii="Arial" w:hAnsi="Arial" w:cs="Arial"/>
          <w:sz w:val="24"/>
          <w:szCs w:val="24"/>
        </w:rPr>
        <w:t>administrativo es el siguiente:</w:t>
      </w:r>
    </w:p>
    <w:p w:rsidR="00603C3A" w:rsidRPr="00DD2692" w:rsidRDefault="00603C3A" w:rsidP="00F93626">
      <w:pPr>
        <w:spacing w:line="240" w:lineRule="auto"/>
        <w:contextualSpacing/>
        <w:jc w:val="both"/>
        <w:rPr>
          <w:rFonts w:ascii="Arial" w:hAnsi="Arial" w:cs="Arial"/>
          <w:sz w:val="24"/>
          <w:szCs w:val="24"/>
        </w:rPr>
      </w:pPr>
    </w:p>
    <w:p w:rsidR="00FF62F0" w:rsidRPr="00DD2692" w:rsidRDefault="00FF62F0" w:rsidP="00F93626">
      <w:pPr>
        <w:spacing w:line="240" w:lineRule="auto"/>
        <w:contextualSpacing/>
        <w:jc w:val="both"/>
        <w:rPr>
          <w:rFonts w:ascii="Arial" w:hAnsi="Arial" w:cs="Arial"/>
          <w:sz w:val="24"/>
          <w:szCs w:val="24"/>
        </w:rPr>
      </w:pPr>
      <w:r w:rsidRPr="00DD2692">
        <w:rPr>
          <w:rFonts w:ascii="Arial" w:hAnsi="Arial" w:cs="Arial"/>
          <w:b/>
          <w:sz w:val="24"/>
          <w:szCs w:val="24"/>
        </w:rPr>
        <w:lastRenderedPageBreak/>
        <w:t>I.</w:t>
      </w:r>
      <w:r w:rsidRPr="00DD2692">
        <w:rPr>
          <w:rFonts w:ascii="Arial" w:hAnsi="Arial" w:cs="Arial"/>
          <w:sz w:val="24"/>
          <w:szCs w:val="24"/>
        </w:rPr>
        <w:t xml:space="preserve"> </w:t>
      </w:r>
      <w:r w:rsidR="00AC0572" w:rsidRPr="00DD2692">
        <w:rPr>
          <w:rFonts w:ascii="Arial" w:hAnsi="Arial" w:cs="Arial"/>
          <w:sz w:val="24"/>
          <w:szCs w:val="24"/>
        </w:rPr>
        <w:t xml:space="preserve">Realizar la solicitud a la Dirección Administrativa a través del formato que figura como </w:t>
      </w:r>
      <w:r w:rsidR="00AC0572" w:rsidRPr="00DD2692">
        <w:rPr>
          <w:rFonts w:ascii="Arial" w:hAnsi="Arial" w:cs="Arial"/>
          <w:b/>
          <w:sz w:val="24"/>
          <w:szCs w:val="24"/>
        </w:rPr>
        <w:t>anexo 3</w:t>
      </w:r>
      <w:r w:rsidR="00AC0572" w:rsidRPr="00DD2692">
        <w:rPr>
          <w:rFonts w:ascii="Arial" w:hAnsi="Arial" w:cs="Arial"/>
          <w:sz w:val="24"/>
          <w:szCs w:val="24"/>
        </w:rPr>
        <w:t xml:space="preserve"> de los presentes Lineamientos, con por lo menos tres días hábiles de anticipación a la celebración del evento o comisión correspondiente. Con excepción de aquellas comisiones y eventos urgentes, siempre y cuando estén plenamente justificados</w:t>
      </w:r>
      <w:r w:rsidRPr="00DD2692">
        <w:rPr>
          <w:rFonts w:ascii="Arial" w:hAnsi="Arial" w:cs="Arial"/>
          <w:sz w:val="24"/>
          <w:szCs w:val="24"/>
        </w:rPr>
        <w:t>;</w:t>
      </w:r>
    </w:p>
    <w:p w:rsidR="00603C3A" w:rsidRPr="00DD2692" w:rsidRDefault="00603C3A" w:rsidP="00F93626">
      <w:pPr>
        <w:spacing w:line="240" w:lineRule="auto"/>
        <w:contextualSpacing/>
        <w:jc w:val="both"/>
        <w:rPr>
          <w:rFonts w:ascii="Arial" w:hAnsi="Arial" w:cs="Arial"/>
          <w:sz w:val="24"/>
          <w:szCs w:val="24"/>
        </w:rPr>
      </w:pPr>
    </w:p>
    <w:p w:rsidR="00FF62F0" w:rsidRPr="00DD2692" w:rsidRDefault="00FF62F0" w:rsidP="00F93626">
      <w:pPr>
        <w:spacing w:line="240" w:lineRule="auto"/>
        <w:contextualSpacing/>
        <w:jc w:val="both"/>
        <w:rPr>
          <w:rFonts w:ascii="Arial" w:hAnsi="Arial" w:cs="Arial"/>
          <w:sz w:val="24"/>
          <w:szCs w:val="24"/>
        </w:rPr>
      </w:pPr>
      <w:r w:rsidRPr="00DD2692">
        <w:rPr>
          <w:rFonts w:ascii="Arial" w:hAnsi="Arial" w:cs="Arial"/>
          <w:b/>
          <w:sz w:val="24"/>
          <w:szCs w:val="24"/>
        </w:rPr>
        <w:t>II.</w:t>
      </w:r>
      <w:r w:rsidRPr="00DD2692">
        <w:rPr>
          <w:rFonts w:ascii="Arial" w:hAnsi="Arial" w:cs="Arial"/>
          <w:sz w:val="24"/>
          <w:szCs w:val="24"/>
        </w:rPr>
        <w:t xml:space="preserve"> Quien sea responsable de la comprobación deberá entregar la documentación comprobatoria a</w:t>
      </w:r>
      <w:r w:rsidR="00927A88" w:rsidRPr="00DD2692">
        <w:rPr>
          <w:rFonts w:ascii="Arial" w:hAnsi="Arial" w:cs="Arial"/>
          <w:sz w:val="24"/>
          <w:szCs w:val="24"/>
        </w:rPr>
        <w:t xml:space="preserve"> </w:t>
      </w:r>
      <w:r w:rsidRPr="00DD2692">
        <w:rPr>
          <w:rFonts w:ascii="Arial" w:hAnsi="Arial" w:cs="Arial"/>
          <w:sz w:val="24"/>
          <w:szCs w:val="24"/>
        </w:rPr>
        <w:t>l</w:t>
      </w:r>
      <w:r w:rsidR="00927A88" w:rsidRPr="00DD2692">
        <w:rPr>
          <w:rFonts w:ascii="Arial" w:hAnsi="Arial" w:cs="Arial"/>
          <w:sz w:val="24"/>
          <w:szCs w:val="24"/>
        </w:rPr>
        <w:t xml:space="preserve">a Dirección </w:t>
      </w:r>
      <w:r w:rsidRPr="00DD2692">
        <w:rPr>
          <w:rFonts w:ascii="Arial" w:hAnsi="Arial" w:cs="Arial"/>
          <w:sz w:val="24"/>
          <w:szCs w:val="24"/>
        </w:rPr>
        <w:t xml:space="preserve">Administrativa, en un término de hasta </w:t>
      </w:r>
      <w:r w:rsidR="00B969A7" w:rsidRPr="00DD2692">
        <w:rPr>
          <w:rFonts w:ascii="Arial" w:hAnsi="Arial" w:cs="Arial"/>
          <w:sz w:val="24"/>
          <w:szCs w:val="24"/>
        </w:rPr>
        <w:t xml:space="preserve">tres días hábiles para </w:t>
      </w:r>
      <w:r w:rsidR="00FC6BCB" w:rsidRPr="00DD2692">
        <w:rPr>
          <w:rFonts w:ascii="Arial" w:hAnsi="Arial" w:cs="Arial"/>
          <w:sz w:val="24"/>
          <w:szCs w:val="24"/>
        </w:rPr>
        <w:t xml:space="preserve">eventos </w:t>
      </w:r>
      <w:r w:rsidR="00B969A7" w:rsidRPr="00DD2692">
        <w:rPr>
          <w:rFonts w:ascii="Arial" w:hAnsi="Arial" w:cs="Arial"/>
          <w:sz w:val="24"/>
          <w:szCs w:val="24"/>
        </w:rPr>
        <w:t>nacionales,</w:t>
      </w:r>
      <w:r w:rsidR="00927A88" w:rsidRPr="00DD2692">
        <w:rPr>
          <w:rFonts w:ascii="Arial" w:hAnsi="Arial" w:cs="Arial"/>
          <w:sz w:val="24"/>
          <w:szCs w:val="24"/>
        </w:rPr>
        <w:t xml:space="preserve"> contados a partir del día </w:t>
      </w:r>
      <w:r w:rsidRPr="00DD2692">
        <w:rPr>
          <w:rFonts w:ascii="Arial" w:hAnsi="Arial" w:cs="Arial"/>
          <w:sz w:val="24"/>
          <w:szCs w:val="24"/>
        </w:rPr>
        <w:t xml:space="preserve">siguiente a la fecha de terminación del evento o comisión realizada </w:t>
      </w:r>
      <w:r w:rsidR="00927A88" w:rsidRPr="00DD2692">
        <w:rPr>
          <w:rFonts w:ascii="Arial" w:hAnsi="Arial" w:cs="Arial"/>
          <w:sz w:val="24"/>
          <w:szCs w:val="24"/>
        </w:rPr>
        <w:t>en el interior del país</w:t>
      </w:r>
      <w:r w:rsidR="0084019D" w:rsidRPr="00DD2692">
        <w:rPr>
          <w:rFonts w:ascii="Arial" w:hAnsi="Arial" w:cs="Arial"/>
          <w:sz w:val="24"/>
          <w:szCs w:val="24"/>
        </w:rPr>
        <w:t>, y hasta cinco días hábiles tratándose de eventos</w:t>
      </w:r>
      <w:r w:rsidR="00927A88" w:rsidRPr="00DD2692">
        <w:rPr>
          <w:rFonts w:ascii="Arial" w:hAnsi="Arial" w:cs="Arial"/>
          <w:sz w:val="24"/>
          <w:szCs w:val="24"/>
        </w:rPr>
        <w:t xml:space="preserve"> </w:t>
      </w:r>
      <w:r w:rsidR="00FC6BCB" w:rsidRPr="00DD2692">
        <w:rPr>
          <w:rFonts w:ascii="Arial" w:hAnsi="Arial" w:cs="Arial"/>
          <w:sz w:val="24"/>
          <w:szCs w:val="24"/>
        </w:rPr>
        <w:t xml:space="preserve">realizados </w:t>
      </w:r>
      <w:r w:rsidR="00927A88" w:rsidRPr="00DD2692">
        <w:rPr>
          <w:rFonts w:ascii="Arial" w:hAnsi="Arial" w:cs="Arial"/>
          <w:sz w:val="24"/>
          <w:szCs w:val="24"/>
        </w:rPr>
        <w:t xml:space="preserve">en el </w:t>
      </w:r>
      <w:r w:rsidR="003F6248" w:rsidRPr="00DD2692">
        <w:rPr>
          <w:rFonts w:ascii="Arial" w:hAnsi="Arial" w:cs="Arial"/>
          <w:sz w:val="24"/>
          <w:szCs w:val="24"/>
        </w:rPr>
        <w:t xml:space="preserve">extranjero. La inobservancia a lo anterior, ocasionará el descuento </w:t>
      </w:r>
      <w:r w:rsidR="007229A3" w:rsidRPr="00DD2692">
        <w:rPr>
          <w:rFonts w:ascii="Arial" w:hAnsi="Arial" w:cs="Arial"/>
          <w:sz w:val="24"/>
          <w:szCs w:val="24"/>
        </w:rPr>
        <w:t>correspondiente</w:t>
      </w:r>
      <w:r w:rsidR="00FC6BCB" w:rsidRPr="00DD2692">
        <w:rPr>
          <w:rFonts w:ascii="Arial" w:hAnsi="Arial" w:cs="Arial"/>
          <w:sz w:val="24"/>
          <w:szCs w:val="24"/>
        </w:rPr>
        <w:t xml:space="preserve"> al pago de nómina u honorarios</w:t>
      </w:r>
      <w:r w:rsidR="007229A3" w:rsidRPr="00DD2692">
        <w:rPr>
          <w:rFonts w:ascii="Arial" w:hAnsi="Arial" w:cs="Arial"/>
          <w:sz w:val="24"/>
          <w:szCs w:val="24"/>
        </w:rPr>
        <w:t xml:space="preserve"> del responsable de la comprobación</w:t>
      </w:r>
      <w:r w:rsidR="0084019D" w:rsidRPr="00DD2692">
        <w:rPr>
          <w:rFonts w:ascii="Arial" w:hAnsi="Arial" w:cs="Arial"/>
          <w:sz w:val="24"/>
          <w:szCs w:val="24"/>
        </w:rPr>
        <w:t>, notificándose por escrito a la Coordinación de Recursos Humanos</w:t>
      </w:r>
      <w:r w:rsidR="007229A3" w:rsidRPr="00DD2692">
        <w:rPr>
          <w:rFonts w:ascii="Arial" w:hAnsi="Arial" w:cs="Arial"/>
          <w:sz w:val="24"/>
          <w:szCs w:val="24"/>
        </w:rPr>
        <w:t xml:space="preserve">; </w:t>
      </w:r>
    </w:p>
    <w:p w:rsidR="00927A88" w:rsidRPr="00DD2692" w:rsidRDefault="00927A88" w:rsidP="00F93626">
      <w:pPr>
        <w:spacing w:line="240" w:lineRule="auto"/>
        <w:contextualSpacing/>
        <w:jc w:val="both"/>
        <w:rPr>
          <w:rFonts w:ascii="Arial" w:hAnsi="Arial" w:cs="Arial"/>
          <w:sz w:val="24"/>
          <w:szCs w:val="24"/>
        </w:rPr>
      </w:pPr>
    </w:p>
    <w:p w:rsidR="00FF62F0" w:rsidRPr="00DD2692" w:rsidRDefault="00FF62F0" w:rsidP="00F93626">
      <w:pPr>
        <w:spacing w:line="240" w:lineRule="auto"/>
        <w:contextualSpacing/>
        <w:jc w:val="both"/>
        <w:rPr>
          <w:rFonts w:ascii="Arial" w:hAnsi="Arial" w:cs="Arial"/>
          <w:sz w:val="24"/>
          <w:szCs w:val="24"/>
        </w:rPr>
      </w:pPr>
      <w:r w:rsidRPr="00DD2692">
        <w:rPr>
          <w:rFonts w:ascii="Arial" w:hAnsi="Arial" w:cs="Arial"/>
          <w:b/>
          <w:sz w:val="24"/>
          <w:szCs w:val="24"/>
        </w:rPr>
        <w:t>III.</w:t>
      </w:r>
      <w:r w:rsidR="004D0514" w:rsidRPr="00DD2692">
        <w:rPr>
          <w:rFonts w:ascii="Arial" w:hAnsi="Arial" w:cs="Arial"/>
          <w:sz w:val="24"/>
          <w:szCs w:val="24"/>
        </w:rPr>
        <w:t xml:space="preserve"> La</w:t>
      </w:r>
      <w:r w:rsidRPr="00DD2692">
        <w:rPr>
          <w:rFonts w:ascii="Arial" w:hAnsi="Arial" w:cs="Arial"/>
          <w:sz w:val="24"/>
          <w:szCs w:val="24"/>
        </w:rPr>
        <w:t xml:space="preserve"> </w:t>
      </w:r>
      <w:r w:rsidR="004D0514" w:rsidRPr="00DD2692">
        <w:rPr>
          <w:rFonts w:ascii="Arial" w:hAnsi="Arial" w:cs="Arial"/>
          <w:sz w:val="24"/>
          <w:szCs w:val="24"/>
        </w:rPr>
        <w:t xml:space="preserve">Dirección </w:t>
      </w:r>
      <w:r w:rsidRPr="00DD2692">
        <w:rPr>
          <w:rFonts w:ascii="Arial" w:hAnsi="Arial" w:cs="Arial"/>
          <w:sz w:val="24"/>
          <w:szCs w:val="24"/>
        </w:rPr>
        <w:t xml:space="preserve">Administrativa deberá realizar el registro de los gastos en </w:t>
      </w:r>
      <w:r w:rsidR="004D0514" w:rsidRPr="00DD2692">
        <w:rPr>
          <w:rFonts w:ascii="Arial" w:hAnsi="Arial" w:cs="Arial"/>
          <w:sz w:val="24"/>
          <w:szCs w:val="24"/>
        </w:rPr>
        <w:t xml:space="preserve">un término de tres días hábiles </w:t>
      </w:r>
      <w:r w:rsidRPr="00DD2692">
        <w:rPr>
          <w:rFonts w:ascii="Arial" w:hAnsi="Arial" w:cs="Arial"/>
          <w:sz w:val="24"/>
          <w:szCs w:val="24"/>
        </w:rPr>
        <w:t>contados a partir de la recepción de la documentación comprobatoria; y</w:t>
      </w:r>
    </w:p>
    <w:p w:rsidR="004D0514" w:rsidRPr="00DD2692" w:rsidRDefault="004D0514" w:rsidP="00F93626">
      <w:pPr>
        <w:spacing w:line="240" w:lineRule="auto"/>
        <w:contextualSpacing/>
        <w:jc w:val="both"/>
        <w:rPr>
          <w:rFonts w:ascii="Arial" w:hAnsi="Arial" w:cs="Arial"/>
          <w:sz w:val="24"/>
          <w:szCs w:val="24"/>
        </w:rPr>
      </w:pPr>
    </w:p>
    <w:p w:rsidR="00FF62F0" w:rsidRPr="00DD2692" w:rsidRDefault="00FF62F0" w:rsidP="00F93626">
      <w:pPr>
        <w:spacing w:line="240" w:lineRule="auto"/>
        <w:contextualSpacing/>
        <w:jc w:val="both"/>
        <w:rPr>
          <w:rFonts w:ascii="Arial" w:hAnsi="Arial" w:cs="Arial"/>
          <w:sz w:val="24"/>
          <w:szCs w:val="24"/>
        </w:rPr>
      </w:pPr>
      <w:r w:rsidRPr="00DD2692">
        <w:rPr>
          <w:rFonts w:ascii="Arial" w:hAnsi="Arial" w:cs="Arial"/>
          <w:b/>
          <w:sz w:val="24"/>
          <w:szCs w:val="24"/>
        </w:rPr>
        <w:t>IV.</w:t>
      </w:r>
      <w:r w:rsidRPr="00DD2692">
        <w:rPr>
          <w:rFonts w:ascii="Arial" w:hAnsi="Arial" w:cs="Arial"/>
          <w:sz w:val="24"/>
          <w:szCs w:val="24"/>
        </w:rPr>
        <w:t xml:space="preserve"> La </w:t>
      </w:r>
      <w:r w:rsidR="004D0514" w:rsidRPr="00DD2692">
        <w:rPr>
          <w:rFonts w:ascii="Arial" w:hAnsi="Arial" w:cs="Arial"/>
          <w:sz w:val="24"/>
          <w:szCs w:val="24"/>
        </w:rPr>
        <w:t>Dirección Administrativa</w:t>
      </w:r>
      <w:r w:rsidRPr="00DD2692">
        <w:rPr>
          <w:rFonts w:ascii="Arial" w:hAnsi="Arial" w:cs="Arial"/>
          <w:sz w:val="24"/>
          <w:szCs w:val="24"/>
        </w:rPr>
        <w:t xml:space="preserve">, previa solicitud de las </w:t>
      </w:r>
      <w:r w:rsidR="000418BA" w:rsidRPr="00DD2692">
        <w:rPr>
          <w:rFonts w:ascii="Arial" w:hAnsi="Arial" w:cs="Arial"/>
          <w:sz w:val="24"/>
          <w:szCs w:val="24"/>
        </w:rPr>
        <w:t xml:space="preserve">unidades jurisdiccionales y administrativas, </w:t>
      </w:r>
      <w:r w:rsidRPr="00DD2692">
        <w:rPr>
          <w:rFonts w:ascii="Arial" w:hAnsi="Arial" w:cs="Arial"/>
          <w:sz w:val="24"/>
          <w:szCs w:val="24"/>
        </w:rPr>
        <w:t>debidamente justificada, autorizará, en su caso, las prórrogas r</w:t>
      </w:r>
      <w:r w:rsidR="000418BA" w:rsidRPr="00DD2692">
        <w:rPr>
          <w:rFonts w:ascii="Arial" w:hAnsi="Arial" w:cs="Arial"/>
          <w:sz w:val="24"/>
          <w:szCs w:val="24"/>
        </w:rPr>
        <w:t xml:space="preserve">espectivas para la comprobación </w:t>
      </w:r>
      <w:r w:rsidRPr="00DD2692">
        <w:rPr>
          <w:rFonts w:ascii="Arial" w:hAnsi="Arial" w:cs="Arial"/>
          <w:sz w:val="24"/>
          <w:szCs w:val="24"/>
        </w:rPr>
        <w:t>del gasto</w:t>
      </w:r>
      <w:r w:rsidR="000418BA" w:rsidRPr="00DD2692">
        <w:rPr>
          <w:rFonts w:ascii="Arial" w:hAnsi="Arial" w:cs="Arial"/>
          <w:sz w:val="24"/>
          <w:szCs w:val="24"/>
        </w:rPr>
        <w:t xml:space="preserve">. </w:t>
      </w:r>
    </w:p>
    <w:p w:rsidR="004D0514" w:rsidRPr="00DD2692" w:rsidRDefault="004D0514" w:rsidP="00F93626">
      <w:pPr>
        <w:spacing w:line="240" w:lineRule="auto"/>
        <w:contextualSpacing/>
        <w:jc w:val="both"/>
        <w:rPr>
          <w:rFonts w:ascii="Arial" w:hAnsi="Arial" w:cs="Arial"/>
          <w:sz w:val="24"/>
          <w:szCs w:val="24"/>
        </w:rPr>
      </w:pPr>
    </w:p>
    <w:p w:rsidR="00FF62F0" w:rsidRPr="00DD2692" w:rsidRDefault="00FF62F0" w:rsidP="000418BA">
      <w:pPr>
        <w:spacing w:line="240" w:lineRule="auto"/>
        <w:contextualSpacing/>
        <w:jc w:val="right"/>
        <w:rPr>
          <w:rFonts w:ascii="Arial" w:hAnsi="Arial" w:cs="Arial"/>
          <w:b/>
          <w:i/>
          <w:sz w:val="20"/>
          <w:szCs w:val="20"/>
        </w:rPr>
      </w:pPr>
      <w:r w:rsidRPr="00DD2692">
        <w:rPr>
          <w:rFonts w:ascii="Arial" w:hAnsi="Arial" w:cs="Arial"/>
          <w:b/>
          <w:i/>
          <w:sz w:val="20"/>
          <w:szCs w:val="20"/>
        </w:rPr>
        <w:t>Cancelación del evento o comisión</w:t>
      </w:r>
    </w:p>
    <w:p w:rsidR="00FF62F0" w:rsidRPr="00DD2692" w:rsidRDefault="0093372E" w:rsidP="00F93626">
      <w:pPr>
        <w:spacing w:line="240" w:lineRule="auto"/>
        <w:contextualSpacing/>
        <w:jc w:val="both"/>
        <w:rPr>
          <w:rFonts w:ascii="Arial" w:hAnsi="Arial" w:cs="Arial"/>
          <w:sz w:val="24"/>
          <w:szCs w:val="24"/>
        </w:rPr>
      </w:pPr>
      <w:r w:rsidRPr="00DD2692">
        <w:rPr>
          <w:rFonts w:ascii="Arial" w:hAnsi="Arial" w:cs="Arial"/>
          <w:b/>
          <w:sz w:val="24"/>
          <w:szCs w:val="24"/>
        </w:rPr>
        <w:t>Artículo 4</w:t>
      </w:r>
      <w:r w:rsidR="00BE565E" w:rsidRPr="00DD2692">
        <w:rPr>
          <w:rFonts w:ascii="Arial" w:hAnsi="Arial" w:cs="Arial"/>
          <w:b/>
          <w:sz w:val="24"/>
          <w:szCs w:val="24"/>
        </w:rPr>
        <w:t>7</w:t>
      </w:r>
      <w:r w:rsidR="00FF62F0" w:rsidRPr="00DD2692">
        <w:rPr>
          <w:rFonts w:ascii="Arial" w:hAnsi="Arial" w:cs="Arial"/>
          <w:b/>
          <w:sz w:val="24"/>
          <w:szCs w:val="24"/>
        </w:rPr>
        <w:t>.</w:t>
      </w:r>
      <w:r w:rsidR="00FF62F0" w:rsidRPr="00DD2692">
        <w:rPr>
          <w:rFonts w:ascii="Arial" w:hAnsi="Arial" w:cs="Arial"/>
          <w:sz w:val="24"/>
          <w:szCs w:val="24"/>
        </w:rPr>
        <w:t xml:space="preserve"> En el caso de cancelación del evento o comisión, quien sea</w:t>
      </w:r>
      <w:r w:rsidR="000418BA" w:rsidRPr="00DD2692">
        <w:rPr>
          <w:rFonts w:ascii="Arial" w:hAnsi="Arial" w:cs="Arial"/>
          <w:sz w:val="24"/>
          <w:szCs w:val="24"/>
        </w:rPr>
        <w:t xml:space="preserve"> responsable de la comprobación </w:t>
      </w:r>
      <w:r w:rsidR="00FF62F0" w:rsidRPr="00DD2692">
        <w:rPr>
          <w:rFonts w:ascii="Arial" w:hAnsi="Arial" w:cs="Arial"/>
          <w:sz w:val="24"/>
          <w:szCs w:val="24"/>
        </w:rPr>
        <w:t xml:space="preserve">deberá reintegrar el monto total a más tardar dentro de los tres días hábiles </w:t>
      </w:r>
      <w:r w:rsidR="000418BA" w:rsidRPr="00DD2692">
        <w:rPr>
          <w:rFonts w:ascii="Arial" w:hAnsi="Arial" w:cs="Arial"/>
          <w:sz w:val="24"/>
          <w:szCs w:val="24"/>
        </w:rPr>
        <w:t xml:space="preserve">siguientes al de la cancelación </w:t>
      </w:r>
      <w:r w:rsidR="00FF62F0" w:rsidRPr="00DD2692">
        <w:rPr>
          <w:rFonts w:ascii="Arial" w:hAnsi="Arial" w:cs="Arial"/>
          <w:sz w:val="24"/>
          <w:szCs w:val="24"/>
        </w:rPr>
        <w:t xml:space="preserve">correspondiente. </w:t>
      </w:r>
    </w:p>
    <w:p w:rsidR="00947966" w:rsidRPr="00DD2692" w:rsidRDefault="00947966" w:rsidP="00F93626">
      <w:pPr>
        <w:spacing w:line="240" w:lineRule="auto"/>
        <w:contextualSpacing/>
        <w:jc w:val="both"/>
        <w:rPr>
          <w:rFonts w:ascii="Arial" w:hAnsi="Arial" w:cs="Arial"/>
          <w:sz w:val="24"/>
          <w:szCs w:val="24"/>
        </w:rPr>
      </w:pPr>
    </w:p>
    <w:p w:rsidR="000418BA" w:rsidRPr="00DD2692" w:rsidRDefault="00C34B04" w:rsidP="00F93626">
      <w:pPr>
        <w:spacing w:line="240" w:lineRule="auto"/>
        <w:contextualSpacing/>
        <w:jc w:val="both"/>
        <w:rPr>
          <w:rFonts w:ascii="Arial" w:hAnsi="Arial" w:cs="Arial"/>
          <w:sz w:val="24"/>
          <w:szCs w:val="24"/>
        </w:rPr>
      </w:pPr>
      <w:r w:rsidRPr="00DD2692">
        <w:rPr>
          <w:rFonts w:ascii="Arial" w:hAnsi="Arial" w:cs="Arial"/>
          <w:sz w:val="24"/>
          <w:szCs w:val="24"/>
        </w:rPr>
        <w:t>La inobservancia a lo anterior, ocasionará el descuento correspondiente al pago de nómina u honorarios, del responsable de la comprobación; así como el pago del interés legal establecido en el Código Civil del Estado de Guanajuato.</w:t>
      </w:r>
    </w:p>
    <w:p w:rsidR="00C34B04" w:rsidRPr="00DD2692" w:rsidRDefault="00C34B04" w:rsidP="00F93626">
      <w:pPr>
        <w:spacing w:line="240" w:lineRule="auto"/>
        <w:contextualSpacing/>
        <w:jc w:val="both"/>
        <w:rPr>
          <w:rFonts w:ascii="Arial" w:hAnsi="Arial" w:cs="Arial"/>
          <w:sz w:val="24"/>
          <w:szCs w:val="24"/>
        </w:rPr>
      </w:pPr>
    </w:p>
    <w:p w:rsidR="00FF62F0" w:rsidRPr="00DD2692" w:rsidRDefault="00FF62F0" w:rsidP="00A0056C">
      <w:pPr>
        <w:spacing w:line="240" w:lineRule="auto"/>
        <w:contextualSpacing/>
        <w:jc w:val="right"/>
        <w:rPr>
          <w:rFonts w:ascii="Arial" w:hAnsi="Arial" w:cs="Arial"/>
          <w:b/>
          <w:i/>
          <w:sz w:val="20"/>
          <w:szCs w:val="20"/>
        </w:rPr>
      </w:pPr>
      <w:r w:rsidRPr="00DD2692">
        <w:rPr>
          <w:rFonts w:ascii="Arial" w:hAnsi="Arial" w:cs="Arial"/>
          <w:b/>
          <w:i/>
          <w:sz w:val="20"/>
          <w:szCs w:val="20"/>
        </w:rPr>
        <w:t>Comprobantes de los gastos a reserva de comprobar</w:t>
      </w:r>
    </w:p>
    <w:p w:rsidR="00FF62F0" w:rsidRPr="00DD2692" w:rsidRDefault="0093372E" w:rsidP="00F93626">
      <w:pPr>
        <w:spacing w:line="240" w:lineRule="auto"/>
        <w:contextualSpacing/>
        <w:jc w:val="both"/>
        <w:rPr>
          <w:rFonts w:ascii="Arial" w:hAnsi="Arial" w:cs="Arial"/>
          <w:sz w:val="24"/>
          <w:szCs w:val="24"/>
        </w:rPr>
      </w:pPr>
      <w:r w:rsidRPr="00DD2692">
        <w:rPr>
          <w:rFonts w:ascii="Arial" w:hAnsi="Arial" w:cs="Arial"/>
          <w:b/>
          <w:sz w:val="24"/>
          <w:szCs w:val="24"/>
        </w:rPr>
        <w:t>Artículo 4</w:t>
      </w:r>
      <w:r w:rsidR="00BE565E" w:rsidRPr="00DD2692">
        <w:rPr>
          <w:rFonts w:ascii="Arial" w:hAnsi="Arial" w:cs="Arial"/>
          <w:b/>
          <w:sz w:val="24"/>
          <w:szCs w:val="24"/>
        </w:rPr>
        <w:t>8</w:t>
      </w:r>
      <w:r w:rsidR="00FF62F0" w:rsidRPr="00DD2692">
        <w:rPr>
          <w:rFonts w:ascii="Arial" w:hAnsi="Arial" w:cs="Arial"/>
          <w:b/>
          <w:sz w:val="24"/>
          <w:szCs w:val="24"/>
        </w:rPr>
        <w:t>.</w:t>
      </w:r>
      <w:r w:rsidR="00FF62F0" w:rsidRPr="00DD2692">
        <w:rPr>
          <w:rFonts w:ascii="Arial" w:hAnsi="Arial" w:cs="Arial"/>
          <w:sz w:val="24"/>
          <w:szCs w:val="24"/>
        </w:rPr>
        <w:t xml:space="preserve"> Todos los comprobantes de los gastos a reserva de comprobar deberán ser rubricados por </w:t>
      </w:r>
      <w:r w:rsidR="00A0056C" w:rsidRPr="00DD2692">
        <w:rPr>
          <w:rFonts w:ascii="Arial" w:hAnsi="Arial" w:cs="Arial"/>
          <w:sz w:val="24"/>
          <w:szCs w:val="24"/>
        </w:rPr>
        <w:t xml:space="preserve">la </w:t>
      </w:r>
      <w:r w:rsidR="00FF62F0" w:rsidRPr="00DD2692">
        <w:rPr>
          <w:rFonts w:ascii="Arial" w:hAnsi="Arial" w:cs="Arial"/>
          <w:sz w:val="24"/>
          <w:szCs w:val="24"/>
        </w:rPr>
        <w:t>persona responsable de la comprobación.</w:t>
      </w:r>
    </w:p>
    <w:p w:rsidR="00BC5F86" w:rsidRPr="00DD2692" w:rsidRDefault="00BC5F86" w:rsidP="00F93626">
      <w:pPr>
        <w:spacing w:line="240" w:lineRule="auto"/>
        <w:contextualSpacing/>
        <w:jc w:val="both"/>
        <w:rPr>
          <w:rFonts w:ascii="Arial" w:hAnsi="Arial" w:cs="Arial"/>
          <w:sz w:val="24"/>
          <w:szCs w:val="24"/>
        </w:rPr>
      </w:pPr>
    </w:p>
    <w:p w:rsidR="00A0056C" w:rsidRPr="00DD2692" w:rsidRDefault="00A0056C" w:rsidP="00A0056C">
      <w:pPr>
        <w:spacing w:line="240" w:lineRule="auto"/>
        <w:contextualSpacing/>
        <w:jc w:val="center"/>
        <w:rPr>
          <w:rFonts w:ascii="Arial" w:hAnsi="Arial" w:cs="Arial"/>
          <w:b/>
          <w:sz w:val="30"/>
          <w:szCs w:val="30"/>
        </w:rPr>
      </w:pPr>
      <w:r w:rsidRPr="00DD2692">
        <w:rPr>
          <w:rFonts w:ascii="Arial" w:hAnsi="Arial" w:cs="Arial"/>
          <w:b/>
          <w:sz w:val="30"/>
          <w:szCs w:val="30"/>
        </w:rPr>
        <w:t>Sección Quinta</w:t>
      </w:r>
    </w:p>
    <w:p w:rsidR="00A0056C" w:rsidRPr="00DD2692" w:rsidRDefault="00A0056C" w:rsidP="00A0056C">
      <w:pPr>
        <w:spacing w:line="240" w:lineRule="auto"/>
        <w:contextualSpacing/>
        <w:jc w:val="center"/>
        <w:rPr>
          <w:rFonts w:ascii="Arial" w:hAnsi="Arial" w:cs="Arial"/>
          <w:sz w:val="24"/>
          <w:szCs w:val="24"/>
        </w:rPr>
      </w:pPr>
      <w:r w:rsidRPr="00DD2692">
        <w:rPr>
          <w:rFonts w:ascii="Arial" w:hAnsi="Arial" w:cs="Arial"/>
          <w:b/>
          <w:sz w:val="30"/>
          <w:szCs w:val="30"/>
        </w:rPr>
        <w:t>Gastos Devengados</w:t>
      </w:r>
    </w:p>
    <w:p w:rsidR="00FF62F0" w:rsidRPr="00DD2692" w:rsidRDefault="00FF62F0" w:rsidP="00F93626">
      <w:pPr>
        <w:spacing w:line="240" w:lineRule="auto"/>
        <w:contextualSpacing/>
        <w:jc w:val="both"/>
        <w:rPr>
          <w:rFonts w:ascii="Arial" w:hAnsi="Arial" w:cs="Arial"/>
          <w:sz w:val="24"/>
          <w:szCs w:val="24"/>
        </w:rPr>
      </w:pPr>
    </w:p>
    <w:p w:rsidR="00FF62F0" w:rsidRPr="00DD2692" w:rsidRDefault="00FF62F0" w:rsidP="00A0056C">
      <w:pPr>
        <w:spacing w:line="240" w:lineRule="auto"/>
        <w:contextualSpacing/>
        <w:jc w:val="right"/>
        <w:rPr>
          <w:rFonts w:ascii="Arial" w:hAnsi="Arial" w:cs="Arial"/>
          <w:b/>
          <w:i/>
          <w:sz w:val="20"/>
          <w:szCs w:val="20"/>
        </w:rPr>
      </w:pPr>
      <w:r w:rsidRPr="00DD2692">
        <w:rPr>
          <w:rFonts w:ascii="Arial" w:hAnsi="Arial" w:cs="Arial"/>
          <w:b/>
          <w:i/>
          <w:sz w:val="20"/>
          <w:szCs w:val="20"/>
        </w:rPr>
        <w:t>Creación y registro de Gastos Devengados</w:t>
      </w:r>
    </w:p>
    <w:p w:rsidR="00FF62F0" w:rsidRPr="00DD2692" w:rsidRDefault="00D84E2E" w:rsidP="00F93626">
      <w:pPr>
        <w:spacing w:line="240" w:lineRule="auto"/>
        <w:contextualSpacing/>
        <w:jc w:val="both"/>
        <w:rPr>
          <w:rFonts w:ascii="Arial" w:hAnsi="Arial" w:cs="Arial"/>
          <w:sz w:val="24"/>
          <w:szCs w:val="24"/>
        </w:rPr>
      </w:pPr>
      <w:r w:rsidRPr="00DD2692">
        <w:rPr>
          <w:rFonts w:ascii="Arial" w:hAnsi="Arial" w:cs="Arial"/>
          <w:b/>
          <w:sz w:val="24"/>
          <w:szCs w:val="24"/>
        </w:rPr>
        <w:t>Artículo 4</w:t>
      </w:r>
      <w:r w:rsidR="00BE565E" w:rsidRPr="00DD2692">
        <w:rPr>
          <w:rFonts w:ascii="Arial" w:hAnsi="Arial" w:cs="Arial"/>
          <w:b/>
          <w:sz w:val="24"/>
          <w:szCs w:val="24"/>
        </w:rPr>
        <w:t>9</w:t>
      </w:r>
      <w:r w:rsidR="00FF62F0" w:rsidRPr="00DD2692">
        <w:rPr>
          <w:rFonts w:ascii="Arial" w:hAnsi="Arial" w:cs="Arial"/>
          <w:b/>
          <w:sz w:val="24"/>
          <w:szCs w:val="24"/>
        </w:rPr>
        <w:t>.</w:t>
      </w:r>
      <w:r w:rsidR="00FF62F0" w:rsidRPr="00DD2692">
        <w:rPr>
          <w:rFonts w:ascii="Arial" w:hAnsi="Arial" w:cs="Arial"/>
          <w:sz w:val="24"/>
          <w:szCs w:val="24"/>
        </w:rPr>
        <w:t xml:space="preserve"> La creación y re</w:t>
      </w:r>
      <w:r w:rsidR="002A190F" w:rsidRPr="00DD2692">
        <w:rPr>
          <w:rFonts w:ascii="Arial" w:hAnsi="Arial" w:cs="Arial"/>
          <w:sz w:val="24"/>
          <w:szCs w:val="24"/>
        </w:rPr>
        <w:t>gistro de los gastos devengados deberá</w:t>
      </w:r>
      <w:r w:rsidR="00FF62F0" w:rsidRPr="00DD2692">
        <w:rPr>
          <w:rFonts w:ascii="Arial" w:hAnsi="Arial" w:cs="Arial"/>
          <w:sz w:val="24"/>
          <w:szCs w:val="24"/>
        </w:rPr>
        <w:t xml:space="preserve"> r</w:t>
      </w:r>
      <w:r w:rsidR="009A15CB" w:rsidRPr="00DD2692">
        <w:rPr>
          <w:rFonts w:ascii="Arial" w:hAnsi="Arial" w:cs="Arial"/>
          <w:sz w:val="24"/>
          <w:szCs w:val="24"/>
        </w:rPr>
        <w:t xml:space="preserve">ealizarse a más tardar al 31 de </w:t>
      </w:r>
      <w:r w:rsidR="00D5663D">
        <w:rPr>
          <w:rFonts w:ascii="Arial" w:hAnsi="Arial" w:cs="Arial"/>
          <w:sz w:val="24"/>
          <w:szCs w:val="24"/>
        </w:rPr>
        <w:t>diciembre de 2022</w:t>
      </w:r>
      <w:r w:rsidR="00FF62F0" w:rsidRPr="00DD2692">
        <w:rPr>
          <w:rFonts w:ascii="Arial" w:hAnsi="Arial" w:cs="Arial"/>
          <w:sz w:val="24"/>
          <w:szCs w:val="24"/>
        </w:rPr>
        <w:t>.</w:t>
      </w:r>
      <w:r w:rsidR="002A190F" w:rsidRPr="00DD2692">
        <w:rPr>
          <w:rFonts w:ascii="Arial" w:hAnsi="Arial" w:cs="Arial"/>
          <w:sz w:val="24"/>
          <w:szCs w:val="24"/>
        </w:rPr>
        <w:t xml:space="preserve"> </w:t>
      </w:r>
    </w:p>
    <w:p w:rsidR="00C82529" w:rsidRPr="00DD2692" w:rsidRDefault="00C82529" w:rsidP="00C82529">
      <w:pPr>
        <w:rPr>
          <w:rFonts w:ascii="Arial" w:hAnsi="Arial" w:cs="Arial"/>
          <w:sz w:val="24"/>
          <w:szCs w:val="24"/>
        </w:rPr>
      </w:pPr>
    </w:p>
    <w:p w:rsidR="00FF62F0" w:rsidRPr="00DD2692" w:rsidRDefault="00FF62F0" w:rsidP="009A15CB">
      <w:pPr>
        <w:spacing w:line="240" w:lineRule="auto"/>
        <w:contextualSpacing/>
        <w:jc w:val="right"/>
        <w:rPr>
          <w:rFonts w:ascii="Arial" w:hAnsi="Arial" w:cs="Arial"/>
          <w:b/>
          <w:i/>
          <w:sz w:val="20"/>
          <w:szCs w:val="20"/>
        </w:rPr>
      </w:pPr>
      <w:r w:rsidRPr="00DD2692">
        <w:rPr>
          <w:rFonts w:ascii="Arial" w:hAnsi="Arial" w:cs="Arial"/>
          <w:b/>
          <w:i/>
          <w:sz w:val="20"/>
          <w:szCs w:val="20"/>
        </w:rPr>
        <w:lastRenderedPageBreak/>
        <w:t>Monto de Gastos Devengados</w:t>
      </w:r>
    </w:p>
    <w:p w:rsidR="00FF62F0" w:rsidRPr="00DD2692" w:rsidRDefault="00BE565E" w:rsidP="00F93626">
      <w:pPr>
        <w:spacing w:line="240" w:lineRule="auto"/>
        <w:contextualSpacing/>
        <w:jc w:val="both"/>
        <w:rPr>
          <w:rFonts w:ascii="Arial" w:hAnsi="Arial" w:cs="Arial"/>
          <w:sz w:val="24"/>
          <w:szCs w:val="24"/>
        </w:rPr>
      </w:pPr>
      <w:r w:rsidRPr="00DD2692">
        <w:rPr>
          <w:rFonts w:ascii="Arial" w:hAnsi="Arial" w:cs="Arial"/>
          <w:b/>
          <w:sz w:val="24"/>
          <w:szCs w:val="24"/>
        </w:rPr>
        <w:t>Artículo 50</w:t>
      </w:r>
      <w:r w:rsidR="00FF62F0" w:rsidRPr="00DD2692">
        <w:rPr>
          <w:rFonts w:ascii="Arial" w:hAnsi="Arial" w:cs="Arial"/>
          <w:b/>
          <w:sz w:val="24"/>
          <w:szCs w:val="24"/>
        </w:rPr>
        <w:t>.</w:t>
      </w:r>
      <w:r w:rsidR="00FF62F0" w:rsidRPr="00DD2692">
        <w:rPr>
          <w:rFonts w:ascii="Arial" w:hAnsi="Arial" w:cs="Arial"/>
          <w:sz w:val="24"/>
          <w:szCs w:val="24"/>
        </w:rPr>
        <w:t xml:space="preserve"> La</w:t>
      </w:r>
      <w:r w:rsidR="009A15CB" w:rsidRPr="00DD2692">
        <w:rPr>
          <w:rFonts w:ascii="Arial" w:hAnsi="Arial" w:cs="Arial"/>
          <w:sz w:val="24"/>
          <w:szCs w:val="24"/>
        </w:rPr>
        <w:t xml:space="preserve"> Dirección Administrativa informará al Consejo Administrativo </w:t>
      </w:r>
      <w:r w:rsidR="00FF62F0" w:rsidRPr="00DD2692">
        <w:rPr>
          <w:rFonts w:ascii="Arial" w:hAnsi="Arial" w:cs="Arial"/>
          <w:sz w:val="24"/>
          <w:szCs w:val="24"/>
        </w:rPr>
        <w:t>el</w:t>
      </w:r>
      <w:r w:rsidR="002A190F" w:rsidRPr="00DD2692">
        <w:rPr>
          <w:rFonts w:ascii="Arial" w:hAnsi="Arial" w:cs="Arial"/>
          <w:sz w:val="24"/>
          <w:szCs w:val="24"/>
        </w:rPr>
        <w:t xml:space="preserve"> monto y concepto de los</w:t>
      </w:r>
      <w:r w:rsidR="00D84E2E" w:rsidRPr="00DD2692">
        <w:rPr>
          <w:rFonts w:ascii="Arial" w:hAnsi="Arial" w:cs="Arial"/>
          <w:sz w:val="24"/>
          <w:szCs w:val="24"/>
        </w:rPr>
        <w:t xml:space="preserve"> G</w:t>
      </w:r>
      <w:r w:rsidR="009A15CB" w:rsidRPr="00DD2692">
        <w:rPr>
          <w:rFonts w:ascii="Arial" w:hAnsi="Arial" w:cs="Arial"/>
          <w:sz w:val="24"/>
          <w:szCs w:val="24"/>
        </w:rPr>
        <w:t xml:space="preserve">astos </w:t>
      </w:r>
      <w:r w:rsidR="00D84E2E" w:rsidRPr="00DD2692">
        <w:rPr>
          <w:rFonts w:ascii="Arial" w:hAnsi="Arial" w:cs="Arial"/>
          <w:sz w:val="24"/>
          <w:szCs w:val="24"/>
        </w:rPr>
        <w:t>D</w:t>
      </w:r>
      <w:r w:rsidR="00FF62F0" w:rsidRPr="00DD2692">
        <w:rPr>
          <w:rFonts w:ascii="Arial" w:hAnsi="Arial" w:cs="Arial"/>
          <w:sz w:val="24"/>
          <w:szCs w:val="24"/>
        </w:rPr>
        <w:t xml:space="preserve">evengados del </w:t>
      </w:r>
      <w:r w:rsidR="002A190F" w:rsidRPr="00DD2692">
        <w:rPr>
          <w:rFonts w:ascii="Arial" w:hAnsi="Arial" w:cs="Arial"/>
          <w:sz w:val="24"/>
          <w:szCs w:val="24"/>
        </w:rPr>
        <w:t xml:space="preserve">Tribunal, durante el </w:t>
      </w:r>
      <w:r w:rsidR="00D5663D">
        <w:rPr>
          <w:rFonts w:ascii="Arial" w:hAnsi="Arial" w:cs="Arial"/>
          <w:sz w:val="24"/>
          <w:szCs w:val="24"/>
        </w:rPr>
        <w:t>ejercicio 2022</w:t>
      </w:r>
      <w:r w:rsidR="00FF62F0" w:rsidRPr="00DD2692">
        <w:rPr>
          <w:rFonts w:ascii="Arial" w:hAnsi="Arial" w:cs="Arial"/>
          <w:sz w:val="24"/>
          <w:szCs w:val="24"/>
        </w:rPr>
        <w:t xml:space="preserve">, en el mes de enero del ejercicio </w:t>
      </w:r>
      <w:r w:rsidR="00D5663D">
        <w:rPr>
          <w:rFonts w:ascii="Arial" w:hAnsi="Arial" w:cs="Arial"/>
          <w:sz w:val="24"/>
          <w:szCs w:val="24"/>
        </w:rPr>
        <w:t>2023</w:t>
      </w:r>
      <w:r w:rsidR="002A190F" w:rsidRPr="00DD2692">
        <w:rPr>
          <w:rFonts w:ascii="Arial" w:hAnsi="Arial" w:cs="Arial"/>
          <w:sz w:val="24"/>
          <w:szCs w:val="24"/>
        </w:rPr>
        <w:t xml:space="preserve">. </w:t>
      </w:r>
    </w:p>
    <w:p w:rsidR="00CD4805" w:rsidRPr="00DD2692" w:rsidRDefault="00CD4805" w:rsidP="00F93626">
      <w:pPr>
        <w:spacing w:line="240" w:lineRule="auto"/>
        <w:contextualSpacing/>
        <w:jc w:val="both"/>
        <w:rPr>
          <w:rFonts w:ascii="Arial" w:hAnsi="Arial" w:cs="Arial"/>
          <w:sz w:val="24"/>
          <w:szCs w:val="24"/>
        </w:rPr>
      </w:pPr>
    </w:p>
    <w:p w:rsidR="00FF62F0" w:rsidRPr="00DD2692" w:rsidRDefault="00FF62F0" w:rsidP="00CD4805">
      <w:pPr>
        <w:spacing w:line="240" w:lineRule="auto"/>
        <w:contextualSpacing/>
        <w:jc w:val="right"/>
        <w:rPr>
          <w:rFonts w:ascii="Arial" w:hAnsi="Arial" w:cs="Arial"/>
          <w:b/>
          <w:i/>
          <w:sz w:val="20"/>
          <w:szCs w:val="20"/>
        </w:rPr>
      </w:pPr>
      <w:r w:rsidRPr="00DD2692">
        <w:rPr>
          <w:rFonts w:ascii="Arial" w:hAnsi="Arial" w:cs="Arial"/>
          <w:b/>
          <w:i/>
          <w:sz w:val="20"/>
          <w:szCs w:val="20"/>
        </w:rPr>
        <w:t>Vigencia del pago de Gastos Devengados</w:t>
      </w:r>
    </w:p>
    <w:p w:rsidR="00AB4355" w:rsidRPr="00DD2692" w:rsidRDefault="00BE565E" w:rsidP="00F93626">
      <w:pPr>
        <w:spacing w:line="240" w:lineRule="auto"/>
        <w:contextualSpacing/>
        <w:jc w:val="both"/>
        <w:rPr>
          <w:rFonts w:ascii="Arial" w:hAnsi="Arial" w:cs="Arial"/>
          <w:sz w:val="24"/>
          <w:szCs w:val="24"/>
        </w:rPr>
      </w:pPr>
      <w:r w:rsidRPr="00DD2692">
        <w:rPr>
          <w:rFonts w:ascii="Arial" w:hAnsi="Arial" w:cs="Arial"/>
          <w:b/>
          <w:sz w:val="24"/>
          <w:szCs w:val="24"/>
        </w:rPr>
        <w:t>Artículo 51</w:t>
      </w:r>
      <w:r w:rsidR="00FF62F0" w:rsidRPr="00DD2692">
        <w:rPr>
          <w:rFonts w:ascii="Arial" w:hAnsi="Arial" w:cs="Arial"/>
          <w:b/>
          <w:sz w:val="24"/>
          <w:szCs w:val="24"/>
        </w:rPr>
        <w:t>.</w:t>
      </w:r>
      <w:r w:rsidR="00FF62F0" w:rsidRPr="00DD2692">
        <w:rPr>
          <w:rFonts w:ascii="Arial" w:hAnsi="Arial" w:cs="Arial"/>
          <w:sz w:val="24"/>
          <w:szCs w:val="24"/>
        </w:rPr>
        <w:t xml:space="preserve"> L</w:t>
      </w:r>
      <w:r w:rsidR="00D84E2E" w:rsidRPr="00DD2692">
        <w:rPr>
          <w:rFonts w:ascii="Arial" w:hAnsi="Arial" w:cs="Arial"/>
          <w:sz w:val="24"/>
          <w:szCs w:val="24"/>
        </w:rPr>
        <w:t>a vigencia para el pago de los g</w:t>
      </w:r>
      <w:r w:rsidR="00FF62F0" w:rsidRPr="00DD2692">
        <w:rPr>
          <w:rFonts w:ascii="Arial" w:hAnsi="Arial" w:cs="Arial"/>
          <w:sz w:val="24"/>
          <w:szCs w:val="24"/>
        </w:rPr>
        <w:t>ast</w:t>
      </w:r>
      <w:r w:rsidR="00D84E2E" w:rsidRPr="00DD2692">
        <w:rPr>
          <w:rFonts w:ascii="Arial" w:hAnsi="Arial" w:cs="Arial"/>
          <w:sz w:val="24"/>
          <w:szCs w:val="24"/>
        </w:rPr>
        <w:t>os d</w:t>
      </w:r>
      <w:r w:rsidR="00FF62F0" w:rsidRPr="00DD2692">
        <w:rPr>
          <w:rFonts w:ascii="Arial" w:hAnsi="Arial" w:cs="Arial"/>
          <w:sz w:val="24"/>
          <w:szCs w:val="24"/>
        </w:rPr>
        <w:t>evengados del ejercic</w:t>
      </w:r>
      <w:r w:rsidR="00D5663D">
        <w:rPr>
          <w:rFonts w:ascii="Arial" w:hAnsi="Arial" w:cs="Arial"/>
          <w:sz w:val="24"/>
          <w:szCs w:val="24"/>
        </w:rPr>
        <w:t>io 2022</w:t>
      </w:r>
      <w:r w:rsidR="00F871E5" w:rsidRPr="00DD2692">
        <w:rPr>
          <w:rFonts w:ascii="Arial" w:hAnsi="Arial" w:cs="Arial"/>
          <w:sz w:val="24"/>
          <w:szCs w:val="24"/>
        </w:rPr>
        <w:t xml:space="preserve">, concluirá a más tardar </w:t>
      </w:r>
      <w:r w:rsidR="00FF62F0" w:rsidRPr="00DD2692">
        <w:rPr>
          <w:rFonts w:ascii="Arial" w:hAnsi="Arial" w:cs="Arial"/>
          <w:sz w:val="24"/>
          <w:szCs w:val="24"/>
        </w:rPr>
        <w:t>el último día hábil de enero del ejercicio inmediato siguiente, transcurrido</w:t>
      </w:r>
      <w:r w:rsidR="00F871E5" w:rsidRPr="00DD2692">
        <w:rPr>
          <w:rFonts w:ascii="Arial" w:hAnsi="Arial" w:cs="Arial"/>
          <w:sz w:val="24"/>
          <w:szCs w:val="24"/>
        </w:rPr>
        <w:t xml:space="preserve"> dicho período </w:t>
      </w:r>
      <w:r w:rsidR="002D54B6" w:rsidRPr="00DD2692">
        <w:rPr>
          <w:rFonts w:ascii="Arial" w:hAnsi="Arial" w:cs="Arial"/>
          <w:sz w:val="24"/>
          <w:szCs w:val="24"/>
        </w:rPr>
        <w:t>podrán ser</w:t>
      </w:r>
      <w:r w:rsidR="00F871E5" w:rsidRPr="00DD2692">
        <w:rPr>
          <w:rFonts w:ascii="Arial" w:hAnsi="Arial" w:cs="Arial"/>
          <w:sz w:val="24"/>
          <w:szCs w:val="24"/>
        </w:rPr>
        <w:t xml:space="preserve"> cancelados</w:t>
      </w:r>
      <w:r w:rsidR="002F4ED2" w:rsidRPr="00DD2692">
        <w:rPr>
          <w:rFonts w:ascii="Arial" w:hAnsi="Arial" w:cs="Arial"/>
          <w:sz w:val="24"/>
          <w:szCs w:val="24"/>
        </w:rPr>
        <w:t>, salvo que el Consejo Administrativo autorice una ampliación del plazo referido.</w:t>
      </w:r>
      <w:r w:rsidR="002D54B6" w:rsidRPr="00DD2692">
        <w:rPr>
          <w:rFonts w:ascii="Arial" w:hAnsi="Arial" w:cs="Arial"/>
          <w:sz w:val="24"/>
          <w:szCs w:val="24"/>
        </w:rPr>
        <w:t>.</w:t>
      </w:r>
      <w:r w:rsidR="00F871E5" w:rsidRPr="00DD2692">
        <w:rPr>
          <w:rFonts w:ascii="Arial" w:hAnsi="Arial" w:cs="Arial"/>
          <w:sz w:val="24"/>
          <w:szCs w:val="24"/>
        </w:rPr>
        <w:t xml:space="preserve"> </w:t>
      </w:r>
    </w:p>
    <w:p w:rsidR="004037FF" w:rsidRPr="00DD2692" w:rsidRDefault="004037FF" w:rsidP="00F93626">
      <w:pPr>
        <w:spacing w:line="240" w:lineRule="auto"/>
        <w:contextualSpacing/>
        <w:jc w:val="both"/>
        <w:rPr>
          <w:rFonts w:ascii="Arial" w:hAnsi="Arial" w:cs="Arial"/>
          <w:sz w:val="24"/>
          <w:szCs w:val="24"/>
        </w:rPr>
      </w:pPr>
    </w:p>
    <w:p w:rsidR="002F4ED2" w:rsidRPr="00DD2692" w:rsidRDefault="002F4ED2" w:rsidP="00F93626">
      <w:pPr>
        <w:spacing w:line="240" w:lineRule="auto"/>
        <w:contextualSpacing/>
        <w:jc w:val="both"/>
        <w:rPr>
          <w:rFonts w:ascii="Arial" w:hAnsi="Arial" w:cs="Arial"/>
          <w:sz w:val="24"/>
          <w:szCs w:val="24"/>
        </w:rPr>
      </w:pPr>
      <w:r w:rsidRPr="00DD2692">
        <w:rPr>
          <w:rFonts w:ascii="Arial" w:hAnsi="Arial" w:cs="Arial"/>
          <w:sz w:val="24"/>
          <w:szCs w:val="24"/>
        </w:rPr>
        <w:t xml:space="preserve">No se podrán contraer obligaciones que comprometan recursos de ejercicios fiscales subsecuentes. </w:t>
      </w:r>
    </w:p>
    <w:p w:rsidR="002F4ED2" w:rsidRDefault="002F4ED2" w:rsidP="00F93626">
      <w:pPr>
        <w:spacing w:line="240" w:lineRule="auto"/>
        <w:contextualSpacing/>
        <w:jc w:val="both"/>
        <w:rPr>
          <w:rFonts w:ascii="Arial" w:hAnsi="Arial" w:cs="Arial"/>
          <w:sz w:val="24"/>
          <w:szCs w:val="24"/>
        </w:rPr>
      </w:pPr>
    </w:p>
    <w:p w:rsidR="00D37A71" w:rsidRDefault="00D37A71" w:rsidP="00F93626">
      <w:pPr>
        <w:spacing w:line="240" w:lineRule="auto"/>
        <w:contextualSpacing/>
        <w:jc w:val="both"/>
        <w:rPr>
          <w:rFonts w:ascii="Arial" w:hAnsi="Arial" w:cs="Arial"/>
          <w:sz w:val="24"/>
          <w:szCs w:val="24"/>
        </w:rPr>
      </w:pPr>
    </w:p>
    <w:p w:rsidR="00D37A71" w:rsidRDefault="00D37A71" w:rsidP="00D37A71">
      <w:pPr>
        <w:spacing w:line="240" w:lineRule="auto"/>
        <w:contextualSpacing/>
        <w:jc w:val="center"/>
        <w:rPr>
          <w:rFonts w:ascii="Arial" w:hAnsi="Arial" w:cs="Arial"/>
          <w:b/>
          <w:sz w:val="30"/>
          <w:szCs w:val="30"/>
        </w:rPr>
      </w:pPr>
      <w:r w:rsidRPr="00DD2692">
        <w:rPr>
          <w:rFonts w:ascii="Arial" w:hAnsi="Arial" w:cs="Arial"/>
          <w:b/>
          <w:sz w:val="30"/>
          <w:szCs w:val="30"/>
        </w:rPr>
        <w:t>Capítulo IV</w:t>
      </w:r>
    </w:p>
    <w:p w:rsidR="00D37A71" w:rsidRDefault="00D37A71" w:rsidP="00D37A71">
      <w:pPr>
        <w:spacing w:line="240" w:lineRule="auto"/>
        <w:contextualSpacing/>
        <w:jc w:val="center"/>
        <w:rPr>
          <w:rFonts w:ascii="Arial" w:hAnsi="Arial" w:cs="Arial"/>
          <w:b/>
          <w:sz w:val="30"/>
          <w:szCs w:val="30"/>
        </w:rPr>
      </w:pPr>
      <w:r>
        <w:rPr>
          <w:rFonts w:ascii="Arial" w:hAnsi="Arial" w:cs="Arial"/>
          <w:b/>
          <w:sz w:val="30"/>
          <w:szCs w:val="30"/>
        </w:rPr>
        <w:t>Medidas necesarias para evitar la contratación de personas que facturen operaciones simuladas</w:t>
      </w:r>
    </w:p>
    <w:p w:rsidR="00D37A71" w:rsidRDefault="00D37A71" w:rsidP="00D37A71">
      <w:pPr>
        <w:spacing w:line="240" w:lineRule="auto"/>
        <w:contextualSpacing/>
        <w:jc w:val="both"/>
        <w:rPr>
          <w:rFonts w:ascii="Arial" w:hAnsi="Arial" w:cs="Arial"/>
          <w:sz w:val="24"/>
          <w:szCs w:val="30"/>
        </w:rPr>
      </w:pPr>
    </w:p>
    <w:p w:rsidR="00D37A71" w:rsidRPr="00211EF0" w:rsidRDefault="00D37A71" w:rsidP="00D37A71">
      <w:pPr>
        <w:spacing w:after="0" w:line="240" w:lineRule="auto"/>
        <w:jc w:val="right"/>
        <w:rPr>
          <w:rFonts w:ascii="Arial" w:hAnsi="Arial" w:cs="Arial"/>
          <w:b/>
          <w:i/>
          <w:sz w:val="20"/>
        </w:rPr>
      </w:pPr>
      <w:r w:rsidRPr="00211EF0">
        <w:rPr>
          <w:rFonts w:ascii="Arial" w:hAnsi="Arial" w:cs="Arial"/>
          <w:b/>
          <w:i/>
          <w:sz w:val="20"/>
        </w:rPr>
        <w:t>Verificación de los listados de contribuyentes con irregularidades</w:t>
      </w:r>
    </w:p>
    <w:p w:rsidR="00D37A71" w:rsidRPr="00211EF0" w:rsidRDefault="00D37A71" w:rsidP="00D37A71">
      <w:pPr>
        <w:spacing w:after="0" w:line="240" w:lineRule="auto"/>
        <w:jc w:val="both"/>
        <w:rPr>
          <w:rFonts w:ascii="Arial" w:hAnsi="Arial" w:cs="Arial"/>
          <w:sz w:val="24"/>
        </w:rPr>
      </w:pPr>
      <w:r w:rsidRPr="00211EF0">
        <w:rPr>
          <w:rFonts w:ascii="Arial" w:hAnsi="Arial" w:cs="Arial"/>
          <w:b/>
          <w:sz w:val="24"/>
        </w:rPr>
        <w:t>Artículo 52.</w:t>
      </w:r>
      <w:r w:rsidRPr="00211EF0">
        <w:rPr>
          <w:rFonts w:ascii="Arial" w:hAnsi="Arial" w:cs="Arial"/>
          <w:sz w:val="24"/>
        </w:rPr>
        <w:t xml:space="preserve"> La Dirección Administrativa verificará que los proveedores que intervengan en los procedimientos de contratación que se realizan en el Tribunal no se encuentren incluidos en los listados de contribuyentes con irregularidades publicados por el Servicio de Administración Tributaria conforme a los artículos 69 y 69-B del Código Fiscal de la Federación.</w:t>
      </w:r>
    </w:p>
    <w:p w:rsidR="00D37A71" w:rsidRPr="00211EF0" w:rsidRDefault="00D37A71" w:rsidP="00D37A71">
      <w:pPr>
        <w:spacing w:after="0" w:line="240" w:lineRule="auto"/>
        <w:jc w:val="both"/>
        <w:rPr>
          <w:rFonts w:ascii="Arial" w:hAnsi="Arial" w:cs="Arial"/>
          <w:sz w:val="24"/>
        </w:rPr>
      </w:pPr>
    </w:p>
    <w:p w:rsidR="00D37A71" w:rsidRPr="00211EF0" w:rsidRDefault="00D37A71" w:rsidP="00D37A71">
      <w:pPr>
        <w:spacing w:after="0" w:line="240" w:lineRule="auto"/>
        <w:jc w:val="right"/>
        <w:rPr>
          <w:rFonts w:ascii="Arial" w:hAnsi="Arial" w:cs="Arial"/>
          <w:b/>
          <w:i/>
          <w:sz w:val="24"/>
        </w:rPr>
      </w:pPr>
      <w:r w:rsidRPr="00211EF0">
        <w:rPr>
          <w:rFonts w:ascii="Arial" w:hAnsi="Arial" w:cs="Arial"/>
          <w:b/>
          <w:i/>
          <w:sz w:val="20"/>
        </w:rPr>
        <w:t>Gestiones para mantener vigente la firma electrónica y el sello digital</w:t>
      </w:r>
    </w:p>
    <w:p w:rsidR="00D37A71" w:rsidRDefault="00D37A71" w:rsidP="00D37A71">
      <w:pPr>
        <w:spacing w:after="0" w:line="240" w:lineRule="auto"/>
        <w:jc w:val="both"/>
        <w:rPr>
          <w:rFonts w:ascii="Arial" w:hAnsi="Arial" w:cs="Arial"/>
          <w:sz w:val="24"/>
        </w:rPr>
      </w:pPr>
      <w:r w:rsidRPr="00211EF0">
        <w:rPr>
          <w:rFonts w:ascii="Arial" w:hAnsi="Arial" w:cs="Arial"/>
          <w:b/>
          <w:sz w:val="24"/>
        </w:rPr>
        <w:t>Artículo 53</w:t>
      </w:r>
      <w:r w:rsidRPr="00211EF0">
        <w:rPr>
          <w:rFonts w:ascii="Arial" w:hAnsi="Arial" w:cs="Arial"/>
          <w:sz w:val="24"/>
        </w:rPr>
        <w:t>. La Dirección Administrativa realizará las gestiones necesarias para mantener vigentes la firma electrónica y el sello digital de conformidad con lo establecido en el artículo 29-A del Código Fiscal de la Federación.</w:t>
      </w:r>
    </w:p>
    <w:p w:rsidR="00D37A71" w:rsidRPr="00211EF0" w:rsidRDefault="00D37A71" w:rsidP="00D37A71">
      <w:pPr>
        <w:spacing w:after="0" w:line="240" w:lineRule="auto"/>
        <w:jc w:val="both"/>
        <w:rPr>
          <w:rFonts w:ascii="Arial" w:hAnsi="Arial" w:cs="Arial"/>
          <w:sz w:val="24"/>
        </w:rPr>
      </w:pPr>
    </w:p>
    <w:p w:rsidR="00D37A71" w:rsidRPr="00211EF0" w:rsidRDefault="00D37A71" w:rsidP="00D37A71">
      <w:pPr>
        <w:spacing w:after="0" w:line="240" w:lineRule="auto"/>
        <w:jc w:val="right"/>
        <w:rPr>
          <w:rFonts w:ascii="Arial" w:hAnsi="Arial" w:cs="Arial"/>
          <w:b/>
          <w:i/>
          <w:sz w:val="24"/>
        </w:rPr>
      </w:pPr>
      <w:r w:rsidRPr="00211EF0">
        <w:rPr>
          <w:rFonts w:ascii="Arial" w:hAnsi="Arial" w:cs="Arial"/>
          <w:b/>
          <w:i/>
          <w:sz w:val="20"/>
        </w:rPr>
        <w:t>Actualización y revisión constante del Buzón Tributario</w:t>
      </w:r>
    </w:p>
    <w:p w:rsidR="00D37A71" w:rsidRPr="00211EF0" w:rsidRDefault="00D37A71" w:rsidP="00D37A71">
      <w:pPr>
        <w:spacing w:after="0" w:line="240" w:lineRule="auto"/>
        <w:jc w:val="both"/>
        <w:rPr>
          <w:rFonts w:ascii="Arial" w:hAnsi="Arial" w:cs="Arial"/>
          <w:sz w:val="24"/>
        </w:rPr>
      </w:pPr>
      <w:r w:rsidRPr="00211EF0">
        <w:rPr>
          <w:rFonts w:ascii="Arial" w:hAnsi="Arial" w:cs="Arial"/>
          <w:b/>
          <w:sz w:val="24"/>
        </w:rPr>
        <w:t>Artículo 54.</w:t>
      </w:r>
      <w:r w:rsidRPr="00211EF0">
        <w:rPr>
          <w:rFonts w:ascii="Arial" w:hAnsi="Arial" w:cs="Arial"/>
          <w:sz w:val="24"/>
        </w:rPr>
        <w:t xml:space="preserve"> La Dirección Administrativa mantendrá actualizada la información de contacto del Buzón Tributario del Servicio de Administración Tributaria y realizará la revisión constante del mismo para dar seguimiento a los requerimientos que realiza la autoridad fiscal.</w:t>
      </w:r>
    </w:p>
    <w:p w:rsidR="00D37A71" w:rsidRPr="00211EF0" w:rsidRDefault="00D37A71" w:rsidP="00D37A71">
      <w:pPr>
        <w:spacing w:after="0" w:line="240" w:lineRule="auto"/>
        <w:jc w:val="both"/>
        <w:rPr>
          <w:rFonts w:ascii="Arial" w:hAnsi="Arial" w:cs="Arial"/>
          <w:sz w:val="24"/>
        </w:rPr>
      </w:pPr>
    </w:p>
    <w:p w:rsidR="00D37A71" w:rsidRPr="00211EF0" w:rsidRDefault="00D37A71" w:rsidP="00D37A71">
      <w:pPr>
        <w:spacing w:after="0" w:line="240" w:lineRule="auto"/>
        <w:jc w:val="right"/>
        <w:rPr>
          <w:rFonts w:ascii="Arial" w:hAnsi="Arial" w:cs="Arial"/>
          <w:b/>
          <w:i/>
          <w:sz w:val="24"/>
        </w:rPr>
      </w:pPr>
      <w:r w:rsidRPr="00211EF0">
        <w:rPr>
          <w:rFonts w:ascii="Arial" w:hAnsi="Arial" w:cs="Arial"/>
          <w:b/>
          <w:i/>
          <w:sz w:val="20"/>
        </w:rPr>
        <w:t>Gestiones por cancelación no procedente de comprobantes fiscales</w:t>
      </w:r>
    </w:p>
    <w:p w:rsidR="00D37A71" w:rsidRPr="00211EF0" w:rsidRDefault="00D37A71" w:rsidP="00D37A71">
      <w:pPr>
        <w:spacing w:after="0" w:line="240" w:lineRule="auto"/>
        <w:jc w:val="both"/>
        <w:rPr>
          <w:rFonts w:ascii="Arial" w:hAnsi="Arial" w:cs="Arial"/>
          <w:sz w:val="24"/>
        </w:rPr>
      </w:pPr>
      <w:r w:rsidRPr="00211EF0">
        <w:rPr>
          <w:rFonts w:ascii="Arial" w:hAnsi="Arial" w:cs="Arial"/>
          <w:b/>
          <w:sz w:val="24"/>
        </w:rPr>
        <w:t>Artículo 55.</w:t>
      </w:r>
      <w:r w:rsidRPr="00211EF0">
        <w:rPr>
          <w:rFonts w:ascii="Arial" w:hAnsi="Arial" w:cs="Arial"/>
          <w:sz w:val="24"/>
        </w:rPr>
        <w:t xml:space="preserve"> Las gestiones para solicitar formalmente la reposición de un Comprobante Fiscal Digital por Internet que hubiera sido cancelado por algún proveedor o prestado de servicios sin que fuera procedente serán realizadas por la Dirección Administrativa.</w:t>
      </w:r>
    </w:p>
    <w:p w:rsidR="00D37A71" w:rsidRPr="00211EF0" w:rsidRDefault="00D37A71" w:rsidP="00D37A71">
      <w:pPr>
        <w:spacing w:after="0" w:line="240" w:lineRule="auto"/>
        <w:jc w:val="both"/>
        <w:rPr>
          <w:rFonts w:ascii="Arial" w:hAnsi="Arial" w:cs="Arial"/>
          <w:sz w:val="24"/>
        </w:rPr>
      </w:pPr>
    </w:p>
    <w:p w:rsidR="00D37A71" w:rsidRPr="00211EF0" w:rsidRDefault="00D37A71" w:rsidP="00D37A71">
      <w:pPr>
        <w:spacing w:after="0" w:line="240" w:lineRule="auto"/>
        <w:jc w:val="right"/>
        <w:rPr>
          <w:rFonts w:ascii="Arial" w:hAnsi="Arial" w:cs="Arial"/>
          <w:b/>
          <w:i/>
          <w:sz w:val="20"/>
        </w:rPr>
      </w:pPr>
      <w:r w:rsidRPr="00211EF0">
        <w:rPr>
          <w:rFonts w:ascii="Arial" w:hAnsi="Arial" w:cs="Arial"/>
          <w:b/>
          <w:i/>
          <w:sz w:val="20"/>
        </w:rPr>
        <w:lastRenderedPageBreak/>
        <w:t>Momentos para realizar la verificación de los comprobantes fiscales</w:t>
      </w:r>
    </w:p>
    <w:p w:rsidR="00D37A71" w:rsidRPr="00211EF0" w:rsidRDefault="00D37A71" w:rsidP="00D37A71">
      <w:pPr>
        <w:spacing w:after="0" w:line="240" w:lineRule="auto"/>
        <w:jc w:val="both"/>
        <w:rPr>
          <w:rFonts w:ascii="Arial" w:hAnsi="Arial" w:cs="Arial"/>
          <w:sz w:val="24"/>
        </w:rPr>
      </w:pPr>
      <w:r w:rsidRPr="00211EF0">
        <w:rPr>
          <w:rFonts w:ascii="Arial" w:hAnsi="Arial" w:cs="Arial"/>
          <w:b/>
          <w:sz w:val="24"/>
        </w:rPr>
        <w:t>Artículo 56.</w:t>
      </w:r>
      <w:r w:rsidRPr="00211EF0">
        <w:rPr>
          <w:rFonts w:ascii="Arial" w:hAnsi="Arial" w:cs="Arial"/>
          <w:sz w:val="24"/>
        </w:rPr>
        <w:t xml:space="preserve"> La Dirección Administrativa realizará la verificación de los comprobantes fiscales digitales por internet en el portal del Servicio de Administración Tributaria en tres momentos: al recibirlos, al contabilizarlos y previo a realizar el pago.</w:t>
      </w:r>
    </w:p>
    <w:p w:rsidR="00D37A71" w:rsidRPr="00211EF0" w:rsidRDefault="00D37A71" w:rsidP="00D37A71">
      <w:pPr>
        <w:spacing w:after="0" w:line="240" w:lineRule="auto"/>
        <w:jc w:val="both"/>
        <w:rPr>
          <w:rFonts w:ascii="Arial" w:hAnsi="Arial" w:cs="Arial"/>
          <w:sz w:val="24"/>
        </w:rPr>
      </w:pPr>
    </w:p>
    <w:p w:rsidR="00D37A71" w:rsidRPr="00211EF0" w:rsidRDefault="00D37A71" w:rsidP="00D37A71">
      <w:pPr>
        <w:spacing w:after="0" w:line="240" w:lineRule="auto"/>
        <w:jc w:val="right"/>
        <w:rPr>
          <w:rFonts w:ascii="Arial" w:hAnsi="Arial" w:cs="Arial"/>
          <w:b/>
          <w:i/>
          <w:sz w:val="20"/>
        </w:rPr>
      </w:pPr>
      <w:r w:rsidRPr="00211EF0">
        <w:rPr>
          <w:rFonts w:ascii="Arial" w:hAnsi="Arial" w:cs="Arial"/>
          <w:b/>
          <w:i/>
          <w:sz w:val="20"/>
        </w:rPr>
        <w:t>Campaña de actualización de la información contenida en el Padrón de Proveedores</w:t>
      </w:r>
    </w:p>
    <w:p w:rsidR="00D37A71" w:rsidRPr="00211EF0" w:rsidRDefault="00D37A71" w:rsidP="00D37A71">
      <w:pPr>
        <w:spacing w:after="0" w:line="240" w:lineRule="auto"/>
        <w:jc w:val="both"/>
        <w:rPr>
          <w:rFonts w:ascii="Arial" w:hAnsi="Arial" w:cs="Arial"/>
          <w:sz w:val="24"/>
        </w:rPr>
      </w:pPr>
      <w:r w:rsidRPr="00211EF0">
        <w:rPr>
          <w:rFonts w:ascii="Arial" w:hAnsi="Arial" w:cs="Arial"/>
          <w:b/>
          <w:sz w:val="24"/>
        </w:rPr>
        <w:t xml:space="preserve">Artículo 57. </w:t>
      </w:r>
      <w:r w:rsidRPr="00211EF0">
        <w:rPr>
          <w:rFonts w:ascii="Arial" w:hAnsi="Arial" w:cs="Arial"/>
          <w:sz w:val="24"/>
        </w:rPr>
        <w:t>La Dirección Administrativa implementara una campaña de actualización de la información contenida en el Padrón de Proveedores del Tribunal, para garantizar que los expedientes de cada proveedor se encuentren debidamente integrados y actualizados.</w:t>
      </w:r>
    </w:p>
    <w:p w:rsidR="00D37A71" w:rsidRPr="00211EF0" w:rsidRDefault="00D37A71" w:rsidP="00D37A71">
      <w:pPr>
        <w:spacing w:after="0" w:line="240" w:lineRule="auto"/>
        <w:jc w:val="both"/>
        <w:rPr>
          <w:rFonts w:ascii="Arial" w:hAnsi="Arial" w:cs="Arial"/>
          <w:sz w:val="24"/>
        </w:rPr>
      </w:pPr>
    </w:p>
    <w:p w:rsidR="00D37A71" w:rsidRPr="00211EF0" w:rsidRDefault="00D37A71" w:rsidP="00D37A71">
      <w:pPr>
        <w:spacing w:after="0" w:line="240" w:lineRule="auto"/>
        <w:jc w:val="right"/>
        <w:rPr>
          <w:rFonts w:ascii="Arial" w:hAnsi="Arial" w:cs="Arial"/>
          <w:b/>
          <w:i/>
          <w:sz w:val="20"/>
        </w:rPr>
      </w:pPr>
      <w:r w:rsidRPr="00211EF0">
        <w:rPr>
          <w:rFonts w:ascii="Arial" w:hAnsi="Arial" w:cs="Arial"/>
          <w:b/>
          <w:i/>
          <w:sz w:val="20"/>
        </w:rPr>
        <w:t>Actualización del manual de procedimientos de la Dirección Administrativa</w:t>
      </w:r>
    </w:p>
    <w:p w:rsidR="00D37A71" w:rsidRPr="00211EF0" w:rsidRDefault="00D37A71" w:rsidP="00D37A71">
      <w:pPr>
        <w:spacing w:after="0" w:line="240" w:lineRule="auto"/>
        <w:jc w:val="both"/>
        <w:rPr>
          <w:rFonts w:ascii="Arial" w:hAnsi="Arial" w:cs="Arial"/>
          <w:sz w:val="24"/>
        </w:rPr>
      </w:pPr>
      <w:r w:rsidRPr="00211EF0">
        <w:rPr>
          <w:rFonts w:ascii="Arial" w:hAnsi="Arial" w:cs="Arial"/>
          <w:b/>
          <w:sz w:val="24"/>
        </w:rPr>
        <w:t>Artículo 58.</w:t>
      </w:r>
      <w:r w:rsidRPr="00211EF0">
        <w:rPr>
          <w:rFonts w:ascii="Arial" w:hAnsi="Arial" w:cs="Arial"/>
          <w:sz w:val="24"/>
        </w:rPr>
        <w:t xml:space="preserve"> La Dirección Administrativa en colaboración con la Coordinación de Recursos Humanos actualizara el manual de procedimientos que deben seguir las personas que la integran en la gestión del Padrón de Proveedores para garantizar que se sigan en los mismos los principios de eficiencia, eficacia y transparencia.</w:t>
      </w:r>
    </w:p>
    <w:p w:rsidR="00D37A71" w:rsidRPr="00211EF0" w:rsidRDefault="00D37A71" w:rsidP="00D37A71">
      <w:pPr>
        <w:spacing w:after="0" w:line="240" w:lineRule="auto"/>
        <w:rPr>
          <w:rFonts w:ascii="Arial" w:hAnsi="Arial" w:cs="Arial"/>
          <w:sz w:val="24"/>
        </w:rPr>
      </w:pPr>
    </w:p>
    <w:p w:rsidR="00D37A71" w:rsidRPr="00211EF0" w:rsidRDefault="00D37A71" w:rsidP="00D37A71">
      <w:pPr>
        <w:spacing w:after="0" w:line="240" w:lineRule="auto"/>
        <w:jc w:val="right"/>
        <w:rPr>
          <w:rFonts w:ascii="Arial" w:hAnsi="Arial" w:cs="Arial"/>
          <w:b/>
          <w:i/>
          <w:sz w:val="20"/>
        </w:rPr>
      </w:pPr>
      <w:r w:rsidRPr="00211EF0">
        <w:rPr>
          <w:rFonts w:ascii="Arial" w:hAnsi="Arial" w:cs="Arial"/>
          <w:b/>
          <w:i/>
          <w:sz w:val="20"/>
        </w:rPr>
        <w:t xml:space="preserve">Incorporación de una clausula en los contratos sobre obligaciones fiscales </w:t>
      </w:r>
    </w:p>
    <w:p w:rsidR="00D37A71" w:rsidRPr="00211EF0" w:rsidRDefault="00D37A71" w:rsidP="00D37A71">
      <w:pPr>
        <w:spacing w:after="0" w:line="240" w:lineRule="auto"/>
        <w:jc w:val="both"/>
        <w:rPr>
          <w:rFonts w:ascii="Arial" w:hAnsi="Arial" w:cs="Arial"/>
          <w:sz w:val="24"/>
        </w:rPr>
      </w:pPr>
      <w:r w:rsidRPr="00211EF0">
        <w:rPr>
          <w:rFonts w:ascii="Arial" w:hAnsi="Arial" w:cs="Arial"/>
          <w:b/>
          <w:sz w:val="24"/>
        </w:rPr>
        <w:t>Artículo 59</w:t>
      </w:r>
      <w:r w:rsidRPr="00211EF0">
        <w:rPr>
          <w:rFonts w:ascii="Arial" w:hAnsi="Arial" w:cs="Arial"/>
          <w:sz w:val="24"/>
        </w:rPr>
        <w:t>. La Coordinación de Asuntos Jurídicos en colaboración con la Dirección Administrativa incorporará una clausula en los contratos de adquisición de bienes y prestación de servicios donde se establezca con precisión la obligación de los proveedores de cumplir con las obligaciones fiscales y se pacte la retención del pago en el supuesto de ser incluido en el listado de contribuyentes con irregularidades publicadas por el SAT, conforme a los artículos 69 y 69-B del Código Fiscal de la Federación.</w:t>
      </w:r>
    </w:p>
    <w:p w:rsidR="00D37A71" w:rsidRPr="00DD2692" w:rsidRDefault="00D37A71" w:rsidP="00F93626">
      <w:pPr>
        <w:spacing w:line="240" w:lineRule="auto"/>
        <w:contextualSpacing/>
        <w:jc w:val="both"/>
        <w:rPr>
          <w:rFonts w:ascii="Arial" w:hAnsi="Arial" w:cs="Arial"/>
          <w:sz w:val="24"/>
          <w:szCs w:val="24"/>
        </w:rPr>
      </w:pPr>
    </w:p>
    <w:p w:rsidR="008C3963" w:rsidRPr="00DD2692" w:rsidRDefault="00D37A71" w:rsidP="00F93626">
      <w:pPr>
        <w:spacing w:line="240" w:lineRule="auto"/>
        <w:contextualSpacing/>
        <w:jc w:val="center"/>
        <w:rPr>
          <w:rFonts w:ascii="Arial" w:hAnsi="Arial" w:cs="Arial"/>
          <w:b/>
          <w:sz w:val="30"/>
          <w:szCs w:val="30"/>
        </w:rPr>
      </w:pPr>
      <w:r>
        <w:rPr>
          <w:rFonts w:ascii="Arial" w:hAnsi="Arial" w:cs="Arial"/>
          <w:b/>
          <w:sz w:val="30"/>
          <w:szCs w:val="30"/>
        </w:rPr>
        <w:t xml:space="preserve">Capítulo </w:t>
      </w:r>
      <w:r w:rsidR="008C3963" w:rsidRPr="00DD2692">
        <w:rPr>
          <w:rFonts w:ascii="Arial" w:hAnsi="Arial" w:cs="Arial"/>
          <w:b/>
          <w:sz w:val="30"/>
          <w:szCs w:val="30"/>
        </w:rPr>
        <w:t>V</w:t>
      </w:r>
    </w:p>
    <w:p w:rsidR="00752284" w:rsidRPr="00DD2692" w:rsidRDefault="008C3963" w:rsidP="00F93626">
      <w:pPr>
        <w:spacing w:line="240" w:lineRule="auto"/>
        <w:contextualSpacing/>
        <w:jc w:val="center"/>
        <w:rPr>
          <w:rFonts w:ascii="Arial" w:hAnsi="Arial" w:cs="Arial"/>
          <w:sz w:val="24"/>
          <w:szCs w:val="24"/>
        </w:rPr>
      </w:pPr>
      <w:r w:rsidRPr="00DD2692">
        <w:rPr>
          <w:rFonts w:ascii="Arial" w:hAnsi="Arial" w:cs="Arial"/>
          <w:b/>
          <w:sz w:val="30"/>
          <w:szCs w:val="30"/>
        </w:rPr>
        <w:t>Disposiciones Finales</w:t>
      </w:r>
    </w:p>
    <w:p w:rsidR="004037FF" w:rsidRPr="00DD2692" w:rsidRDefault="004037FF" w:rsidP="00F93626">
      <w:pPr>
        <w:spacing w:line="240" w:lineRule="auto"/>
        <w:contextualSpacing/>
        <w:jc w:val="both"/>
        <w:rPr>
          <w:rFonts w:ascii="Arial" w:hAnsi="Arial" w:cs="Arial"/>
          <w:sz w:val="24"/>
          <w:szCs w:val="24"/>
        </w:rPr>
      </w:pPr>
    </w:p>
    <w:p w:rsidR="00CB168C" w:rsidRPr="00DD2692" w:rsidRDefault="00CB168C" w:rsidP="00CB168C">
      <w:pPr>
        <w:spacing w:line="240" w:lineRule="auto"/>
        <w:contextualSpacing/>
        <w:jc w:val="right"/>
        <w:rPr>
          <w:rFonts w:ascii="Arial" w:hAnsi="Arial" w:cs="Arial"/>
          <w:b/>
          <w:i/>
          <w:sz w:val="20"/>
          <w:szCs w:val="20"/>
        </w:rPr>
      </w:pPr>
      <w:r w:rsidRPr="00DD2692">
        <w:rPr>
          <w:rFonts w:ascii="Arial" w:hAnsi="Arial" w:cs="Arial"/>
          <w:b/>
          <w:i/>
          <w:sz w:val="20"/>
          <w:szCs w:val="20"/>
        </w:rPr>
        <w:t>Montos para el apoyo económico para estudios</w:t>
      </w:r>
    </w:p>
    <w:p w:rsidR="00CB168C" w:rsidRPr="00DD2692" w:rsidRDefault="002D54B6" w:rsidP="00CB168C">
      <w:pPr>
        <w:spacing w:line="240" w:lineRule="auto"/>
        <w:contextualSpacing/>
        <w:jc w:val="both"/>
        <w:rPr>
          <w:rFonts w:ascii="Arial" w:hAnsi="Arial" w:cs="Arial"/>
          <w:sz w:val="24"/>
          <w:szCs w:val="24"/>
        </w:rPr>
      </w:pPr>
      <w:r w:rsidRPr="00DD2692">
        <w:rPr>
          <w:rFonts w:ascii="Arial" w:hAnsi="Arial" w:cs="Arial"/>
          <w:b/>
          <w:sz w:val="24"/>
          <w:szCs w:val="24"/>
        </w:rPr>
        <w:t xml:space="preserve">Artículo </w:t>
      </w:r>
      <w:r w:rsidR="00D37A71">
        <w:rPr>
          <w:rFonts w:ascii="Arial" w:hAnsi="Arial" w:cs="Arial"/>
          <w:b/>
          <w:sz w:val="24"/>
          <w:szCs w:val="24"/>
        </w:rPr>
        <w:t>60</w:t>
      </w:r>
      <w:r w:rsidR="00CB168C" w:rsidRPr="00DD2692">
        <w:rPr>
          <w:rFonts w:ascii="Arial" w:hAnsi="Arial" w:cs="Arial"/>
          <w:b/>
          <w:sz w:val="24"/>
          <w:szCs w:val="24"/>
        </w:rPr>
        <w:t>.</w:t>
      </w:r>
      <w:r w:rsidR="00CB168C" w:rsidRPr="00DD2692">
        <w:rPr>
          <w:rFonts w:ascii="Arial" w:hAnsi="Arial" w:cs="Arial"/>
          <w:sz w:val="24"/>
          <w:szCs w:val="24"/>
        </w:rPr>
        <w:t xml:space="preserve"> D</w:t>
      </w:r>
      <w:r w:rsidR="00D5663D">
        <w:rPr>
          <w:rFonts w:ascii="Arial" w:hAnsi="Arial" w:cs="Arial"/>
          <w:sz w:val="24"/>
          <w:szCs w:val="24"/>
        </w:rPr>
        <w:t>urante el ejercicio fiscal 2022</w:t>
      </w:r>
      <w:r w:rsidR="00CB168C" w:rsidRPr="00DD2692">
        <w:rPr>
          <w:rFonts w:ascii="Arial" w:hAnsi="Arial" w:cs="Arial"/>
          <w:sz w:val="24"/>
          <w:szCs w:val="24"/>
        </w:rPr>
        <w:t xml:space="preserve"> los montos m</w:t>
      </w:r>
      <w:r w:rsidR="004202B7" w:rsidRPr="00DD2692">
        <w:rPr>
          <w:rFonts w:ascii="Arial" w:hAnsi="Arial" w:cs="Arial"/>
          <w:sz w:val="24"/>
          <w:szCs w:val="24"/>
        </w:rPr>
        <w:t>áximos</w:t>
      </w:r>
      <w:r w:rsidR="00DF4F85" w:rsidRPr="00DD2692">
        <w:rPr>
          <w:rFonts w:ascii="Arial" w:hAnsi="Arial" w:cs="Arial"/>
          <w:sz w:val="24"/>
          <w:szCs w:val="24"/>
        </w:rPr>
        <w:t xml:space="preserve"> anuales</w:t>
      </w:r>
      <w:r w:rsidR="004202B7" w:rsidRPr="00DD2692">
        <w:rPr>
          <w:rFonts w:ascii="Arial" w:hAnsi="Arial" w:cs="Arial"/>
          <w:sz w:val="24"/>
          <w:szCs w:val="24"/>
        </w:rPr>
        <w:t xml:space="preserve"> </w:t>
      </w:r>
      <w:r w:rsidR="00CB168C" w:rsidRPr="00DD2692">
        <w:rPr>
          <w:rFonts w:ascii="Arial" w:hAnsi="Arial" w:cs="Arial"/>
          <w:sz w:val="24"/>
          <w:szCs w:val="24"/>
        </w:rPr>
        <w:t xml:space="preserve">a que se sujetarán los apoyos económicos </w:t>
      </w:r>
      <w:r w:rsidR="004202B7" w:rsidRPr="00DD2692">
        <w:rPr>
          <w:rFonts w:ascii="Arial" w:hAnsi="Arial" w:cs="Arial"/>
          <w:sz w:val="24"/>
          <w:szCs w:val="24"/>
        </w:rPr>
        <w:t xml:space="preserve">para estudios </w:t>
      </w:r>
      <w:r w:rsidR="00ED603C" w:rsidRPr="00DD2692">
        <w:rPr>
          <w:rFonts w:ascii="Arial" w:hAnsi="Arial" w:cs="Arial"/>
          <w:sz w:val="24"/>
          <w:szCs w:val="24"/>
        </w:rPr>
        <w:t>del personal</w:t>
      </w:r>
      <w:r w:rsidR="00CB168C" w:rsidRPr="00DD2692">
        <w:rPr>
          <w:rFonts w:ascii="Arial" w:hAnsi="Arial" w:cs="Arial"/>
          <w:sz w:val="24"/>
          <w:szCs w:val="24"/>
        </w:rPr>
        <w:t xml:space="preserve"> del Tribunal, se sujetarán a lo siguiente:</w:t>
      </w:r>
    </w:p>
    <w:p w:rsidR="00CB168C" w:rsidRPr="00DD2692" w:rsidRDefault="00CB168C" w:rsidP="00CB168C">
      <w:pPr>
        <w:spacing w:line="240" w:lineRule="auto"/>
        <w:contextualSpacing/>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4381"/>
        <w:gridCol w:w="4489"/>
      </w:tblGrid>
      <w:tr w:rsidR="00DD2692" w:rsidRPr="00DD2692" w:rsidTr="00355674">
        <w:tc>
          <w:tcPr>
            <w:tcW w:w="4381" w:type="dxa"/>
            <w:shd w:val="clear" w:color="auto" w:fill="BFBFBF" w:themeFill="background1" w:themeFillShade="BF"/>
          </w:tcPr>
          <w:p w:rsidR="00CB168C" w:rsidRPr="00DD2692" w:rsidRDefault="00CB168C" w:rsidP="00355674">
            <w:pPr>
              <w:contextualSpacing/>
              <w:jc w:val="center"/>
              <w:rPr>
                <w:rFonts w:ascii="Arial" w:hAnsi="Arial" w:cs="Arial"/>
                <w:b/>
                <w:sz w:val="20"/>
                <w:szCs w:val="20"/>
              </w:rPr>
            </w:pPr>
            <w:r w:rsidRPr="00DD2692">
              <w:rPr>
                <w:rFonts w:ascii="Arial" w:hAnsi="Arial" w:cs="Arial"/>
                <w:b/>
                <w:sz w:val="20"/>
                <w:szCs w:val="20"/>
              </w:rPr>
              <w:t>Nivel Educativo</w:t>
            </w:r>
          </w:p>
        </w:tc>
        <w:tc>
          <w:tcPr>
            <w:tcW w:w="4489" w:type="dxa"/>
            <w:shd w:val="clear" w:color="auto" w:fill="BFBFBF" w:themeFill="background1" w:themeFillShade="BF"/>
          </w:tcPr>
          <w:p w:rsidR="00CB168C" w:rsidRPr="00DD2692" w:rsidRDefault="00E111F8" w:rsidP="00355674">
            <w:pPr>
              <w:contextualSpacing/>
              <w:jc w:val="center"/>
              <w:rPr>
                <w:rFonts w:ascii="Arial" w:hAnsi="Arial" w:cs="Arial"/>
                <w:b/>
                <w:sz w:val="20"/>
                <w:szCs w:val="20"/>
              </w:rPr>
            </w:pPr>
            <w:r w:rsidRPr="00DD2692">
              <w:rPr>
                <w:rFonts w:ascii="Arial" w:hAnsi="Arial" w:cs="Arial"/>
                <w:b/>
                <w:sz w:val="20"/>
                <w:szCs w:val="20"/>
              </w:rPr>
              <w:t>Monto máximo anual</w:t>
            </w:r>
          </w:p>
        </w:tc>
      </w:tr>
      <w:tr w:rsidR="00DD2692" w:rsidRPr="00DD2692" w:rsidTr="00355674">
        <w:tc>
          <w:tcPr>
            <w:tcW w:w="4381" w:type="dxa"/>
          </w:tcPr>
          <w:p w:rsidR="00CB168C" w:rsidRPr="00DD2692" w:rsidRDefault="00E111F8" w:rsidP="00355674">
            <w:pPr>
              <w:contextualSpacing/>
              <w:jc w:val="center"/>
              <w:rPr>
                <w:rFonts w:ascii="Arial" w:hAnsi="Arial" w:cs="Arial"/>
                <w:sz w:val="20"/>
                <w:szCs w:val="20"/>
              </w:rPr>
            </w:pPr>
            <w:r w:rsidRPr="00DD2692">
              <w:rPr>
                <w:rFonts w:ascii="Arial" w:hAnsi="Arial" w:cs="Arial"/>
                <w:sz w:val="20"/>
                <w:szCs w:val="20"/>
              </w:rPr>
              <w:t>Secundaria</w:t>
            </w:r>
          </w:p>
        </w:tc>
        <w:tc>
          <w:tcPr>
            <w:tcW w:w="4489" w:type="dxa"/>
          </w:tcPr>
          <w:p w:rsidR="00CB168C" w:rsidRPr="00DD2692" w:rsidRDefault="00DF4F85" w:rsidP="00355674">
            <w:pPr>
              <w:contextualSpacing/>
              <w:jc w:val="center"/>
              <w:rPr>
                <w:rFonts w:ascii="Arial" w:hAnsi="Arial" w:cs="Arial"/>
                <w:sz w:val="20"/>
                <w:szCs w:val="20"/>
              </w:rPr>
            </w:pPr>
            <w:r w:rsidRPr="00DD2692">
              <w:rPr>
                <w:rFonts w:ascii="Arial" w:hAnsi="Arial" w:cs="Arial"/>
                <w:sz w:val="20"/>
                <w:szCs w:val="20"/>
              </w:rPr>
              <w:t>$4</w:t>
            </w:r>
            <w:r w:rsidR="00F1566D" w:rsidRPr="00DD2692">
              <w:rPr>
                <w:rFonts w:ascii="Arial" w:hAnsi="Arial" w:cs="Arial"/>
                <w:sz w:val="20"/>
                <w:szCs w:val="20"/>
              </w:rPr>
              <w:t>,</w:t>
            </w:r>
            <w:r w:rsidRPr="00DD2692">
              <w:rPr>
                <w:rFonts w:ascii="Arial" w:hAnsi="Arial" w:cs="Arial"/>
                <w:sz w:val="20"/>
                <w:szCs w:val="20"/>
              </w:rPr>
              <w:t>200.00</w:t>
            </w:r>
          </w:p>
        </w:tc>
      </w:tr>
      <w:tr w:rsidR="00DD2692" w:rsidRPr="00DD2692" w:rsidTr="00355674">
        <w:tc>
          <w:tcPr>
            <w:tcW w:w="4381" w:type="dxa"/>
          </w:tcPr>
          <w:p w:rsidR="00CB168C" w:rsidRPr="00DD2692" w:rsidRDefault="00E111F8" w:rsidP="00355674">
            <w:pPr>
              <w:contextualSpacing/>
              <w:jc w:val="center"/>
              <w:rPr>
                <w:rFonts w:ascii="Arial" w:hAnsi="Arial" w:cs="Arial"/>
                <w:sz w:val="20"/>
                <w:szCs w:val="20"/>
              </w:rPr>
            </w:pPr>
            <w:r w:rsidRPr="00DD2692">
              <w:rPr>
                <w:rFonts w:ascii="Arial" w:hAnsi="Arial" w:cs="Arial"/>
                <w:sz w:val="20"/>
                <w:szCs w:val="20"/>
              </w:rPr>
              <w:t>Preparatoria</w:t>
            </w:r>
          </w:p>
        </w:tc>
        <w:tc>
          <w:tcPr>
            <w:tcW w:w="4489" w:type="dxa"/>
          </w:tcPr>
          <w:p w:rsidR="00CB168C" w:rsidRPr="00DD2692" w:rsidRDefault="00DF4F85" w:rsidP="00355674">
            <w:pPr>
              <w:contextualSpacing/>
              <w:jc w:val="center"/>
              <w:rPr>
                <w:rFonts w:ascii="Arial" w:hAnsi="Arial" w:cs="Arial"/>
                <w:sz w:val="20"/>
                <w:szCs w:val="20"/>
              </w:rPr>
            </w:pPr>
            <w:r w:rsidRPr="00DD2692">
              <w:rPr>
                <w:rFonts w:ascii="Arial" w:hAnsi="Arial" w:cs="Arial"/>
                <w:sz w:val="20"/>
                <w:szCs w:val="20"/>
              </w:rPr>
              <w:t>$8</w:t>
            </w:r>
            <w:r w:rsidR="00F1566D" w:rsidRPr="00DD2692">
              <w:rPr>
                <w:rFonts w:ascii="Arial" w:hAnsi="Arial" w:cs="Arial"/>
                <w:sz w:val="20"/>
                <w:szCs w:val="20"/>
              </w:rPr>
              <w:t>,</w:t>
            </w:r>
            <w:r w:rsidRPr="00DD2692">
              <w:rPr>
                <w:rFonts w:ascii="Arial" w:hAnsi="Arial" w:cs="Arial"/>
                <w:sz w:val="20"/>
                <w:szCs w:val="20"/>
              </w:rPr>
              <w:t>400.00</w:t>
            </w:r>
          </w:p>
        </w:tc>
      </w:tr>
      <w:tr w:rsidR="00DD2692" w:rsidRPr="00DD2692" w:rsidTr="00355674">
        <w:tc>
          <w:tcPr>
            <w:tcW w:w="4381" w:type="dxa"/>
          </w:tcPr>
          <w:p w:rsidR="00CB168C" w:rsidRPr="00DD2692" w:rsidRDefault="00E111F8" w:rsidP="00355674">
            <w:pPr>
              <w:contextualSpacing/>
              <w:jc w:val="center"/>
              <w:rPr>
                <w:rFonts w:ascii="Arial" w:hAnsi="Arial" w:cs="Arial"/>
                <w:sz w:val="20"/>
                <w:szCs w:val="20"/>
              </w:rPr>
            </w:pPr>
            <w:r w:rsidRPr="00DD2692">
              <w:rPr>
                <w:rFonts w:ascii="Arial" w:hAnsi="Arial" w:cs="Arial"/>
                <w:sz w:val="20"/>
                <w:szCs w:val="20"/>
              </w:rPr>
              <w:t>Carrera técnica o profesional</w:t>
            </w:r>
          </w:p>
        </w:tc>
        <w:tc>
          <w:tcPr>
            <w:tcW w:w="4489" w:type="dxa"/>
          </w:tcPr>
          <w:p w:rsidR="00CB168C" w:rsidRPr="00DD2692" w:rsidRDefault="00B876E1" w:rsidP="00355674">
            <w:pPr>
              <w:contextualSpacing/>
              <w:jc w:val="center"/>
              <w:rPr>
                <w:rFonts w:ascii="Arial" w:hAnsi="Arial" w:cs="Arial"/>
                <w:sz w:val="20"/>
                <w:szCs w:val="20"/>
              </w:rPr>
            </w:pPr>
            <w:r w:rsidRPr="00DD2692">
              <w:rPr>
                <w:rFonts w:ascii="Arial" w:hAnsi="Arial" w:cs="Arial"/>
                <w:sz w:val="20"/>
                <w:szCs w:val="20"/>
              </w:rPr>
              <w:t>$15,750.00</w:t>
            </w:r>
          </w:p>
        </w:tc>
      </w:tr>
      <w:tr w:rsidR="00DD2692" w:rsidRPr="00DD2692" w:rsidTr="00355674">
        <w:tc>
          <w:tcPr>
            <w:tcW w:w="4381" w:type="dxa"/>
          </w:tcPr>
          <w:p w:rsidR="00E111F8" w:rsidRPr="00DD2692" w:rsidRDefault="00DF4F85" w:rsidP="00355674">
            <w:pPr>
              <w:contextualSpacing/>
              <w:jc w:val="center"/>
              <w:rPr>
                <w:rFonts w:ascii="Arial" w:hAnsi="Arial" w:cs="Arial"/>
                <w:sz w:val="20"/>
                <w:szCs w:val="20"/>
              </w:rPr>
            </w:pPr>
            <w:r w:rsidRPr="00DD2692">
              <w:rPr>
                <w:rFonts w:ascii="Arial" w:hAnsi="Arial" w:cs="Arial"/>
                <w:sz w:val="20"/>
                <w:szCs w:val="20"/>
              </w:rPr>
              <w:t>Especialidad y postgrado</w:t>
            </w:r>
          </w:p>
        </w:tc>
        <w:tc>
          <w:tcPr>
            <w:tcW w:w="4489" w:type="dxa"/>
          </w:tcPr>
          <w:p w:rsidR="00E111F8" w:rsidRPr="00DD2692" w:rsidRDefault="00B876E1" w:rsidP="00355674">
            <w:pPr>
              <w:contextualSpacing/>
              <w:jc w:val="center"/>
              <w:rPr>
                <w:rFonts w:ascii="Arial" w:hAnsi="Arial" w:cs="Arial"/>
                <w:sz w:val="20"/>
                <w:szCs w:val="20"/>
              </w:rPr>
            </w:pPr>
            <w:r w:rsidRPr="00DD2692">
              <w:rPr>
                <w:rFonts w:ascii="Arial" w:hAnsi="Arial" w:cs="Arial"/>
                <w:sz w:val="20"/>
                <w:szCs w:val="20"/>
              </w:rPr>
              <w:t>$31,500.00</w:t>
            </w:r>
          </w:p>
        </w:tc>
      </w:tr>
    </w:tbl>
    <w:p w:rsidR="00CB168C" w:rsidRPr="00DD2692" w:rsidRDefault="00CB168C" w:rsidP="00636D96">
      <w:pPr>
        <w:spacing w:line="240" w:lineRule="auto"/>
        <w:contextualSpacing/>
        <w:jc w:val="both"/>
        <w:rPr>
          <w:rFonts w:ascii="Arial" w:hAnsi="Arial" w:cs="Arial"/>
          <w:sz w:val="24"/>
          <w:szCs w:val="24"/>
        </w:rPr>
      </w:pPr>
    </w:p>
    <w:p w:rsidR="00636D96" w:rsidRPr="00DD2692" w:rsidRDefault="000F5160" w:rsidP="00636D96">
      <w:pPr>
        <w:spacing w:line="240" w:lineRule="auto"/>
        <w:contextualSpacing/>
        <w:jc w:val="right"/>
        <w:rPr>
          <w:rFonts w:ascii="Arial" w:hAnsi="Arial" w:cs="Arial"/>
          <w:b/>
          <w:i/>
          <w:sz w:val="20"/>
          <w:szCs w:val="20"/>
        </w:rPr>
      </w:pPr>
      <w:r w:rsidRPr="00DD2692">
        <w:rPr>
          <w:rFonts w:ascii="Arial" w:hAnsi="Arial" w:cs="Arial"/>
          <w:b/>
          <w:i/>
          <w:sz w:val="20"/>
          <w:szCs w:val="20"/>
        </w:rPr>
        <w:t>Montos para el apoyo de b</w:t>
      </w:r>
      <w:r w:rsidR="00636D96" w:rsidRPr="00DD2692">
        <w:rPr>
          <w:rFonts w:ascii="Arial" w:hAnsi="Arial" w:cs="Arial"/>
          <w:b/>
          <w:i/>
          <w:sz w:val="20"/>
          <w:szCs w:val="20"/>
        </w:rPr>
        <w:t>ecas para descendientes</w:t>
      </w:r>
    </w:p>
    <w:p w:rsidR="00636D96" w:rsidRPr="00DD2692" w:rsidRDefault="00D37A71" w:rsidP="00636D96">
      <w:pPr>
        <w:spacing w:line="240" w:lineRule="auto"/>
        <w:contextualSpacing/>
        <w:jc w:val="both"/>
        <w:rPr>
          <w:rFonts w:ascii="Arial" w:hAnsi="Arial" w:cs="Arial"/>
          <w:sz w:val="24"/>
          <w:szCs w:val="24"/>
        </w:rPr>
      </w:pPr>
      <w:r>
        <w:rPr>
          <w:rFonts w:ascii="Arial" w:hAnsi="Arial" w:cs="Arial"/>
          <w:b/>
          <w:sz w:val="24"/>
          <w:szCs w:val="24"/>
        </w:rPr>
        <w:lastRenderedPageBreak/>
        <w:t>Artículo 61</w:t>
      </w:r>
      <w:r w:rsidR="004A259F" w:rsidRPr="00DD2692">
        <w:rPr>
          <w:rFonts w:ascii="Arial" w:hAnsi="Arial" w:cs="Arial"/>
          <w:b/>
          <w:sz w:val="24"/>
          <w:szCs w:val="24"/>
        </w:rPr>
        <w:t>.</w:t>
      </w:r>
      <w:r w:rsidR="00636D96" w:rsidRPr="00DD2692">
        <w:rPr>
          <w:rFonts w:ascii="Arial" w:hAnsi="Arial" w:cs="Arial"/>
          <w:sz w:val="24"/>
          <w:szCs w:val="24"/>
        </w:rPr>
        <w:t xml:space="preserve"> </w:t>
      </w:r>
      <w:r w:rsidR="004A259F" w:rsidRPr="00DD2692">
        <w:rPr>
          <w:rFonts w:ascii="Arial" w:hAnsi="Arial" w:cs="Arial"/>
          <w:sz w:val="24"/>
          <w:szCs w:val="24"/>
        </w:rPr>
        <w:t>D</w:t>
      </w:r>
      <w:r w:rsidR="00D5663D">
        <w:rPr>
          <w:rFonts w:ascii="Arial" w:hAnsi="Arial" w:cs="Arial"/>
          <w:sz w:val="24"/>
          <w:szCs w:val="24"/>
        </w:rPr>
        <w:t>urante el ejercicio fiscal 2022</w:t>
      </w:r>
      <w:r w:rsidR="00636D96" w:rsidRPr="00DD2692">
        <w:rPr>
          <w:rFonts w:ascii="Arial" w:hAnsi="Arial" w:cs="Arial"/>
          <w:sz w:val="24"/>
          <w:szCs w:val="24"/>
        </w:rPr>
        <w:t xml:space="preserve">, los montos mensuales a que se sujetarán los apoyos económicos de becas para descendientes </w:t>
      </w:r>
      <w:r w:rsidR="00ED603C" w:rsidRPr="00DD2692">
        <w:rPr>
          <w:rFonts w:ascii="Arial" w:hAnsi="Arial" w:cs="Arial"/>
          <w:sz w:val="24"/>
          <w:szCs w:val="24"/>
        </w:rPr>
        <w:t>del personal</w:t>
      </w:r>
      <w:r w:rsidR="00636D96" w:rsidRPr="00DD2692">
        <w:rPr>
          <w:rFonts w:ascii="Arial" w:hAnsi="Arial" w:cs="Arial"/>
          <w:sz w:val="24"/>
          <w:szCs w:val="24"/>
        </w:rPr>
        <w:t xml:space="preserve"> del Tribunal, se sujetarán a lo siguiente:</w:t>
      </w:r>
    </w:p>
    <w:p w:rsidR="00636D96" w:rsidRPr="00DD2692" w:rsidRDefault="00636D96" w:rsidP="00636D96">
      <w:pPr>
        <w:spacing w:line="240" w:lineRule="auto"/>
        <w:contextualSpacing/>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4381"/>
        <w:gridCol w:w="4489"/>
      </w:tblGrid>
      <w:tr w:rsidR="00DD2692" w:rsidRPr="00DD2692" w:rsidTr="00355674">
        <w:tc>
          <w:tcPr>
            <w:tcW w:w="4381" w:type="dxa"/>
            <w:shd w:val="clear" w:color="auto" w:fill="BFBFBF" w:themeFill="background1" w:themeFillShade="BF"/>
          </w:tcPr>
          <w:p w:rsidR="00636D96" w:rsidRPr="00DD2692" w:rsidRDefault="00636D96" w:rsidP="00355674">
            <w:pPr>
              <w:contextualSpacing/>
              <w:jc w:val="center"/>
              <w:rPr>
                <w:rFonts w:ascii="Arial" w:hAnsi="Arial" w:cs="Arial"/>
                <w:b/>
                <w:sz w:val="20"/>
                <w:szCs w:val="20"/>
              </w:rPr>
            </w:pPr>
            <w:r w:rsidRPr="00DD2692">
              <w:rPr>
                <w:rFonts w:ascii="Arial" w:hAnsi="Arial" w:cs="Arial"/>
                <w:b/>
                <w:sz w:val="20"/>
                <w:szCs w:val="20"/>
              </w:rPr>
              <w:t>Nivel Educativo</w:t>
            </w:r>
          </w:p>
        </w:tc>
        <w:tc>
          <w:tcPr>
            <w:tcW w:w="4489" w:type="dxa"/>
            <w:shd w:val="clear" w:color="auto" w:fill="BFBFBF" w:themeFill="background1" w:themeFillShade="BF"/>
          </w:tcPr>
          <w:p w:rsidR="00636D96" w:rsidRPr="00DD2692" w:rsidRDefault="00636D96" w:rsidP="00355674">
            <w:pPr>
              <w:contextualSpacing/>
              <w:jc w:val="center"/>
              <w:rPr>
                <w:rFonts w:ascii="Arial" w:hAnsi="Arial" w:cs="Arial"/>
                <w:b/>
                <w:sz w:val="20"/>
                <w:szCs w:val="20"/>
              </w:rPr>
            </w:pPr>
            <w:r w:rsidRPr="00DD2692">
              <w:rPr>
                <w:rFonts w:ascii="Arial" w:hAnsi="Arial" w:cs="Arial"/>
                <w:b/>
                <w:sz w:val="20"/>
                <w:szCs w:val="20"/>
              </w:rPr>
              <w:t>Monto mensual</w:t>
            </w:r>
          </w:p>
        </w:tc>
      </w:tr>
      <w:tr w:rsidR="00DD2692" w:rsidRPr="00DD2692" w:rsidTr="00355674">
        <w:tc>
          <w:tcPr>
            <w:tcW w:w="4381" w:type="dxa"/>
          </w:tcPr>
          <w:p w:rsidR="00636D96" w:rsidRPr="00DD2692" w:rsidRDefault="00636D96" w:rsidP="00355674">
            <w:pPr>
              <w:contextualSpacing/>
              <w:jc w:val="center"/>
              <w:rPr>
                <w:rFonts w:ascii="Arial" w:hAnsi="Arial" w:cs="Arial"/>
                <w:sz w:val="20"/>
                <w:szCs w:val="20"/>
              </w:rPr>
            </w:pPr>
            <w:r w:rsidRPr="00DD2692">
              <w:rPr>
                <w:rFonts w:ascii="Arial" w:hAnsi="Arial" w:cs="Arial"/>
                <w:sz w:val="20"/>
                <w:szCs w:val="20"/>
              </w:rPr>
              <w:t>Primaria</w:t>
            </w:r>
          </w:p>
        </w:tc>
        <w:tc>
          <w:tcPr>
            <w:tcW w:w="4489" w:type="dxa"/>
          </w:tcPr>
          <w:p w:rsidR="00636D96" w:rsidRPr="00DD2692" w:rsidRDefault="00636D96" w:rsidP="00355674">
            <w:pPr>
              <w:contextualSpacing/>
              <w:jc w:val="center"/>
              <w:rPr>
                <w:rFonts w:ascii="Arial" w:hAnsi="Arial" w:cs="Arial"/>
                <w:sz w:val="20"/>
                <w:szCs w:val="20"/>
              </w:rPr>
            </w:pPr>
            <w:r w:rsidRPr="00DD2692">
              <w:rPr>
                <w:rFonts w:ascii="Arial" w:hAnsi="Arial" w:cs="Arial"/>
                <w:sz w:val="20"/>
                <w:szCs w:val="20"/>
              </w:rPr>
              <w:t>$534.50</w:t>
            </w:r>
          </w:p>
        </w:tc>
      </w:tr>
      <w:tr w:rsidR="00DD2692" w:rsidRPr="00DD2692" w:rsidTr="00355674">
        <w:tc>
          <w:tcPr>
            <w:tcW w:w="4381" w:type="dxa"/>
          </w:tcPr>
          <w:p w:rsidR="00636D96" w:rsidRPr="00DD2692" w:rsidRDefault="00636D96" w:rsidP="00355674">
            <w:pPr>
              <w:contextualSpacing/>
              <w:jc w:val="center"/>
              <w:rPr>
                <w:rFonts w:ascii="Arial" w:hAnsi="Arial" w:cs="Arial"/>
                <w:sz w:val="20"/>
                <w:szCs w:val="20"/>
              </w:rPr>
            </w:pPr>
            <w:r w:rsidRPr="00DD2692">
              <w:rPr>
                <w:rFonts w:ascii="Arial" w:hAnsi="Arial" w:cs="Arial"/>
                <w:sz w:val="20"/>
                <w:szCs w:val="20"/>
              </w:rPr>
              <w:t>Secundaria</w:t>
            </w:r>
          </w:p>
        </w:tc>
        <w:tc>
          <w:tcPr>
            <w:tcW w:w="4489" w:type="dxa"/>
          </w:tcPr>
          <w:p w:rsidR="00636D96" w:rsidRPr="00DD2692" w:rsidRDefault="00636D96" w:rsidP="00355674">
            <w:pPr>
              <w:contextualSpacing/>
              <w:jc w:val="center"/>
              <w:rPr>
                <w:rFonts w:ascii="Arial" w:hAnsi="Arial" w:cs="Arial"/>
                <w:sz w:val="20"/>
                <w:szCs w:val="20"/>
              </w:rPr>
            </w:pPr>
            <w:r w:rsidRPr="00DD2692">
              <w:rPr>
                <w:rFonts w:ascii="Arial" w:hAnsi="Arial" w:cs="Arial"/>
                <w:sz w:val="20"/>
                <w:szCs w:val="20"/>
              </w:rPr>
              <w:t>$796.06</w:t>
            </w:r>
          </w:p>
        </w:tc>
      </w:tr>
      <w:tr w:rsidR="00DD2692" w:rsidRPr="00DD2692" w:rsidTr="00355674">
        <w:tc>
          <w:tcPr>
            <w:tcW w:w="4381" w:type="dxa"/>
          </w:tcPr>
          <w:p w:rsidR="00636D96" w:rsidRPr="00DD2692" w:rsidRDefault="00636D96" w:rsidP="00355674">
            <w:pPr>
              <w:contextualSpacing/>
              <w:jc w:val="center"/>
              <w:rPr>
                <w:rFonts w:ascii="Arial" w:hAnsi="Arial" w:cs="Arial"/>
                <w:sz w:val="20"/>
                <w:szCs w:val="20"/>
              </w:rPr>
            </w:pPr>
            <w:r w:rsidRPr="00DD2692">
              <w:rPr>
                <w:rFonts w:ascii="Arial" w:hAnsi="Arial" w:cs="Arial"/>
                <w:sz w:val="20"/>
                <w:szCs w:val="20"/>
              </w:rPr>
              <w:t>Niveles medio y superior</w:t>
            </w:r>
          </w:p>
        </w:tc>
        <w:tc>
          <w:tcPr>
            <w:tcW w:w="4489" w:type="dxa"/>
          </w:tcPr>
          <w:p w:rsidR="00636D96" w:rsidRPr="00DD2692" w:rsidRDefault="00636D96" w:rsidP="00355674">
            <w:pPr>
              <w:contextualSpacing/>
              <w:jc w:val="center"/>
              <w:rPr>
                <w:rFonts w:ascii="Arial" w:hAnsi="Arial" w:cs="Arial"/>
                <w:sz w:val="20"/>
                <w:szCs w:val="20"/>
              </w:rPr>
            </w:pPr>
            <w:r w:rsidRPr="00DD2692">
              <w:rPr>
                <w:rFonts w:ascii="Arial" w:hAnsi="Arial" w:cs="Arial"/>
                <w:sz w:val="20"/>
                <w:szCs w:val="20"/>
              </w:rPr>
              <w:t>$1,374.91</w:t>
            </w:r>
          </w:p>
        </w:tc>
      </w:tr>
    </w:tbl>
    <w:p w:rsidR="00636D96" w:rsidRPr="00DD2692" w:rsidRDefault="00636D96" w:rsidP="00636D96">
      <w:pPr>
        <w:spacing w:line="240" w:lineRule="auto"/>
        <w:contextualSpacing/>
        <w:jc w:val="both"/>
        <w:rPr>
          <w:rFonts w:ascii="Arial" w:hAnsi="Arial" w:cs="Arial"/>
          <w:sz w:val="24"/>
          <w:szCs w:val="24"/>
        </w:rPr>
      </w:pPr>
    </w:p>
    <w:p w:rsidR="004D5871" w:rsidRPr="00DD2692" w:rsidRDefault="001F3082" w:rsidP="00636D96">
      <w:pPr>
        <w:spacing w:line="240" w:lineRule="auto"/>
        <w:contextualSpacing/>
        <w:jc w:val="right"/>
        <w:rPr>
          <w:rFonts w:ascii="Arial" w:hAnsi="Arial" w:cs="Arial"/>
          <w:b/>
          <w:i/>
          <w:sz w:val="20"/>
          <w:szCs w:val="20"/>
        </w:rPr>
      </w:pPr>
      <w:r w:rsidRPr="00DD2692">
        <w:rPr>
          <w:rFonts w:ascii="Arial" w:hAnsi="Arial" w:cs="Arial"/>
          <w:b/>
          <w:i/>
          <w:sz w:val="20"/>
          <w:szCs w:val="20"/>
        </w:rPr>
        <w:t>Monto</w:t>
      </w:r>
      <w:r w:rsidR="00636D96" w:rsidRPr="00DD2692">
        <w:rPr>
          <w:rFonts w:ascii="Arial" w:hAnsi="Arial" w:cs="Arial"/>
          <w:b/>
          <w:i/>
          <w:sz w:val="20"/>
          <w:szCs w:val="20"/>
        </w:rPr>
        <w:t xml:space="preserve"> para el apoyo </w:t>
      </w:r>
      <w:r w:rsidRPr="00DD2692">
        <w:rPr>
          <w:rFonts w:ascii="Arial" w:hAnsi="Arial" w:cs="Arial"/>
          <w:b/>
          <w:i/>
          <w:sz w:val="20"/>
          <w:szCs w:val="20"/>
        </w:rPr>
        <w:t xml:space="preserve">económico para la contratación </w:t>
      </w:r>
    </w:p>
    <w:p w:rsidR="00636D96" w:rsidRPr="00DD2692" w:rsidRDefault="004D5871" w:rsidP="00636D96">
      <w:pPr>
        <w:spacing w:line="240" w:lineRule="auto"/>
        <w:contextualSpacing/>
        <w:jc w:val="right"/>
        <w:rPr>
          <w:rFonts w:ascii="Arial" w:hAnsi="Arial" w:cs="Arial"/>
          <w:b/>
          <w:i/>
          <w:sz w:val="20"/>
          <w:szCs w:val="20"/>
        </w:rPr>
      </w:pPr>
      <w:proofErr w:type="gramStart"/>
      <w:r w:rsidRPr="00DD2692">
        <w:rPr>
          <w:rFonts w:ascii="Arial" w:hAnsi="Arial" w:cs="Arial"/>
          <w:b/>
          <w:i/>
          <w:sz w:val="20"/>
          <w:szCs w:val="20"/>
        </w:rPr>
        <w:t>de</w:t>
      </w:r>
      <w:proofErr w:type="gramEnd"/>
      <w:r w:rsidRPr="00DD2692">
        <w:rPr>
          <w:rFonts w:ascii="Arial" w:hAnsi="Arial" w:cs="Arial"/>
          <w:b/>
          <w:i/>
          <w:sz w:val="20"/>
          <w:szCs w:val="20"/>
        </w:rPr>
        <w:t xml:space="preserve"> seguro de gastos médicos mayo</w:t>
      </w:r>
      <w:r w:rsidR="001F3082" w:rsidRPr="00DD2692">
        <w:rPr>
          <w:rFonts w:ascii="Arial" w:hAnsi="Arial" w:cs="Arial"/>
          <w:b/>
          <w:i/>
          <w:sz w:val="20"/>
          <w:szCs w:val="20"/>
        </w:rPr>
        <w:t>res</w:t>
      </w:r>
    </w:p>
    <w:p w:rsidR="00636D96" w:rsidRPr="00DD2692" w:rsidRDefault="00D37A71" w:rsidP="00636D96">
      <w:pPr>
        <w:spacing w:line="240" w:lineRule="auto"/>
        <w:contextualSpacing/>
        <w:jc w:val="both"/>
        <w:rPr>
          <w:rFonts w:ascii="Arial" w:hAnsi="Arial" w:cs="Arial"/>
          <w:sz w:val="24"/>
          <w:szCs w:val="24"/>
        </w:rPr>
      </w:pPr>
      <w:r>
        <w:rPr>
          <w:rFonts w:ascii="Arial" w:hAnsi="Arial" w:cs="Arial"/>
          <w:b/>
          <w:sz w:val="24"/>
          <w:szCs w:val="24"/>
        </w:rPr>
        <w:t>Artículo 62</w:t>
      </w:r>
      <w:r w:rsidR="004A259F" w:rsidRPr="00DD2692">
        <w:rPr>
          <w:rFonts w:ascii="Arial" w:hAnsi="Arial" w:cs="Arial"/>
          <w:b/>
          <w:sz w:val="24"/>
          <w:szCs w:val="24"/>
        </w:rPr>
        <w:t>.</w:t>
      </w:r>
      <w:r w:rsidR="004A259F" w:rsidRPr="00DD2692">
        <w:rPr>
          <w:rFonts w:ascii="Arial" w:hAnsi="Arial" w:cs="Arial"/>
          <w:sz w:val="24"/>
          <w:szCs w:val="24"/>
        </w:rPr>
        <w:t xml:space="preserve"> </w:t>
      </w:r>
      <w:r w:rsidR="00D5663D">
        <w:rPr>
          <w:rFonts w:ascii="Arial" w:hAnsi="Arial" w:cs="Arial"/>
          <w:sz w:val="24"/>
          <w:szCs w:val="24"/>
        </w:rPr>
        <w:t>Durante el ejercicio fiscal 2022</w:t>
      </w:r>
      <w:r w:rsidR="004A259F" w:rsidRPr="00DD2692">
        <w:rPr>
          <w:rFonts w:ascii="Arial" w:hAnsi="Arial" w:cs="Arial"/>
          <w:sz w:val="24"/>
          <w:szCs w:val="24"/>
        </w:rPr>
        <w:t>, e</w:t>
      </w:r>
      <w:r w:rsidR="00636D96" w:rsidRPr="00DD2692">
        <w:rPr>
          <w:rFonts w:ascii="Arial" w:hAnsi="Arial" w:cs="Arial"/>
          <w:sz w:val="24"/>
          <w:szCs w:val="24"/>
        </w:rPr>
        <w:t xml:space="preserve">l monto del apoyo económico para la contratación de seguro de gastos médicos mayores </w:t>
      </w:r>
      <w:r w:rsidR="004A259F" w:rsidRPr="00DD2692">
        <w:rPr>
          <w:rFonts w:ascii="Arial" w:hAnsi="Arial" w:cs="Arial"/>
          <w:sz w:val="24"/>
          <w:szCs w:val="24"/>
        </w:rPr>
        <w:t xml:space="preserve">para </w:t>
      </w:r>
      <w:r w:rsidR="00ED603C" w:rsidRPr="00DD2692">
        <w:rPr>
          <w:rFonts w:ascii="Arial" w:hAnsi="Arial" w:cs="Arial"/>
          <w:sz w:val="24"/>
          <w:szCs w:val="24"/>
        </w:rPr>
        <w:t>del personal</w:t>
      </w:r>
      <w:r w:rsidR="004A259F" w:rsidRPr="00DD2692">
        <w:rPr>
          <w:rFonts w:ascii="Arial" w:hAnsi="Arial" w:cs="Arial"/>
          <w:sz w:val="24"/>
          <w:szCs w:val="24"/>
        </w:rPr>
        <w:t xml:space="preserve"> del Tribunal </w:t>
      </w:r>
      <w:r w:rsidR="00636D96" w:rsidRPr="00DD2692">
        <w:rPr>
          <w:rFonts w:ascii="Arial" w:hAnsi="Arial" w:cs="Arial"/>
          <w:sz w:val="24"/>
          <w:szCs w:val="24"/>
        </w:rPr>
        <w:t>será de</w:t>
      </w:r>
      <w:r w:rsidR="006808AB" w:rsidRPr="00DD2692">
        <w:rPr>
          <w:rFonts w:ascii="Arial" w:hAnsi="Arial" w:cs="Arial"/>
          <w:sz w:val="24"/>
          <w:szCs w:val="24"/>
        </w:rPr>
        <w:t xml:space="preserve"> hasta</w:t>
      </w:r>
      <w:r w:rsidR="00636D96" w:rsidRPr="00DD2692">
        <w:rPr>
          <w:rFonts w:ascii="Arial" w:hAnsi="Arial" w:cs="Arial"/>
          <w:sz w:val="24"/>
          <w:szCs w:val="24"/>
        </w:rPr>
        <w:t xml:space="preserve"> $10, 000.00 (diez mil pesos 00/100 moneda nacional)</w:t>
      </w:r>
      <w:r w:rsidR="006808AB" w:rsidRPr="00DD2692">
        <w:rPr>
          <w:rFonts w:ascii="Arial" w:hAnsi="Arial" w:cs="Arial"/>
          <w:sz w:val="24"/>
          <w:szCs w:val="24"/>
        </w:rPr>
        <w:t>, y estará sujeto a suficiencia presupuestal</w:t>
      </w:r>
      <w:r w:rsidR="004A259F" w:rsidRPr="00DD2692">
        <w:rPr>
          <w:rFonts w:ascii="Arial" w:hAnsi="Arial" w:cs="Arial"/>
          <w:sz w:val="24"/>
          <w:szCs w:val="24"/>
        </w:rPr>
        <w:t>.</w:t>
      </w:r>
      <w:r w:rsidR="006808AB" w:rsidRPr="00DD2692">
        <w:rPr>
          <w:rFonts w:ascii="Arial" w:hAnsi="Arial" w:cs="Arial"/>
          <w:sz w:val="24"/>
          <w:szCs w:val="24"/>
        </w:rPr>
        <w:t xml:space="preserve"> </w:t>
      </w:r>
    </w:p>
    <w:p w:rsidR="00636D96" w:rsidRPr="00DD2692" w:rsidRDefault="00636D96" w:rsidP="00F93626">
      <w:pPr>
        <w:spacing w:line="240" w:lineRule="auto"/>
        <w:contextualSpacing/>
        <w:jc w:val="both"/>
        <w:rPr>
          <w:rFonts w:ascii="Arial" w:hAnsi="Arial" w:cs="Arial"/>
          <w:sz w:val="24"/>
          <w:szCs w:val="24"/>
        </w:rPr>
      </w:pPr>
    </w:p>
    <w:p w:rsidR="0081123C" w:rsidRPr="00DD2692" w:rsidRDefault="0081123C" w:rsidP="00F93626">
      <w:pPr>
        <w:spacing w:line="240" w:lineRule="auto"/>
        <w:contextualSpacing/>
        <w:jc w:val="right"/>
        <w:rPr>
          <w:rFonts w:ascii="Arial" w:hAnsi="Arial" w:cs="Arial"/>
          <w:b/>
          <w:i/>
          <w:sz w:val="20"/>
          <w:szCs w:val="20"/>
        </w:rPr>
      </w:pPr>
      <w:r w:rsidRPr="00DD2692">
        <w:rPr>
          <w:rFonts w:ascii="Arial" w:hAnsi="Arial" w:cs="Arial"/>
          <w:b/>
          <w:i/>
          <w:sz w:val="20"/>
          <w:szCs w:val="20"/>
        </w:rPr>
        <w:t>Situaciones no previstas</w:t>
      </w:r>
    </w:p>
    <w:p w:rsidR="0081123C" w:rsidRPr="00DD2692" w:rsidRDefault="00D37A71" w:rsidP="00F93626">
      <w:pPr>
        <w:spacing w:line="240" w:lineRule="auto"/>
        <w:contextualSpacing/>
        <w:jc w:val="both"/>
        <w:rPr>
          <w:rFonts w:ascii="Arial" w:hAnsi="Arial" w:cs="Arial"/>
          <w:sz w:val="24"/>
          <w:szCs w:val="24"/>
        </w:rPr>
      </w:pPr>
      <w:r>
        <w:rPr>
          <w:rFonts w:ascii="Arial" w:hAnsi="Arial" w:cs="Arial"/>
          <w:b/>
          <w:sz w:val="24"/>
          <w:szCs w:val="24"/>
        </w:rPr>
        <w:t>Artículo 63</w:t>
      </w:r>
      <w:r w:rsidR="0081123C" w:rsidRPr="00DD2692">
        <w:rPr>
          <w:rFonts w:ascii="Arial" w:hAnsi="Arial" w:cs="Arial"/>
          <w:b/>
          <w:sz w:val="24"/>
          <w:szCs w:val="24"/>
        </w:rPr>
        <w:t>.</w:t>
      </w:r>
      <w:r w:rsidR="0081123C" w:rsidRPr="00DD2692">
        <w:rPr>
          <w:rFonts w:ascii="Arial" w:hAnsi="Arial" w:cs="Arial"/>
          <w:sz w:val="24"/>
          <w:szCs w:val="24"/>
        </w:rPr>
        <w:t xml:space="preserve"> Las situaciones</w:t>
      </w:r>
      <w:r w:rsidR="00E55C2A" w:rsidRPr="00DD2692">
        <w:rPr>
          <w:rFonts w:ascii="Arial" w:hAnsi="Arial" w:cs="Arial"/>
          <w:sz w:val="24"/>
          <w:szCs w:val="24"/>
        </w:rPr>
        <w:t xml:space="preserve"> no previstas en los presentes L</w:t>
      </w:r>
      <w:r w:rsidR="0081123C" w:rsidRPr="00DD2692">
        <w:rPr>
          <w:rFonts w:ascii="Arial" w:hAnsi="Arial" w:cs="Arial"/>
          <w:sz w:val="24"/>
          <w:szCs w:val="24"/>
        </w:rPr>
        <w:t xml:space="preserve">ineamientos serán resueltas por el Consejo Administrativo del Tribunal. </w:t>
      </w:r>
    </w:p>
    <w:p w:rsidR="00AC025D" w:rsidRPr="00DD2692" w:rsidRDefault="00AC025D" w:rsidP="00F93626">
      <w:pPr>
        <w:spacing w:line="240" w:lineRule="auto"/>
        <w:contextualSpacing/>
        <w:jc w:val="both"/>
        <w:rPr>
          <w:rFonts w:ascii="Arial" w:hAnsi="Arial" w:cs="Arial"/>
          <w:sz w:val="24"/>
          <w:szCs w:val="24"/>
        </w:rPr>
      </w:pPr>
    </w:p>
    <w:p w:rsidR="0081123C" w:rsidRPr="00DD2692" w:rsidRDefault="0081123C" w:rsidP="00F93626">
      <w:pPr>
        <w:spacing w:after="0" w:line="240" w:lineRule="auto"/>
        <w:contextualSpacing/>
        <w:jc w:val="center"/>
        <w:rPr>
          <w:rFonts w:ascii="Arial" w:eastAsia="Times New Roman" w:hAnsi="Arial" w:cs="Arial"/>
          <w:b/>
          <w:sz w:val="30"/>
          <w:szCs w:val="30"/>
          <w:lang w:val="en-US" w:eastAsia="es-ES"/>
        </w:rPr>
      </w:pPr>
      <w:r w:rsidRPr="00DD2692">
        <w:rPr>
          <w:rFonts w:ascii="Arial" w:eastAsia="Times New Roman" w:hAnsi="Arial" w:cs="Arial"/>
          <w:b/>
          <w:sz w:val="30"/>
          <w:szCs w:val="30"/>
          <w:lang w:val="en-US" w:eastAsia="es-ES"/>
        </w:rPr>
        <w:t>T R A N S I T O R I O S</w:t>
      </w:r>
    </w:p>
    <w:p w:rsidR="003972AD" w:rsidRPr="00DD2692" w:rsidRDefault="003972AD" w:rsidP="00F93626">
      <w:pPr>
        <w:spacing w:after="0" w:line="240" w:lineRule="auto"/>
        <w:contextualSpacing/>
        <w:jc w:val="both"/>
        <w:rPr>
          <w:rFonts w:ascii="Arial" w:eastAsia="Times New Roman" w:hAnsi="Arial" w:cs="Arial"/>
          <w:sz w:val="24"/>
          <w:szCs w:val="24"/>
          <w:lang w:val="en-US" w:eastAsia="es-ES"/>
        </w:rPr>
      </w:pPr>
    </w:p>
    <w:p w:rsidR="00C42317" w:rsidRPr="00DD2692" w:rsidRDefault="00C42317" w:rsidP="00F93626">
      <w:pPr>
        <w:spacing w:after="0" w:line="240" w:lineRule="auto"/>
        <w:contextualSpacing/>
        <w:jc w:val="right"/>
        <w:rPr>
          <w:rFonts w:ascii="Arial" w:eastAsia="Times New Roman" w:hAnsi="Arial" w:cs="Arial"/>
          <w:b/>
          <w:i/>
          <w:sz w:val="20"/>
          <w:szCs w:val="20"/>
          <w:lang w:eastAsia="es-ES"/>
        </w:rPr>
      </w:pPr>
      <w:r w:rsidRPr="00DD2692">
        <w:rPr>
          <w:rFonts w:ascii="Arial" w:eastAsia="Times New Roman" w:hAnsi="Arial" w:cs="Arial"/>
          <w:b/>
          <w:i/>
          <w:sz w:val="20"/>
          <w:szCs w:val="20"/>
          <w:lang w:eastAsia="es-ES"/>
        </w:rPr>
        <w:t>Vigencia</w:t>
      </w:r>
    </w:p>
    <w:p w:rsidR="0081123C" w:rsidRPr="00DD2692" w:rsidRDefault="00667CB9" w:rsidP="00F93626">
      <w:pPr>
        <w:spacing w:line="240" w:lineRule="auto"/>
        <w:contextualSpacing/>
        <w:jc w:val="both"/>
        <w:rPr>
          <w:rFonts w:ascii="Arial" w:hAnsi="Arial" w:cs="Arial"/>
          <w:sz w:val="24"/>
          <w:szCs w:val="24"/>
        </w:rPr>
      </w:pPr>
      <w:r w:rsidRPr="00DD2692">
        <w:rPr>
          <w:rFonts w:ascii="Arial" w:hAnsi="Arial" w:cs="Arial"/>
          <w:b/>
          <w:sz w:val="24"/>
          <w:szCs w:val="24"/>
        </w:rPr>
        <w:t>Primero</w:t>
      </w:r>
      <w:r w:rsidR="0081123C" w:rsidRPr="00DD2692">
        <w:rPr>
          <w:rFonts w:ascii="Arial" w:hAnsi="Arial" w:cs="Arial"/>
          <w:b/>
          <w:sz w:val="24"/>
          <w:szCs w:val="24"/>
        </w:rPr>
        <w:t>.</w:t>
      </w:r>
      <w:r w:rsidR="00DC3F11" w:rsidRPr="00DD2692">
        <w:rPr>
          <w:rFonts w:ascii="Arial" w:hAnsi="Arial" w:cs="Arial"/>
          <w:sz w:val="24"/>
          <w:szCs w:val="24"/>
        </w:rPr>
        <w:t xml:space="preserve"> Los presentes L</w:t>
      </w:r>
      <w:r w:rsidR="0081123C" w:rsidRPr="00DD2692">
        <w:rPr>
          <w:rFonts w:ascii="Arial" w:hAnsi="Arial" w:cs="Arial"/>
          <w:sz w:val="24"/>
          <w:szCs w:val="24"/>
        </w:rPr>
        <w:t xml:space="preserve">ineamientos entrarán en vigor </w:t>
      </w:r>
      <w:r w:rsidR="00D5663D">
        <w:rPr>
          <w:rFonts w:ascii="Arial" w:hAnsi="Arial" w:cs="Arial"/>
          <w:sz w:val="24"/>
          <w:szCs w:val="24"/>
        </w:rPr>
        <w:t>el uno de enero de 2022</w:t>
      </w:r>
      <w:r w:rsidR="00797AA3" w:rsidRPr="00DD2692">
        <w:rPr>
          <w:rFonts w:ascii="Arial" w:hAnsi="Arial" w:cs="Arial"/>
          <w:sz w:val="24"/>
          <w:szCs w:val="24"/>
        </w:rPr>
        <w:t xml:space="preserve">, y estarán vigentes </w:t>
      </w:r>
      <w:r w:rsidR="00D5663D">
        <w:rPr>
          <w:rFonts w:ascii="Arial" w:hAnsi="Arial" w:cs="Arial"/>
          <w:sz w:val="24"/>
          <w:szCs w:val="24"/>
        </w:rPr>
        <w:t>durante el ejercicio fiscal 2022</w:t>
      </w:r>
      <w:r w:rsidR="00797AA3" w:rsidRPr="00DD2692">
        <w:rPr>
          <w:rFonts w:ascii="Arial" w:hAnsi="Arial" w:cs="Arial"/>
          <w:sz w:val="24"/>
          <w:szCs w:val="24"/>
        </w:rPr>
        <w:t xml:space="preserve">. </w:t>
      </w:r>
    </w:p>
    <w:p w:rsidR="00AC025D" w:rsidRPr="00DD2692" w:rsidRDefault="00AC025D" w:rsidP="00F93626">
      <w:pPr>
        <w:spacing w:line="240" w:lineRule="auto"/>
        <w:contextualSpacing/>
        <w:jc w:val="both"/>
        <w:rPr>
          <w:rFonts w:ascii="Arial" w:hAnsi="Arial" w:cs="Arial"/>
          <w:sz w:val="20"/>
          <w:szCs w:val="20"/>
        </w:rPr>
      </w:pPr>
    </w:p>
    <w:p w:rsidR="00C42317" w:rsidRPr="00DD2692" w:rsidRDefault="00C42317" w:rsidP="00F93626">
      <w:pPr>
        <w:spacing w:line="240" w:lineRule="auto"/>
        <w:contextualSpacing/>
        <w:jc w:val="right"/>
        <w:rPr>
          <w:rFonts w:ascii="Arial" w:hAnsi="Arial" w:cs="Arial"/>
          <w:b/>
          <w:i/>
          <w:sz w:val="20"/>
          <w:szCs w:val="20"/>
        </w:rPr>
      </w:pPr>
      <w:r w:rsidRPr="00DD2692">
        <w:rPr>
          <w:rFonts w:ascii="Arial" w:hAnsi="Arial" w:cs="Arial"/>
          <w:b/>
          <w:i/>
          <w:sz w:val="20"/>
          <w:szCs w:val="20"/>
        </w:rPr>
        <w:t xml:space="preserve">Lineamientos que se abrogan </w:t>
      </w:r>
    </w:p>
    <w:p w:rsidR="00667CB9" w:rsidRPr="00DD2692" w:rsidRDefault="00667CB9" w:rsidP="00F93626">
      <w:pPr>
        <w:spacing w:line="240" w:lineRule="auto"/>
        <w:contextualSpacing/>
        <w:jc w:val="both"/>
        <w:rPr>
          <w:rFonts w:ascii="Arial" w:hAnsi="Arial" w:cs="Arial"/>
          <w:sz w:val="24"/>
          <w:szCs w:val="24"/>
        </w:rPr>
      </w:pPr>
      <w:r w:rsidRPr="00DD2692">
        <w:rPr>
          <w:rFonts w:ascii="Arial" w:hAnsi="Arial" w:cs="Arial"/>
          <w:b/>
          <w:sz w:val="24"/>
          <w:szCs w:val="24"/>
        </w:rPr>
        <w:t>Segundo.</w:t>
      </w:r>
      <w:r w:rsidR="002A08ED" w:rsidRPr="00DD2692">
        <w:rPr>
          <w:rFonts w:ascii="Arial" w:hAnsi="Arial" w:cs="Arial"/>
          <w:sz w:val="24"/>
          <w:szCs w:val="24"/>
        </w:rPr>
        <w:t xml:space="preserve"> Se abrogan los </w:t>
      </w:r>
      <w:r w:rsidR="00D5663D" w:rsidRPr="00D5663D">
        <w:rPr>
          <w:rFonts w:ascii="Arial" w:hAnsi="Arial" w:cs="Arial"/>
          <w:sz w:val="24"/>
          <w:szCs w:val="24"/>
        </w:rPr>
        <w:t>Lineamientos de Racionalidad, Austeridad y Disciplina Presupuestal del Tribunal de Justicia Administrativa del Estado de Guanajuato para el Ejercicio Fiscal 2022</w:t>
      </w:r>
      <w:r w:rsidR="00D5663D">
        <w:rPr>
          <w:rFonts w:ascii="Arial" w:hAnsi="Arial" w:cs="Arial"/>
          <w:sz w:val="24"/>
          <w:szCs w:val="24"/>
        </w:rPr>
        <w:t xml:space="preserve">, </w:t>
      </w:r>
      <w:r w:rsidR="00D74EB9" w:rsidRPr="00DD2692">
        <w:rPr>
          <w:rFonts w:ascii="Arial" w:hAnsi="Arial" w:cs="Arial"/>
          <w:sz w:val="24"/>
          <w:szCs w:val="24"/>
        </w:rPr>
        <w:t>aprobados por el Consejo Admin</w:t>
      </w:r>
      <w:r w:rsidR="002D456D" w:rsidRPr="00DD2692">
        <w:rPr>
          <w:rFonts w:ascii="Arial" w:hAnsi="Arial" w:cs="Arial"/>
          <w:sz w:val="24"/>
          <w:szCs w:val="24"/>
        </w:rPr>
        <w:t>istrativo el 3</w:t>
      </w:r>
      <w:r w:rsidR="00D5663D">
        <w:rPr>
          <w:rFonts w:ascii="Arial" w:hAnsi="Arial" w:cs="Arial"/>
          <w:sz w:val="24"/>
          <w:szCs w:val="24"/>
        </w:rPr>
        <w:t>1 treinta y uno de diciembre de 2020 dos mil veinte</w:t>
      </w:r>
      <w:r w:rsidR="00DC3F11" w:rsidRPr="00DD2692">
        <w:rPr>
          <w:rFonts w:ascii="Arial" w:hAnsi="Arial" w:cs="Arial"/>
          <w:sz w:val="24"/>
          <w:szCs w:val="24"/>
        </w:rPr>
        <w:t xml:space="preserve">. </w:t>
      </w:r>
    </w:p>
    <w:p w:rsidR="002D456D" w:rsidRDefault="002D456D" w:rsidP="00F93626">
      <w:pPr>
        <w:spacing w:line="240" w:lineRule="auto"/>
        <w:contextualSpacing/>
        <w:jc w:val="both"/>
        <w:rPr>
          <w:rFonts w:ascii="Arial" w:hAnsi="Arial" w:cs="Arial"/>
          <w:sz w:val="20"/>
          <w:szCs w:val="20"/>
        </w:rPr>
      </w:pPr>
    </w:p>
    <w:p w:rsidR="00C312CB" w:rsidRDefault="00C312CB" w:rsidP="00F93626">
      <w:pPr>
        <w:spacing w:line="240" w:lineRule="auto"/>
        <w:contextualSpacing/>
        <w:jc w:val="both"/>
        <w:rPr>
          <w:rFonts w:ascii="Arial" w:hAnsi="Arial" w:cs="Arial"/>
          <w:sz w:val="20"/>
          <w:szCs w:val="20"/>
        </w:rPr>
      </w:pPr>
    </w:p>
    <w:p w:rsidR="00C312CB" w:rsidRDefault="00C312CB" w:rsidP="00F93626">
      <w:pPr>
        <w:spacing w:line="240" w:lineRule="auto"/>
        <w:contextualSpacing/>
        <w:jc w:val="both"/>
        <w:rPr>
          <w:rFonts w:ascii="Arial" w:hAnsi="Arial" w:cs="Arial"/>
          <w:sz w:val="20"/>
          <w:szCs w:val="20"/>
        </w:rPr>
      </w:pPr>
    </w:p>
    <w:p w:rsidR="00C312CB" w:rsidRPr="00DD2692" w:rsidRDefault="00C312CB" w:rsidP="00F93626">
      <w:pPr>
        <w:spacing w:line="240" w:lineRule="auto"/>
        <w:contextualSpacing/>
        <w:jc w:val="both"/>
        <w:rPr>
          <w:rFonts w:ascii="Arial" w:hAnsi="Arial" w:cs="Arial"/>
          <w:sz w:val="20"/>
          <w:szCs w:val="20"/>
        </w:rPr>
      </w:pPr>
    </w:p>
    <w:p w:rsidR="00E47E80" w:rsidRPr="00DD2692" w:rsidRDefault="0081123C" w:rsidP="00E47E80">
      <w:pPr>
        <w:spacing w:line="240" w:lineRule="auto"/>
        <w:contextualSpacing/>
        <w:jc w:val="both"/>
        <w:rPr>
          <w:rFonts w:ascii="Arial" w:hAnsi="Arial" w:cs="Arial"/>
          <w:sz w:val="24"/>
          <w:szCs w:val="24"/>
        </w:rPr>
      </w:pPr>
      <w:r w:rsidRPr="00D223FF">
        <w:rPr>
          <w:rFonts w:ascii="Arial" w:hAnsi="Arial" w:cs="Arial"/>
          <w:sz w:val="24"/>
          <w:szCs w:val="24"/>
        </w:rPr>
        <w:t xml:space="preserve">Dados en la sede de este Tribunal. En la </w:t>
      </w:r>
      <w:r w:rsidR="00BB7507" w:rsidRPr="00D223FF">
        <w:rPr>
          <w:rFonts w:ascii="Arial" w:hAnsi="Arial" w:cs="Arial"/>
          <w:sz w:val="24"/>
          <w:szCs w:val="24"/>
        </w:rPr>
        <w:t xml:space="preserve">Ciudad de Silao de la Victoria, </w:t>
      </w:r>
      <w:r w:rsidR="00A67888" w:rsidRPr="00D223FF">
        <w:rPr>
          <w:rFonts w:ascii="Arial" w:hAnsi="Arial" w:cs="Arial"/>
          <w:sz w:val="24"/>
          <w:szCs w:val="24"/>
        </w:rPr>
        <w:t xml:space="preserve">Guanajuato, a los </w:t>
      </w:r>
      <w:r w:rsidR="00D223FF" w:rsidRPr="00D223FF">
        <w:rPr>
          <w:rFonts w:ascii="Arial" w:hAnsi="Arial" w:cs="Arial"/>
          <w:sz w:val="24"/>
          <w:szCs w:val="24"/>
        </w:rPr>
        <w:t>31 treinta y uno</w:t>
      </w:r>
      <w:r w:rsidR="00212CA1" w:rsidRPr="00D223FF">
        <w:rPr>
          <w:rFonts w:ascii="Arial" w:hAnsi="Arial" w:cs="Arial"/>
          <w:sz w:val="24"/>
          <w:szCs w:val="24"/>
        </w:rPr>
        <w:t xml:space="preserve"> </w:t>
      </w:r>
      <w:r w:rsidR="00ED0AFA" w:rsidRPr="00D223FF">
        <w:rPr>
          <w:rFonts w:ascii="Arial" w:hAnsi="Arial" w:cs="Arial"/>
          <w:sz w:val="24"/>
          <w:szCs w:val="24"/>
        </w:rPr>
        <w:t xml:space="preserve">días del mes de </w:t>
      </w:r>
      <w:r w:rsidR="00D5663D" w:rsidRPr="00D223FF">
        <w:rPr>
          <w:rFonts w:ascii="Arial" w:hAnsi="Arial" w:cs="Arial"/>
          <w:sz w:val="24"/>
          <w:szCs w:val="24"/>
        </w:rPr>
        <w:t>dic</w:t>
      </w:r>
      <w:r w:rsidR="00212CA1" w:rsidRPr="00D223FF">
        <w:rPr>
          <w:rFonts w:ascii="Arial" w:hAnsi="Arial" w:cs="Arial"/>
          <w:sz w:val="24"/>
          <w:szCs w:val="24"/>
        </w:rPr>
        <w:t>iembre</w:t>
      </w:r>
      <w:r w:rsidRPr="00D223FF">
        <w:rPr>
          <w:rFonts w:ascii="Arial" w:hAnsi="Arial" w:cs="Arial"/>
          <w:sz w:val="24"/>
          <w:szCs w:val="24"/>
        </w:rPr>
        <w:t xml:space="preserve"> del año </w:t>
      </w:r>
      <w:r w:rsidR="00D5663D" w:rsidRPr="00D223FF">
        <w:rPr>
          <w:rFonts w:ascii="Arial" w:hAnsi="Arial" w:cs="Arial"/>
          <w:sz w:val="24"/>
          <w:szCs w:val="24"/>
        </w:rPr>
        <w:t>2021</w:t>
      </w:r>
      <w:r w:rsidR="00543DB5" w:rsidRPr="00D223FF">
        <w:rPr>
          <w:rFonts w:ascii="Arial" w:hAnsi="Arial" w:cs="Arial"/>
          <w:sz w:val="24"/>
          <w:szCs w:val="24"/>
        </w:rPr>
        <w:t xml:space="preserve"> </w:t>
      </w:r>
      <w:r w:rsidR="00D5663D" w:rsidRPr="00D223FF">
        <w:rPr>
          <w:rFonts w:ascii="Arial" w:hAnsi="Arial" w:cs="Arial"/>
          <w:sz w:val="24"/>
          <w:szCs w:val="24"/>
        </w:rPr>
        <w:t>dos mil veintiuno</w:t>
      </w:r>
      <w:r w:rsidRPr="00D5663D">
        <w:rPr>
          <w:rFonts w:ascii="Arial" w:hAnsi="Arial" w:cs="Arial"/>
          <w:sz w:val="24"/>
          <w:szCs w:val="24"/>
          <w:highlight w:val="yellow"/>
        </w:rPr>
        <w:t>.</w:t>
      </w:r>
    </w:p>
    <w:p w:rsidR="00212CA1" w:rsidRDefault="00212CA1" w:rsidP="00E47E80">
      <w:pPr>
        <w:spacing w:line="240" w:lineRule="auto"/>
        <w:contextualSpacing/>
        <w:jc w:val="both"/>
        <w:rPr>
          <w:rFonts w:ascii="Arial" w:hAnsi="Arial" w:cs="Arial"/>
          <w:sz w:val="24"/>
          <w:szCs w:val="24"/>
        </w:rPr>
      </w:pPr>
    </w:p>
    <w:p w:rsidR="00C312CB" w:rsidRDefault="00C312CB" w:rsidP="00E47E80">
      <w:pPr>
        <w:spacing w:line="240" w:lineRule="auto"/>
        <w:contextualSpacing/>
        <w:jc w:val="both"/>
        <w:rPr>
          <w:rFonts w:ascii="Arial" w:hAnsi="Arial" w:cs="Arial"/>
          <w:sz w:val="24"/>
          <w:szCs w:val="24"/>
        </w:rPr>
      </w:pPr>
    </w:p>
    <w:p w:rsidR="00C312CB" w:rsidRDefault="00C312CB" w:rsidP="00E47E80">
      <w:pPr>
        <w:spacing w:line="240" w:lineRule="auto"/>
        <w:contextualSpacing/>
        <w:jc w:val="both"/>
        <w:rPr>
          <w:rFonts w:ascii="Arial" w:hAnsi="Arial" w:cs="Arial"/>
          <w:sz w:val="24"/>
          <w:szCs w:val="24"/>
        </w:rPr>
      </w:pPr>
    </w:p>
    <w:p w:rsidR="00C312CB" w:rsidRDefault="00C312CB" w:rsidP="00E47E80">
      <w:pPr>
        <w:spacing w:line="240" w:lineRule="auto"/>
        <w:contextualSpacing/>
        <w:jc w:val="both"/>
        <w:rPr>
          <w:rFonts w:ascii="Arial" w:hAnsi="Arial" w:cs="Arial"/>
          <w:sz w:val="24"/>
          <w:szCs w:val="24"/>
        </w:rPr>
      </w:pPr>
    </w:p>
    <w:p w:rsidR="00C312CB" w:rsidRDefault="00C312CB" w:rsidP="00E47E80">
      <w:pPr>
        <w:spacing w:line="240" w:lineRule="auto"/>
        <w:contextualSpacing/>
        <w:jc w:val="both"/>
        <w:rPr>
          <w:rFonts w:ascii="Arial" w:hAnsi="Arial" w:cs="Arial"/>
          <w:sz w:val="24"/>
          <w:szCs w:val="24"/>
        </w:rPr>
      </w:pPr>
    </w:p>
    <w:p w:rsidR="00C312CB" w:rsidRDefault="00C312CB" w:rsidP="00E47E80">
      <w:pPr>
        <w:spacing w:line="240" w:lineRule="auto"/>
        <w:contextualSpacing/>
        <w:jc w:val="both"/>
        <w:rPr>
          <w:rFonts w:ascii="Arial" w:hAnsi="Arial" w:cs="Arial"/>
          <w:sz w:val="24"/>
          <w:szCs w:val="24"/>
        </w:rPr>
      </w:pPr>
    </w:p>
    <w:p w:rsidR="00C312CB" w:rsidRPr="00DD2692" w:rsidRDefault="00C312CB" w:rsidP="00E47E80">
      <w:pPr>
        <w:spacing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DD2692" w:rsidRPr="00DD2692" w:rsidTr="00285820">
        <w:tc>
          <w:tcPr>
            <w:tcW w:w="4489" w:type="dxa"/>
            <w:tcBorders>
              <w:top w:val="nil"/>
              <w:left w:val="nil"/>
              <w:bottom w:val="nil"/>
              <w:right w:val="nil"/>
            </w:tcBorders>
          </w:tcPr>
          <w:p w:rsidR="00E47E80" w:rsidRPr="00DD2692" w:rsidRDefault="00E47E80" w:rsidP="00285820">
            <w:pPr>
              <w:contextualSpacing/>
              <w:jc w:val="center"/>
              <w:rPr>
                <w:rFonts w:ascii="Arial" w:hAnsi="Arial" w:cs="Arial"/>
                <w:b/>
                <w:sz w:val="24"/>
                <w:szCs w:val="24"/>
              </w:rPr>
            </w:pPr>
            <w:r w:rsidRPr="00DD2692">
              <w:rPr>
                <w:rFonts w:ascii="Arial" w:hAnsi="Arial" w:cs="Arial"/>
                <w:b/>
                <w:sz w:val="24"/>
                <w:szCs w:val="24"/>
              </w:rPr>
              <w:t xml:space="preserve">Magistrado de la Primera Sala </w:t>
            </w:r>
          </w:p>
          <w:p w:rsidR="00E47E80" w:rsidRPr="00DD2692" w:rsidRDefault="00E47E80" w:rsidP="00285820">
            <w:pPr>
              <w:contextualSpacing/>
              <w:jc w:val="center"/>
              <w:rPr>
                <w:rFonts w:ascii="Arial" w:hAnsi="Arial" w:cs="Arial"/>
                <w:sz w:val="20"/>
                <w:szCs w:val="20"/>
              </w:rPr>
            </w:pPr>
          </w:p>
          <w:p w:rsidR="00CA2390" w:rsidRDefault="00CA2390" w:rsidP="00285820">
            <w:pPr>
              <w:contextualSpacing/>
              <w:jc w:val="center"/>
              <w:rPr>
                <w:rFonts w:ascii="Arial" w:hAnsi="Arial" w:cs="Arial"/>
                <w:sz w:val="20"/>
                <w:szCs w:val="20"/>
              </w:rPr>
            </w:pPr>
          </w:p>
          <w:p w:rsidR="00BD51B7" w:rsidRDefault="00BD51B7" w:rsidP="00285820">
            <w:pPr>
              <w:contextualSpacing/>
              <w:jc w:val="center"/>
              <w:rPr>
                <w:rFonts w:ascii="Arial" w:hAnsi="Arial" w:cs="Arial"/>
                <w:sz w:val="20"/>
                <w:szCs w:val="20"/>
              </w:rPr>
            </w:pPr>
          </w:p>
          <w:p w:rsidR="00BD51B7" w:rsidRDefault="00BD51B7" w:rsidP="00BD51B7">
            <w:pPr>
              <w:contextualSpacing/>
              <w:rPr>
                <w:rFonts w:ascii="Arial" w:hAnsi="Arial" w:cs="Arial"/>
                <w:sz w:val="20"/>
                <w:szCs w:val="20"/>
              </w:rPr>
            </w:pPr>
          </w:p>
          <w:p w:rsidR="00E47E80" w:rsidRPr="00DD2692" w:rsidRDefault="00E47E80" w:rsidP="00285820">
            <w:pPr>
              <w:contextualSpacing/>
              <w:jc w:val="center"/>
              <w:rPr>
                <w:rFonts w:ascii="Arial" w:hAnsi="Arial" w:cs="Arial"/>
                <w:sz w:val="24"/>
                <w:szCs w:val="24"/>
              </w:rPr>
            </w:pPr>
            <w:r w:rsidRPr="00DD2692">
              <w:rPr>
                <w:rFonts w:ascii="Arial" w:hAnsi="Arial" w:cs="Arial"/>
                <w:sz w:val="24"/>
                <w:szCs w:val="24"/>
              </w:rPr>
              <w:t>Gerardo Arroyo Figueroa</w:t>
            </w:r>
          </w:p>
        </w:tc>
        <w:tc>
          <w:tcPr>
            <w:tcW w:w="4489" w:type="dxa"/>
            <w:tcBorders>
              <w:top w:val="nil"/>
              <w:left w:val="nil"/>
              <w:bottom w:val="nil"/>
              <w:right w:val="nil"/>
            </w:tcBorders>
          </w:tcPr>
          <w:p w:rsidR="00E47E80" w:rsidRPr="00BD51B7" w:rsidRDefault="00E47E80" w:rsidP="00BD51B7">
            <w:pPr>
              <w:contextualSpacing/>
              <w:jc w:val="center"/>
              <w:rPr>
                <w:rFonts w:ascii="Arial" w:hAnsi="Arial" w:cs="Arial"/>
                <w:b/>
                <w:sz w:val="24"/>
                <w:szCs w:val="24"/>
              </w:rPr>
            </w:pPr>
            <w:r w:rsidRPr="00DD2692">
              <w:rPr>
                <w:rFonts w:ascii="Arial" w:hAnsi="Arial" w:cs="Arial"/>
                <w:b/>
                <w:sz w:val="24"/>
                <w:szCs w:val="24"/>
              </w:rPr>
              <w:t>Magistrado de la Segunda Sala</w:t>
            </w:r>
            <w:r w:rsidR="00BD51B7" w:rsidRPr="00DD2692">
              <w:rPr>
                <w:rFonts w:ascii="Arial" w:hAnsi="Arial" w:cs="Arial"/>
                <w:b/>
                <w:sz w:val="24"/>
                <w:szCs w:val="24"/>
              </w:rPr>
              <w:t xml:space="preserve"> y Presidente del Tribunal</w:t>
            </w:r>
          </w:p>
          <w:p w:rsidR="00E47E80" w:rsidRDefault="00E47E80" w:rsidP="00285820">
            <w:pPr>
              <w:contextualSpacing/>
              <w:jc w:val="center"/>
              <w:rPr>
                <w:rFonts w:ascii="Arial" w:hAnsi="Arial" w:cs="Arial"/>
                <w:sz w:val="20"/>
                <w:szCs w:val="20"/>
              </w:rPr>
            </w:pPr>
          </w:p>
          <w:p w:rsidR="00BD51B7" w:rsidRPr="00DD2692" w:rsidRDefault="00BD51B7" w:rsidP="00285820">
            <w:pPr>
              <w:contextualSpacing/>
              <w:jc w:val="center"/>
              <w:rPr>
                <w:rFonts w:ascii="Arial" w:hAnsi="Arial" w:cs="Arial"/>
                <w:sz w:val="20"/>
                <w:szCs w:val="20"/>
              </w:rPr>
            </w:pPr>
          </w:p>
          <w:p w:rsidR="00CA2390" w:rsidRPr="00DD2692" w:rsidRDefault="00CA2390" w:rsidP="00285820">
            <w:pPr>
              <w:contextualSpacing/>
              <w:jc w:val="center"/>
              <w:rPr>
                <w:rFonts w:ascii="Arial" w:hAnsi="Arial" w:cs="Arial"/>
                <w:sz w:val="20"/>
                <w:szCs w:val="20"/>
              </w:rPr>
            </w:pPr>
          </w:p>
          <w:p w:rsidR="00E47E80" w:rsidRPr="00DD2692" w:rsidRDefault="00E47E80" w:rsidP="00285820">
            <w:pPr>
              <w:contextualSpacing/>
              <w:jc w:val="center"/>
              <w:rPr>
                <w:rFonts w:ascii="Arial" w:hAnsi="Arial" w:cs="Arial"/>
                <w:sz w:val="24"/>
                <w:szCs w:val="24"/>
              </w:rPr>
            </w:pPr>
            <w:r w:rsidRPr="00DD2692">
              <w:rPr>
                <w:rFonts w:ascii="Arial" w:hAnsi="Arial" w:cs="Arial"/>
                <w:sz w:val="24"/>
                <w:szCs w:val="24"/>
              </w:rPr>
              <w:t>Eliverio García Monzón</w:t>
            </w:r>
          </w:p>
        </w:tc>
      </w:tr>
      <w:tr w:rsidR="00DD2692" w:rsidRPr="00DD2692" w:rsidTr="00285820">
        <w:tc>
          <w:tcPr>
            <w:tcW w:w="4489" w:type="dxa"/>
            <w:tcBorders>
              <w:top w:val="nil"/>
              <w:left w:val="nil"/>
              <w:bottom w:val="nil"/>
              <w:right w:val="nil"/>
            </w:tcBorders>
          </w:tcPr>
          <w:p w:rsidR="00E47E80" w:rsidRPr="00DD2692" w:rsidRDefault="00E47E80" w:rsidP="00285820">
            <w:pPr>
              <w:contextualSpacing/>
              <w:jc w:val="center"/>
              <w:rPr>
                <w:rFonts w:ascii="Arial" w:hAnsi="Arial" w:cs="Arial"/>
                <w:sz w:val="20"/>
                <w:szCs w:val="20"/>
              </w:rPr>
            </w:pPr>
          </w:p>
          <w:p w:rsidR="00E47E80" w:rsidRDefault="00E47E80" w:rsidP="00285820">
            <w:pPr>
              <w:contextualSpacing/>
              <w:jc w:val="center"/>
              <w:rPr>
                <w:rFonts w:ascii="Arial" w:hAnsi="Arial" w:cs="Arial"/>
                <w:b/>
                <w:sz w:val="24"/>
                <w:szCs w:val="24"/>
              </w:rPr>
            </w:pPr>
            <w:r w:rsidRPr="00DD2692">
              <w:rPr>
                <w:rFonts w:ascii="Arial" w:hAnsi="Arial" w:cs="Arial"/>
                <w:b/>
                <w:sz w:val="24"/>
                <w:szCs w:val="24"/>
              </w:rPr>
              <w:t>Magistrada de la Tercera Sala</w:t>
            </w:r>
          </w:p>
          <w:p w:rsidR="00C312CB" w:rsidRPr="00DD2692" w:rsidRDefault="00C312CB" w:rsidP="00285820">
            <w:pPr>
              <w:contextualSpacing/>
              <w:jc w:val="center"/>
              <w:rPr>
                <w:rFonts w:ascii="Arial" w:hAnsi="Arial" w:cs="Arial"/>
                <w:b/>
                <w:sz w:val="24"/>
                <w:szCs w:val="24"/>
              </w:rPr>
            </w:pPr>
          </w:p>
          <w:p w:rsidR="00E47E80" w:rsidRPr="00DD2692" w:rsidRDefault="00E47E80" w:rsidP="00285820">
            <w:pPr>
              <w:contextualSpacing/>
              <w:jc w:val="center"/>
              <w:rPr>
                <w:rFonts w:ascii="Arial" w:hAnsi="Arial" w:cs="Arial"/>
                <w:sz w:val="20"/>
                <w:szCs w:val="20"/>
              </w:rPr>
            </w:pPr>
          </w:p>
          <w:p w:rsidR="00E47E80" w:rsidRPr="00DD2692" w:rsidRDefault="00E47E80" w:rsidP="00285820">
            <w:pPr>
              <w:contextualSpacing/>
              <w:jc w:val="center"/>
              <w:rPr>
                <w:rFonts w:ascii="Arial" w:hAnsi="Arial" w:cs="Arial"/>
                <w:sz w:val="20"/>
                <w:szCs w:val="20"/>
              </w:rPr>
            </w:pPr>
          </w:p>
          <w:p w:rsidR="00E47E80" w:rsidRPr="00DD2692" w:rsidRDefault="00E47E80" w:rsidP="00285820">
            <w:pPr>
              <w:contextualSpacing/>
              <w:jc w:val="center"/>
              <w:rPr>
                <w:rFonts w:ascii="Arial" w:hAnsi="Arial" w:cs="Arial"/>
                <w:sz w:val="24"/>
                <w:szCs w:val="24"/>
              </w:rPr>
            </w:pPr>
            <w:r w:rsidRPr="00DD2692">
              <w:rPr>
                <w:rFonts w:ascii="Arial" w:hAnsi="Arial" w:cs="Arial"/>
                <w:sz w:val="24"/>
                <w:szCs w:val="24"/>
              </w:rPr>
              <w:t>Antonia Guillermina Valdovino Guzmán</w:t>
            </w:r>
          </w:p>
        </w:tc>
        <w:tc>
          <w:tcPr>
            <w:tcW w:w="4489" w:type="dxa"/>
            <w:tcBorders>
              <w:top w:val="nil"/>
              <w:left w:val="nil"/>
              <w:bottom w:val="nil"/>
              <w:right w:val="nil"/>
            </w:tcBorders>
          </w:tcPr>
          <w:p w:rsidR="00E47E80" w:rsidRPr="00DD2692" w:rsidRDefault="00E47E80" w:rsidP="00285820">
            <w:pPr>
              <w:contextualSpacing/>
              <w:jc w:val="center"/>
              <w:rPr>
                <w:rFonts w:ascii="Arial" w:hAnsi="Arial" w:cs="Arial"/>
                <w:sz w:val="20"/>
                <w:szCs w:val="20"/>
              </w:rPr>
            </w:pPr>
          </w:p>
          <w:p w:rsidR="00E47E80" w:rsidRDefault="00E47E80" w:rsidP="00285820">
            <w:pPr>
              <w:contextualSpacing/>
              <w:jc w:val="center"/>
              <w:rPr>
                <w:rFonts w:ascii="Arial" w:hAnsi="Arial" w:cs="Arial"/>
                <w:b/>
                <w:sz w:val="24"/>
                <w:szCs w:val="24"/>
              </w:rPr>
            </w:pPr>
            <w:r w:rsidRPr="00DD2692">
              <w:rPr>
                <w:rFonts w:ascii="Arial" w:hAnsi="Arial" w:cs="Arial"/>
                <w:b/>
                <w:sz w:val="24"/>
                <w:szCs w:val="24"/>
              </w:rPr>
              <w:t>Magistrado de la Cuarta Sala</w:t>
            </w:r>
          </w:p>
          <w:p w:rsidR="00C312CB" w:rsidRPr="00DD2692" w:rsidRDefault="00C312CB" w:rsidP="00285820">
            <w:pPr>
              <w:contextualSpacing/>
              <w:jc w:val="center"/>
              <w:rPr>
                <w:rFonts w:ascii="Arial" w:hAnsi="Arial" w:cs="Arial"/>
                <w:b/>
                <w:sz w:val="24"/>
                <w:szCs w:val="24"/>
              </w:rPr>
            </w:pPr>
          </w:p>
          <w:p w:rsidR="00E47E80" w:rsidRPr="00DD2692" w:rsidRDefault="00E47E80" w:rsidP="00285820">
            <w:pPr>
              <w:contextualSpacing/>
              <w:jc w:val="center"/>
              <w:rPr>
                <w:rFonts w:ascii="Arial" w:hAnsi="Arial" w:cs="Arial"/>
                <w:sz w:val="20"/>
                <w:szCs w:val="20"/>
              </w:rPr>
            </w:pPr>
          </w:p>
          <w:p w:rsidR="00CA2390" w:rsidRPr="00DD2692" w:rsidRDefault="00CA2390" w:rsidP="00285820">
            <w:pPr>
              <w:contextualSpacing/>
              <w:jc w:val="center"/>
              <w:rPr>
                <w:rFonts w:ascii="Arial" w:hAnsi="Arial" w:cs="Arial"/>
                <w:sz w:val="20"/>
                <w:szCs w:val="20"/>
              </w:rPr>
            </w:pPr>
          </w:p>
          <w:p w:rsidR="00E47E80" w:rsidRPr="00DD2692" w:rsidRDefault="00E47E80" w:rsidP="00285820">
            <w:pPr>
              <w:contextualSpacing/>
              <w:jc w:val="center"/>
              <w:rPr>
                <w:rFonts w:ascii="Arial" w:hAnsi="Arial" w:cs="Arial"/>
                <w:sz w:val="24"/>
                <w:szCs w:val="24"/>
              </w:rPr>
            </w:pPr>
            <w:r w:rsidRPr="00DD2692">
              <w:rPr>
                <w:rFonts w:ascii="Arial" w:hAnsi="Arial" w:cs="Arial"/>
                <w:sz w:val="24"/>
                <w:szCs w:val="24"/>
              </w:rPr>
              <w:t>José Cuauhtémoc Chávez Muñoz</w:t>
            </w:r>
          </w:p>
        </w:tc>
      </w:tr>
      <w:tr w:rsidR="00DD2692" w:rsidRPr="00DD2692" w:rsidTr="00285820">
        <w:tc>
          <w:tcPr>
            <w:tcW w:w="8978" w:type="dxa"/>
            <w:gridSpan w:val="2"/>
            <w:tcBorders>
              <w:top w:val="nil"/>
              <w:left w:val="nil"/>
              <w:bottom w:val="nil"/>
              <w:right w:val="nil"/>
            </w:tcBorders>
          </w:tcPr>
          <w:p w:rsidR="00E47E80" w:rsidRPr="00DD2692" w:rsidRDefault="00E47E80" w:rsidP="00285820">
            <w:pPr>
              <w:contextualSpacing/>
              <w:jc w:val="center"/>
              <w:rPr>
                <w:rFonts w:ascii="Arial" w:hAnsi="Arial" w:cs="Arial"/>
                <w:sz w:val="20"/>
                <w:szCs w:val="20"/>
              </w:rPr>
            </w:pPr>
          </w:p>
          <w:p w:rsidR="00E47E80" w:rsidRPr="00DD2692" w:rsidRDefault="00E47E80" w:rsidP="00285820">
            <w:pPr>
              <w:contextualSpacing/>
              <w:jc w:val="center"/>
              <w:rPr>
                <w:rFonts w:ascii="Arial" w:hAnsi="Arial" w:cs="Arial"/>
                <w:b/>
                <w:sz w:val="24"/>
                <w:szCs w:val="24"/>
              </w:rPr>
            </w:pPr>
            <w:r w:rsidRPr="00DD2692">
              <w:rPr>
                <w:rFonts w:ascii="Arial" w:hAnsi="Arial" w:cs="Arial"/>
                <w:b/>
                <w:sz w:val="24"/>
                <w:szCs w:val="24"/>
              </w:rPr>
              <w:t>Magistrado de la Sala Especializada</w:t>
            </w:r>
          </w:p>
          <w:p w:rsidR="00E47E80" w:rsidRPr="00DD2692" w:rsidRDefault="00E47E80" w:rsidP="00285820">
            <w:pPr>
              <w:contextualSpacing/>
              <w:jc w:val="center"/>
              <w:rPr>
                <w:rFonts w:ascii="Arial" w:hAnsi="Arial" w:cs="Arial"/>
                <w:sz w:val="20"/>
                <w:szCs w:val="20"/>
              </w:rPr>
            </w:pPr>
          </w:p>
          <w:p w:rsidR="000F7588" w:rsidRDefault="000F7588" w:rsidP="00285820">
            <w:pPr>
              <w:contextualSpacing/>
              <w:jc w:val="center"/>
              <w:rPr>
                <w:rFonts w:ascii="Arial" w:hAnsi="Arial" w:cs="Arial"/>
                <w:sz w:val="20"/>
                <w:szCs w:val="20"/>
              </w:rPr>
            </w:pPr>
          </w:p>
          <w:p w:rsidR="00C312CB" w:rsidRPr="00DD2692" w:rsidRDefault="00C312CB" w:rsidP="00285820">
            <w:pPr>
              <w:contextualSpacing/>
              <w:jc w:val="center"/>
              <w:rPr>
                <w:rFonts w:ascii="Arial" w:hAnsi="Arial" w:cs="Arial"/>
                <w:sz w:val="20"/>
                <w:szCs w:val="20"/>
              </w:rPr>
            </w:pPr>
          </w:p>
          <w:p w:rsidR="00E47E80" w:rsidRPr="00DD2692" w:rsidRDefault="00E47E80" w:rsidP="00285820">
            <w:pPr>
              <w:contextualSpacing/>
              <w:jc w:val="center"/>
              <w:rPr>
                <w:rFonts w:ascii="Arial" w:hAnsi="Arial" w:cs="Arial"/>
                <w:sz w:val="24"/>
                <w:szCs w:val="24"/>
              </w:rPr>
            </w:pPr>
            <w:r w:rsidRPr="00DD2692">
              <w:rPr>
                <w:rFonts w:ascii="Arial" w:hAnsi="Arial" w:cs="Arial"/>
                <w:sz w:val="24"/>
                <w:szCs w:val="24"/>
              </w:rPr>
              <w:t>Arturo Lara Martínez</w:t>
            </w:r>
          </w:p>
        </w:tc>
      </w:tr>
      <w:tr w:rsidR="00E47E80" w:rsidRPr="00DD2692" w:rsidTr="00285820">
        <w:tc>
          <w:tcPr>
            <w:tcW w:w="8978" w:type="dxa"/>
            <w:gridSpan w:val="2"/>
            <w:tcBorders>
              <w:top w:val="nil"/>
              <w:left w:val="nil"/>
              <w:bottom w:val="nil"/>
              <w:right w:val="nil"/>
            </w:tcBorders>
          </w:tcPr>
          <w:p w:rsidR="00E47E80" w:rsidRPr="00DD2692" w:rsidRDefault="00E47E80" w:rsidP="00285820">
            <w:pPr>
              <w:contextualSpacing/>
              <w:jc w:val="center"/>
              <w:rPr>
                <w:rFonts w:ascii="Arial" w:hAnsi="Arial" w:cs="Arial"/>
                <w:sz w:val="20"/>
                <w:szCs w:val="20"/>
              </w:rPr>
            </w:pPr>
          </w:p>
          <w:p w:rsidR="00E47E80" w:rsidRPr="00DD2692" w:rsidRDefault="00E47E80" w:rsidP="00285820">
            <w:pPr>
              <w:contextualSpacing/>
              <w:jc w:val="center"/>
              <w:rPr>
                <w:rFonts w:ascii="Arial" w:hAnsi="Arial" w:cs="Arial"/>
                <w:b/>
                <w:sz w:val="24"/>
                <w:szCs w:val="24"/>
              </w:rPr>
            </w:pPr>
            <w:r w:rsidRPr="00DD2692">
              <w:rPr>
                <w:rFonts w:ascii="Arial" w:hAnsi="Arial" w:cs="Arial"/>
                <w:b/>
                <w:sz w:val="24"/>
                <w:szCs w:val="24"/>
              </w:rPr>
              <w:t>Secretari</w:t>
            </w:r>
            <w:r w:rsidR="00BD51B7">
              <w:rPr>
                <w:rFonts w:ascii="Arial" w:hAnsi="Arial" w:cs="Arial"/>
                <w:b/>
                <w:sz w:val="24"/>
                <w:szCs w:val="24"/>
              </w:rPr>
              <w:t>o Ejecutivo</w:t>
            </w:r>
            <w:r w:rsidRPr="00DD2692">
              <w:rPr>
                <w:rFonts w:ascii="Arial" w:hAnsi="Arial" w:cs="Arial"/>
                <w:b/>
                <w:sz w:val="24"/>
                <w:szCs w:val="24"/>
              </w:rPr>
              <w:t xml:space="preserve"> del Consejo Administrativo del Tribunal</w:t>
            </w:r>
          </w:p>
          <w:p w:rsidR="00EB76DD" w:rsidRPr="00DD2692" w:rsidRDefault="00EB76DD" w:rsidP="00EB76DD">
            <w:pPr>
              <w:contextualSpacing/>
              <w:rPr>
                <w:rFonts w:ascii="Arial" w:hAnsi="Arial" w:cs="Arial"/>
                <w:sz w:val="20"/>
                <w:szCs w:val="20"/>
              </w:rPr>
            </w:pPr>
          </w:p>
          <w:p w:rsidR="000F7588" w:rsidRDefault="000F7588" w:rsidP="00285820">
            <w:pPr>
              <w:contextualSpacing/>
              <w:jc w:val="center"/>
              <w:rPr>
                <w:rFonts w:ascii="Arial" w:hAnsi="Arial" w:cs="Arial"/>
                <w:sz w:val="20"/>
                <w:szCs w:val="20"/>
              </w:rPr>
            </w:pPr>
          </w:p>
          <w:p w:rsidR="00C312CB" w:rsidRPr="00DD2692" w:rsidRDefault="00C312CB" w:rsidP="00285820">
            <w:pPr>
              <w:contextualSpacing/>
              <w:jc w:val="center"/>
              <w:rPr>
                <w:rFonts w:ascii="Arial" w:hAnsi="Arial" w:cs="Arial"/>
                <w:sz w:val="20"/>
                <w:szCs w:val="20"/>
              </w:rPr>
            </w:pPr>
            <w:bookmarkStart w:id="0" w:name="_GoBack"/>
            <w:bookmarkEnd w:id="0"/>
          </w:p>
          <w:p w:rsidR="00E47E80" w:rsidRPr="00DD2692" w:rsidRDefault="00BD51B7" w:rsidP="00BD51B7">
            <w:pPr>
              <w:contextualSpacing/>
              <w:jc w:val="center"/>
              <w:rPr>
                <w:rFonts w:ascii="Arial" w:hAnsi="Arial" w:cs="Arial"/>
                <w:sz w:val="24"/>
                <w:szCs w:val="24"/>
              </w:rPr>
            </w:pPr>
            <w:r>
              <w:rPr>
                <w:rFonts w:ascii="Arial" w:hAnsi="Arial" w:cs="Arial"/>
                <w:sz w:val="24"/>
                <w:szCs w:val="24"/>
              </w:rPr>
              <w:t xml:space="preserve">Isaías Domínguez Olvera </w:t>
            </w:r>
          </w:p>
        </w:tc>
      </w:tr>
    </w:tbl>
    <w:p w:rsidR="00C75918" w:rsidRPr="00DD2692" w:rsidRDefault="00C75918" w:rsidP="00F93626">
      <w:pPr>
        <w:spacing w:line="240" w:lineRule="auto"/>
        <w:contextualSpacing/>
        <w:rPr>
          <w:rFonts w:ascii="Arial" w:hAnsi="Arial" w:cs="Arial"/>
          <w:b/>
          <w:sz w:val="10"/>
          <w:szCs w:val="10"/>
        </w:rPr>
      </w:pPr>
    </w:p>
    <w:sectPr w:rsidR="00C75918" w:rsidRPr="00DD2692" w:rsidSect="001F065E">
      <w:pgSz w:w="12240" w:h="15840"/>
      <w:pgMar w:top="1985"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BF"/>
    <w:rsid w:val="00000A13"/>
    <w:rsid w:val="00002598"/>
    <w:rsid w:val="000025B3"/>
    <w:rsid w:val="000035B2"/>
    <w:rsid w:val="00003989"/>
    <w:rsid w:val="00005280"/>
    <w:rsid w:val="000053A6"/>
    <w:rsid w:val="000055C8"/>
    <w:rsid w:val="00006121"/>
    <w:rsid w:val="00006DE2"/>
    <w:rsid w:val="00007DCB"/>
    <w:rsid w:val="00010417"/>
    <w:rsid w:val="00011408"/>
    <w:rsid w:val="000123FE"/>
    <w:rsid w:val="0001274E"/>
    <w:rsid w:val="00012E51"/>
    <w:rsid w:val="00013117"/>
    <w:rsid w:val="00013F9A"/>
    <w:rsid w:val="00014486"/>
    <w:rsid w:val="00016747"/>
    <w:rsid w:val="00017F26"/>
    <w:rsid w:val="0002121F"/>
    <w:rsid w:val="00021D71"/>
    <w:rsid w:val="00021E5E"/>
    <w:rsid w:val="00022025"/>
    <w:rsid w:val="00022455"/>
    <w:rsid w:val="00023042"/>
    <w:rsid w:val="000231C5"/>
    <w:rsid w:val="000240B4"/>
    <w:rsid w:val="000243CB"/>
    <w:rsid w:val="00025E02"/>
    <w:rsid w:val="00027E45"/>
    <w:rsid w:val="00030F94"/>
    <w:rsid w:val="0003186E"/>
    <w:rsid w:val="00031B68"/>
    <w:rsid w:val="00031C13"/>
    <w:rsid w:val="00032F82"/>
    <w:rsid w:val="000343D4"/>
    <w:rsid w:val="000344F3"/>
    <w:rsid w:val="000348B5"/>
    <w:rsid w:val="0003491E"/>
    <w:rsid w:val="0003509A"/>
    <w:rsid w:val="00035160"/>
    <w:rsid w:val="000354A0"/>
    <w:rsid w:val="000405F2"/>
    <w:rsid w:val="00041191"/>
    <w:rsid w:val="000418BA"/>
    <w:rsid w:val="00043627"/>
    <w:rsid w:val="00044158"/>
    <w:rsid w:val="000443E0"/>
    <w:rsid w:val="000447C6"/>
    <w:rsid w:val="00044F72"/>
    <w:rsid w:val="00045387"/>
    <w:rsid w:val="00045545"/>
    <w:rsid w:val="000463D0"/>
    <w:rsid w:val="00046761"/>
    <w:rsid w:val="00046C66"/>
    <w:rsid w:val="00047EC4"/>
    <w:rsid w:val="00050B58"/>
    <w:rsid w:val="00051DAF"/>
    <w:rsid w:val="00051F96"/>
    <w:rsid w:val="0005272C"/>
    <w:rsid w:val="000536B3"/>
    <w:rsid w:val="000542C8"/>
    <w:rsid w:val="000551C4"/>
    <w:rsid w:val="00055D25"/>
    <w:rsid w:val="00057DE1"/>
    <w:rsid w:val="00060694"/>
    <w:rsid w:val="000616FB"/>
    <w:rsid w:val="00061CED"/>
    <w:rsid w:val="00062698"/>
    <w:rsid w:val="00062A44"/>
    <w:rsid w:val="0006342B"/>
    <w:rsid w:val="00063B59"/>
    <w:rsid w:val="0006464F"/>
    <w:rsid w:val="000647D3"/>
    <w:rsid w:val="00064C83"/>
    <w:rsid w:val="00066F91"/>
    <w:rsid w:val="00067402"/>
    <w:rsid w:val="0006789F"/>
    <w:rsid w:val="00070041"/>
    <w:rsid w:val="00070D35"/>
    <w:rsid w:val="00070FDA"/>
    <w:rsid w:val="00071CE9"/>
    <w:rsid w:val="0007354C"/>
    <w:rsid w:val="00074CB4"/>
    <w:rsid w:val="00075859"/>
    <w:rsid w:val="000774E1"/>
    <w:rsid w:val="00077E0F"/>
    <w:rsid w:val="00080119"/>
    <w:rsid w:val="000810F4"/>
    <w:rsid w:val="00081913"/>
    <w:rsid w:val="00081C86"/>
    <w:rsid w:val="000827EB"/>
    <w:rsid w:val="00082F00"/>
    <w:rsid w:val="000848EC"/>
    <w:rsid w:val="0008616B"/>
    <w:rsid w:val="00090DEF"/>
    <w:rsid w:val="00091911"/>
    <w:rsid w:val="00091E7E"/>
    <w:rsid w:val="000926B4"/>
    <w:rsid w:val="000936CE"/>
    <w:rsid w:val="0009375E"/>
    <w:rsid w:val="000947CE"/>
    <w:rsid w:val="00094B13"/>
    <w:rsid w:val="000953F0"/>
    <w:rsid w:val="0009602C"/>
    <w:rsid w:val="000A0B12"/>
    <w:rsid w:val="000A0D55"/>
    <w:rsid w:val="000A24C7"/>
    <w:rsid w:val="000A2B31"/>
    <w:rsid w:val="000A3E7D"/>
    <w:rsid w:val="000A6637"/>
    <w:rsid w:val="000B031D"/>
    <w:rsid w:val="000B0666"/>
    <w:rsid w:val="000B1784"/>
    <w:rsid w:val="000B54BE"/>
    <w:rsid w:val="000B6118"/>
    <w:rsid w:val="000B6282"/>
    <w:rsid w:val="000B64B8"/>
    <w:rsid w:val="000B75F0"/>
    <w:rsid w:val="000B7EC0"/>
    <w:rsid w:val="000C0334"/>
    <w:rsid w:val="000C082B"/>
    <w:rsid w:val="000C0E19"/>
    <w:rsid w:val="000C0F7E"/>
    <w:rsid w:val="000C210C"/>
    <w:rsid w:val="000C270E"/>
    <w:rsid w:val="000C33FD"/>
    <w:rsid w:val="000C41F7"/>
    <w:rsid w:val="000C48D7"/>
    <w:rsid w:val="000C4C6E"/>
    <w:rsid w:val="000C661B"/>
    <w:rsid w:val="000C72B1"/>
    <w:rsid w:val="000C76B9"/>
    <w:rsid w:val="000D02A7"/>
    <w:rsid w:val="000D15CF"/>
    <w:rsid w:val="000D304C"/>
    <w:rsid w:val="000D31D3"/>
    <w:rsid w:val="000D4843"/>
    <w:rsid w:val="000D4861"/>
    <w:rsid w:val="000D5C6C"/>
    <w:rsid w:val="000D6050"/>
    <w:rsid w:val="000E04EB"/>
    <w:rsid w:val="000E1431"/>
    <w:rsid w:val="000E1B8F"/>
    <w:rsid w:val="000E2070"/>
    <w:rsid w:val="000E2FD1"/>
    <w:rsid w:val="000E3F14"/>
    <w:rsid w:val="000E4A03"/>
    <w:rsid w:val="000E673B"/>
    <w:rsid w:val="000E69C9"/>
    <w:rsid w:val="000E7072"/>
    <w:rsid w:val="000E7763"/>
    <w:rsid w:val="000F31BF"/>
    <w:rsid w:val="000F3537"/>
    <w:rsid w:val="000F4DC1"/>
    <w:rsid w:val="000F504E"/>
    <w:rsid w:val="000F5160"/>
    <w:rsid w:val="000F6A58"/>
    <w:rsid w:val="000F7588"/>
    <w:rsid w:val="000F7B45"/>
    <w:rsid w:val="000F7C27"/>
    <w:rsid w:val="001002CB"/>
    <w:rsid w:val="001015B0"/>
    <w:rsid w:val="001027BB"/>
    <w:rsid w:val="00102FD7"/>
    <w:rsid w:val="00106AFE"/>
    <w:rsid w:val="00107DD1"/>
    <w:rsid w:val="001113BC"/>
    <w:rsid w:val="00111489"/>
    <w:rsid w:val="00115E4E"/>
    <w:rsid w:val="00116C4C"/>
    <w:rsid w:val="00116D66"/>
    <w:rsid w:val="00116E75"/>
    <w:rsid w:val="00120616"/>
    <w:rsid w:val="001214AD"/>
    <w:rsid w:val="001227B7"/>
    <w:rsid w:val="00122833"/>
    <w:rsid w:val="00122C8F"/>
    <w:rsid w:val="00122FC1"/>
    <w:rsid w:val="00124AB4"/>
    <w:rsid w:val="00124ACB"/>
    <w:rsid w:val="0012535A"/>
    <w:rsid w:val="00125940"/>
    <w:rsid w:val="00125D76"/>
    <w:rsid w:val="00125E02"/>
    <w:rsid w:val="001263A6"/>
    <w:rsid w:val="001263CE"/>
    <w:rsid w:val="001268AD"/>
    <w:rsid w:val="00126F79"/>
    <w:rsid w:val="001302CF"/>
    <w:rsid w:val="00130B91"/>
    <w:rsid w:val="0013354A"/>
    <w:rsid w:val="00133A50"/>
    <w:rsid w:val="001347D2"/>
    <w:rsid w:val="0013599F"/>
    <w:rsid w:val="0013615E"/>
    <w:rsid w:val="0013626F"/>
    <w:rsid w:val="00136336"/>
    <w:rsid w:val="001424CF"/>
    <w:rsid w:val="00142CB5"/>
    <w:rsid w:val="00142CFC"/>
    <w:rsid w:val="00143BD0"/>
    <w:rsid w:val="00144CAB"/>
    <w:rsid w:val="001451E1"/>
    <w:rsid w:val="00145747"/>
    <w:rsid w:val="00146CA9"/>
    <w:rsid w:val="0015298E"/>
    <w:rsid w:val="00153D81"/>
    <w:rsid w:val="00153E88"/>
    <w:rsid w:val="0015487A"/>
    <w:rsid w:val="0015599D"/>
    <w:rsid w:val="0015717F"/>
    <w:rsid w:val="001612A3"/>
    <w:rsid w:val="00162956"/>
    <w:rsid w:val="00163DF0"/>
    <w:rsid w:val="00163FD2"/>
    <w:rsid w:val="00167103"/>
    <w:rsid w:val="00167195"/>
    <w:rsid w:val="00170512"/>
    <w:rsid w:val="00170772"/>
    <w:rsid w:val="001709DD"/>
    <w:rsid w:val="00171E2F"/>
    <w:rsid w:val="001723CA"/>
    <w:rsid w:val="001724B6"/>
    <w:rsid w:val="00172533"/>
    <w:rsid w:val="001725E0"/>
    <w:rsid w:val="00173941"/>
    <w:rsid w:val="001745E8"/>
    <w:rsid w:val="001752FF"/>
    <w:rsid w:val="00175733"/>
    <w:rsid w:val="0017691D"/>
    <w:rsid w:val="0017747D"/>
    <w:rsid w:val="00177BD2"/>
    <w:rsid w:val="001800ED"/>
    <w:rsid w:val="00180223"/>
    <w:rsid w:val="0018280F"/>
    <w:rsid w:val="00182E7A"/>
    <w:rsid w:val="00183765"/>
    <w:rsid w:val="00183B84"/>
    <w:rsid w:val="00184112"/>
    <w:rsid w:val="00184D1E"/>
    <w:rsid w:val="00186CB7"/>
    <w:rsid w:val="001875DB"/>
    <w:rsid w:val="001900DD"/>
    <w:rsid w:val="00190EDC"/>
    <w:rsid w:val="00191262"/>
    <w:rsid w:val="00191EA1"/>
    <w:rsid w:val="00192CE5"/>
    <w:rsid w:val="00194441"/>
    <w:rsid w:val="0019625A"/>
    <w:rsid w:val="0019634C"/>
    <w:rsid w:val="00196534"/>
    <w:rsid w:val="001A00E6"/>
    <w:rsid w:val="001A30E9"/>
    <w:rsid w:val="001A34F2"/>
    <w:rsid w:val="001A391B"/>
    <w:rsid w:val="001A3D6E"/>
    <w:rsid w:val="001A641B"/>
    <w:rsid w:val="001A78F4"/>
    <w:rsid w:val="001A7F11"/>
    <w:rsid w:val="001B00AE"/>
    <w:rsid w:val="001B04B3"/>
    <w:rsid w:val="001B32EC"/>
    <w:rsid w:val="001B3A0F"/>
    <w:rsid w:val="001B50C0"/>
    <w:rsid w:val="001B64C8"/>
    <w:rsid w:val="001B6559"/>
    <w:rsid w:val="001B65F1"/>
    <w:rsid w:val="001B71C7"/>
    <w:rsid w:val="001B7ABF"/>
    <w:rsid w:val="001C0D86"/>
    <w:rsid w:val="001C1203"/>
    <w:rsid w:val="001C1DDB"/>
    <w:rsid w:val="001C1EB8"/>
    <w:rsid w:val="001C2A61"/>
    <w:rsid w:val="001C2D5C"/>
    <w:rsid w:val="001C2E69"/>
    <w:rsid w:val="001C3A51"/>
    <w:rsid w:val="001C4158"/>
    <w:rsid w:val="001C49C6"/>
    <w:rsid w:val="001C4ACD"/>
    <w:rsid w:val="001C5175"/>
    <w:rsid w:val="001C6467"/>
    <w:rsid w:val="001C6A74"/>
    <w:rsid w:val="001C7307"/>
    <w:rsid w:val="001C7BFA"/>
    <w:rsid w:val="001D00A3"/>
    <w:rsid w:val="001D1011"/>
    <w:rsid w:val="001D4000"/>
    <w:rsid w:val="001D4480"/>
    <w:rsid w:val="001D575B"/>
    <w:rsid w:val="001D5E17"/>
    <w:rsid w:val="001D5F64"/>
    <w:rsid w:val="001D611B"/>
    <w:rsid w:val="001D6676"/>
    <w:rsid w:val="001D71C0"/>
    <w:rsid w:val="001D79C7"/>
    <w:rsid w:val="001E05F0"/>
    <w:rsid w:val="001E2CCD"/>
    <w:rsid w:val="001E2E05"/>
    <w:rsid w:val="001E6EEB"/>
    <w:rsid w:val="001F0449"/>
    <w:rsid w:val="001F065E"/>
    <w:rsid w:val="001F3082"/>
    <w:rsid w:val="001F425D"/>
    <w:rsid w:val="001F42D3"/>
    <w:rsid w:val="001F44CB"/>
    <w:rsid w:val="001F4670"/>
    <w:rsid w:val="001F4BBD"/>
    <w:rsid w:val="001F6B8D"/>
    <w:rsid w:val="001F7C35"/>
    <w:rsid w:val="001F7EED"/>
    <w:rsid w:val="00203703"/>
    <w:rsid w:val="00205E58"/>
    <w:rsid w:val="00206B8F"/>
    <w:rsid w:val="00207079"/>
    <w:rsid w:val="00207639"/>
    <w:rsid w:val="00210AAA"/>
    <w:rsid w:val="002112F4"/>
    <w:rsid w:val="00212CA1"/>
    <w:rsid w:val="00215AC2"/>
    <w:rsid w:val="00216529"/>
    <w:rsid w:val="0021721B"/>
    <w:rsid w:val="002177C1"/>
    <w:rsid w:val="00221FC2"/>
    <w:rsid w:val="0022325C"/>
    <w:rsid w:val="00223742"/>
    <w:rsid w:val="00223C55"/>
    <w:rsid w:val="002240CB"/>
    <w:rsid w:val="002244AC"/>
    <w:rsid w:val="00225C10"/>
    <w:rsid w:val="00225FE2"/>
    <w:rsid w:val="00226A65"/>
    <w:rsid w:val="0023250B"/>
    <w:rsid w:val="002328BB"/>
    <w:rsid w:val="0023312A"/>
    <w:rsid w:val="00234BC6"/>
    <w:rsid w:val="00235507"/>
    <w:rsid w:val="002363F8"/>
    <w:rsid w:val="00236A3C"/>
    <w:rsid w:val="00237030"/>
    <w:rsid w:val="00237A00"/>
    <w:rsid w:val="00237D1D"/>
    <w:rsid w:val="00240589"/>
    <w:rsid w:val="00242085"/>
    <w:rsid w:val="00243C5B"/>
    <w:rsid w:val="002467D0"/>
    <w:rsid w:val="00246B47"/>
    <w:rsid w:val="002470EC"/>
    <w:rsid w:val="00247733"/>
    <w:rsid w:val="00250AEB"/>
    <w:rsid w:val="00251AE5"/>
    <w:rsid w:val="00252F1F"/>
    <w:rsid w:val="002571A0"/>
    <w:rsid w:val="0025721E"/>
    <w:rsid w:val="002602C7"/>
    <w:rsid w:val="0026413C"/>
    <w:rsid w:val="002643AC"/>
    <w:rsid w:val="00264E4A"/>
    <w:rsid w:val="00264F48"/>
    <w:rsid w:val="00266449"/>
    <w:rsid w:val="0026679C"/>
    <w:rsid w:val="00270CA1"/>
    <w:rsid w:val="00270EAF"/>
    <w:rsid w:val="00271A30"/>
    <w:rsid w:val="00271E77"/>
    <w:rsid w:val="00273E32"/>
    <w:rsid w:val="00274142"/>
    <w:rsid w:val="002747E8"/>
    <w:rsid w:val="00275346"/>
    <w:rsid w:val="00276154"/>
    <w:rsid w:val="00276486"/>
    <w:rsid w:val="00280052"/>
    <w:rsid w:val="002801E1"/>
    <w:rsid w:val="002818B5"/>
    <w:rsid w:val="002833A3"/>
    <w:rsid w:val="0028351B"/>
    <w:rsid w:val="002839EF"/>
    <w:rsid w:val="00283F70"/>
    <w:rsid w:val="00285820"/>
    <w:rsid w:val="0028671B"/>
    <w:rsid w:val="00290F4D"/>
    <w:rsid w:val="00292F6F"/>
    <w:rsid w:val="00293A31"/>
    <w:rsid w:val="002952B6"/>
    <w:rsid w:val="002966F6"/>
    <w:rsid w:val="0029704B"/>
    <w:rsid w:val="002A0871"/>
    <w:rsid w:val="002A08ED"/>
    <w:rsid w:val="002A190F"/>
    <w:rsid w:val="002A1CCB"/>
    <w:rsid w:val="002A237F"/>
    <w:rsid w:val="002A68CD"/>
    <w:rsid w:val="002A7915"/>
    <w:rsid w:val="002B2837"/>
    <w:rsid w:val="002B3F61"/>
    <w:rsid w:val="002B3FB5"/>
    <w:rsid w:val="002B5B21"/>
    <w:rsid w:val="002B5EB5"/>
    <w:rsid w:val="002B709F"/>
    <w:rsid w:val="002C12BB"/>
    <w:rsid w:val="002C215C"/>
    <w:rsid w:val="002C4BD3"/>
    <w:rsid w:val="002C5BE6"/>
    <w:rsid w:val="002C6684"/>
    <w:rsid w:val="002D1420"/>
    <w:rsid w:val="002D21B6"/>
    <w:rsid w:val="002D39A2"/>
    <w:rsid w:val="002D456D"/>
    <w:rsid w:val="002D4F2F"/>
    <w:rsid w:val="002D50CD"/>
    <w:rsid w:val="002D54B6"/>
    <w:rsid w:val="002D6571"/>
    <w:rsid w:val="002D7077"/>
    <w:rsid w:val="002D7800"/>
    <w:rsid w:val="002D791A"/>
    <w:rsid w:val="002D7F3F"/>
    <w:rsid w:val="002E1605"/>
    <w:rsid w:val="002E1969"/>
    <w:rsid w:val="002E1AFF"/>
    <w:rsid w:val="002E24FA"/>
    <w:rsid w:val="002E273F"/>
    <w:rsid w:val="002E4421"/>
    <w:rsid w:val="002E47DB"/>
    <w:rsid w:val="002E6422"/>
    <w:rsid w:val="002F1106"/>
    <w:rsid w:val="002F24B8"/>
    <w:rsid w:val="002F4ED2"/>
    <w:rsid w:val="002F59C7"/>
    <w:rsid w:val="002F7A4D"/>
    <w:rsid w:val="00301675"/>
    <w:rsid w:val="00301D54"/>
    <w:rsid w:val="003027BE"/>
    <w:rsid w:val="003051A5"/>
    <w:rsid w:val="00305290"/>
    <w:rsid w:val="00305579"/>
    <w:rsid w:val="0030627A"/>
    <w:rsid w:val="003066A9"/>
    <w:rsid w:val="00306DCC"/>
    <w:rsid w:val="00310214"/>
    <w:rsid w:val="00310408"/>
    <w:rsid w:val="00311186"/>
    <w:rsid w:val="00311CA4"/>
    <w:rsid w:val="00312C25"/>
    <w:rsid w:val="00313AD9"/>
    <w:rsid w:val="003142AA"/>
    <w:rsid w:val="003147AE"/>
    <w:rsid w:val="00314BC7"/>
    <w:rsid w:val="00315599"/>
    <w:rsid w:val="0031560B"/>
    <w:rsid w:val="00316BD3"/>
    <w:rsid w:val="003178E6"/>
    <w:rsid w:val="00320A8D"/>
    <w:rsid w:val="00322A82"/>
    <w:rsid w:val="0032426F"/>
    <w:rsid w:val="00325C6F"/>
    <w:rsid w:val="00327218"/>
    <w:rsid w:val="003272D1"/>
    <w:rsid w:val="00330645"/>
    <w:rsid w:val="003307AB"/>
    <w:rsid w:val="003311B3"/>
    <w:rsid w:val="00331D83"/>
    <w:rsid w:val="003331C6"/>
    <w:rsid w:val="00333CA3"/>
    <w:rsid w:val="00334A25"/>
    <w:rsid w:val="00335C33"/>
    <w:rsid w:val="003363B1"/>
    <w:rsid w:val="003371CC"/>
    <w:rsid w:val="003404D0"/>
    <w:rsid w:val="003406B9"/>
    <w:rsid w:val="00341569"/>
    <w:rsid w:val="00341E02"/>
    <w:rsid w:val="00341E10"/>
    <w:rsid w:val="003424B6"/>
    <w:rsid w:val="0034277D"/>
    <w:rsid w:val="0034329C"/>
    <w:rsid w:val="00344338"/>
    <w:rsid w:val="003443E4"/>
    <w:rsid w:val="0034698C"/>
    <w:rsid w:val="0034719D"/>
    <w:rsid w:val="00350B33"/>
    <w:rsid w:val="0035248F"/>
    <w:rsid w:val="003529B1"/>
    <w:rsid w:val="00353651"/>
    <w:rsid w:val="003550CB"/>
    <w:rsid w:val="00355674"/>
    <w:rsid w:val="003564DC"/>
    <w:rsid w:val="0035727A"/>
    <w:rsid w:val="00357361"/>
    <w:rsid w:val="00357CD1"/>
    <w:rsid w:val="003616B6"/>
    <w:rsid w:val="00361789"/>
    <w:rsid w:val="00364BFA"/>
    <w:rsid w:val="00366AF2"/>
    <w:rsid w:val="00367B39"/>
    <w:rsid w:val="00370CB2"/>
    <w:rsid w:val="00371720"/>
    <w:rsid w:val="0037180D"/>
    <w:rsid w:val="003721B0"/>
    <w:rsid w:val="00372719"/>
    <w:rsid w:val="003727D3"/>
    <w:rsid w:val="00373BA8"/>
    <w:rsid w:val="003744BF"/>
    <w:rsid w:val="003749D6"/>
    <w:rsid w:val="00375B1D"/>
    <w:rsid w:val="003768DC"/>
    <w:rsid w:val="00377022"/>
    <w:rsid w:val="003775AA"/>
    <w:rsid w:val="0037791E"/>
    <w:rsid w:val="00380B50"/>
    <w:rsid w:val="00383EE0"/>
    <w:rsid w:val="00384585"/>
    <w:rsid w:val="00384C88"/>
    <w:rsid w:val="00385437"/>
    <w:rsid w:val="00386575"/>
    <w:rsid w:val="0038678E"/>
    <w:rsid w:val="003867E6"/>
    <w:rsid w:val="00386EC8"/>
    <w:rsid w:val="00387B78"/>
    <w:rsid w:val="003901A7"/>
    <w:rsid w:val="003903F2"/>
    <w:rsid w:val="00391843"/>
    <w:rsid w:val="00391A51"/>
    <w:rsid w:val="003925AD"/>
    <w:rsid w:val="00392CC4"/>
    <w:rsid w:val="00393C4A"/>
    <w:rsid w:val="00395B01"/>
    <w:rsid w:val="00396548"/>
    <w:rsid w:val="003972AD"/>
    <w:rsid w:val="003A1208"/>
    <w:rsid w:val="003A17BC"/>
    <w:rsid w:val="003A2D83"/>
    <w:rsid w:val="003A2EBE"/>
    <w:rsid w:val="003A3D9B"/>
    <w:rsid w:val="003A5292"/>
    <w:rsid w:val="003A5567"/>
    <w:rsid w:val="003A5651"/>
    <w:rsid w:val="003A6449"/>
    <w:rsid w:val="003B01B7"/>
    <w:rsid w:val="003B1452"/>
    <w:rsid w:val="003B1460"/>
    <w:rsid w:val="003B1931"/>
    <w:rsid w:val="003B27C1"/>
    <w:rsid w:val="003B3243"/>
    <w:rsid w:val="003B3FD2"/>
    <w:rsid w:val="003B4031"/>
    <w:rsid w:val="003B454C"/>
    <w:rsid w:val="003B5793"/>
    <w:rsid w:val="003B57E8"/>
    <w:rsid w:val="003B597C"/>
    <w:rsid w:val="003B6646"/>
    <w:rsid w:val="003B725F"/>
    <w:rsid w:val="003B77DC"/>
    <w:rsid w:val="003B7F25"/>
    <w:rsid w:val="003C0E0F"/>
    <w:rsid w:val="003C0FC9"/>
    <w:rsid w:val="003C1141"/>
    <w:rsid w:val="003C1224"/>
    <w:rsid w:val="003C2643"/>
    <w:rsid w:val="003C2788"/>
    <w:rsid w:val="003C3180"/>
    <w:rsid w:val="003C3681"/>
    <w:rsid w:val="003C3AF5"/>
    <w:rsid w:val="003C3DB3"/>
    <w:rsid w:val="003C4278"/>
    <w:rsid w:val="003C441A"/>
    <w:rsid w:val="003C56F2"/>
    <w:rsid w:val="003C5A5D"/>
    <w:rsid w:val="003C5FDB"/>
    <w:rsid w:val="003D05EE"/>
    <w:rsid w:val="003D2DE0"/>
    <w:rsid w:val="003D3BC8"/>
    <w:rsid w:val="003D55C0"/>
    <w:rsid w:val="003D668F"/>
    <w:rsid w:val="003D6BEF"/>
    <w:rsid w:val="003E00A3"/>
    <w:rsid w:val="003E041B"/>
    <w:rsid w:val="003E177C"/>
    <w:rsid w:val="003E2803"/>
    <w:rsid w:val="003E28FC"/>
    <w:rsid w:val="003E3167"/>
    <w:rsid w:val="003E5119"/>
    <w:rsid w:val="003E54E8"/>
    <w:rsid w:val="003E5B78"/>
    <w:rsid w:val="003E5BDF"/>
    <w:rsid w:val="003F0917"/>
    <w:rsid w:val="003F09B8"/>
    <w:rsid w:val="003F19B5"/>
    <w:rsid w:val="003F19C6"/>
    <w:rsid w:val="003F1ADF"/>
    <w:rsid w:val="003F25B9"/>
    <w:rsid w:val="003F3139"/>
    <w:rsid w:val="003F3576"/>
    <w:rsid w:val="003F4CCD"/>
    <w:rsid w:val="003F6248"/>
    <w:rsid w:val="00400358"/>
    <w:rsid w:val="00400709"/>
    <w:rsid w:val="00400F20"/>
    <w:rsid w:val="00401969"/>
    <w:rsid w:val="004019CD"/>
    <w:rsid w:val="004037FF"/>
    <w:rsid w:val="00404B13"/>
    <w:rsid w:val="00406A51"/>
    <w:rsid w:val="00410950"/>
    <w:rsid w:val="004130DC"/>
    <w:rsid w:val="00413525"/>
    <w:rsid w:val="004136ED"/>
    <w:rsid w:val="00414F86"/>
    <w:rsid w:val="00416DC2"/>
    <w:rsid w:val="0041736E"/>
    <w:rsid w:val="004174B3"/>
    <w:rsid w:val="004202B7"/>
    <w:rsid w:val="00420B49"/>
    <w:rsid w:val="00421998"/>
    <w:rsid w:val="00423825"/>
    <w:rsid w:val="0042413D"/>
    <w:rsid w:val="004246E5"/>
    <w:rsid w:val="00424B38"/>
    <w:rsid w:val="00424CA3"/>
    <w:rsid w:val="00425751"/>
    <w:rsid w:val="0042748E"/>
    <w:rsid w:val="00430F91"/>
    <w:rsid w:val="00432B94"/>
    <w:rsid w:val="004334C0"/>
    <w:rsid w:val="00433905"/>
    <w:rsid w:val="00434B54"/>
    <w:rsid w:val="00435742"/>
    <w:rsid w:val="00435783"/>
    <w:rsid w:val="00435DC5"/>
    <w:rsid w:val="00435EE5"/>
    <w:rsid w:val="0043603D"/>
    <w:rsid w:val="00436ACC"/>
    <w:rsid w:val="00436D77"/>
    <w:rsid w:val="00436E51"/>
    <w:rsid w:val="00437170"/>
    <w:rsid w:val="004374F2"/>
    <w:rsid w:val="00440F72"/>
    <w:rsid w:val="00440F8D"/>
    <w:rsid w:val="004417E1"/>
    <w:rsid w:val="00442B12"/>
    <w:rsid w:val="00442C67"/>
    <w:rsid w:val="00442D73"/>
    <w:rsid w:val="00444F2B"/>
    <w:rsid w:val="00445D37"/>
    <w:rsid w:val="004465FC"/>
    <w:rsid w:val="004471B9"/>
    <w:rsid w:val="00447C21"/>
    <w:rsid w:val="0045042E"/>
    <w:rsid w:val="00450487"/>
    <w:rsid w:val="0045304A"/>
    <w:rsid w:val="00454196"/>
    <w:rsid w:val="00455513"/>
    <w:rsid w:val="00456DBC"/>
    <w:rsid w:val="00461200"/>
    <w:rsid w:val="00461314"/>
    <w:rsid w:val="00461E72"/>
    <w:rsid w:val="00464603"/>
    <w:rsid w:val="00465B22"/>
    <w:rsid w:val="004660EB"/>
    <w:rsid w:val="00467E0B"/>
    <w:rsid w:val="004705B8"/>
    <w:rsid w:val="00470F0B"/>
    <w:rsid w:val="00470FEA"/>
    <w:rsid w:val="00471F1D"/>
    <w:rsid w:val="0047208A"/>
    <w:rsid w:val="00472279"/>
    <w:rsid w:val="004743EB"/>
    <w:rsid w:val="004749E7"/>
    <w:rsid w:val="004763D0"/>
    <w:rsid w:val="0047754A"/>
    <w:rsid w:val="004801D9"/>
    <w:rsid w:val="00480BFB"/>
    <w:rsid w:val="0048177E"/>
    <w:rsid w:val="00481C68"/>
    <w:rsid w:val="00482698"/>
    <w:rsid w:val="00482F0F"/>
    <w:rsid w:val="00482F17"/>
    <w:rsid w:val="0048366E"/>
    <w:rsid w:val="0048586A"/>
    <w:rsid w:val="00485E4C"/>
    <w:rsid w:val="004871DA"/>
    <w:rsid w:val="00487B22"/>
    <w:rsid w:val="004901CA"/>
    <w:rsid w:val="004924DA"/>
    <w:rsid w:val="0049290B"/>
    <w:rsid w:val="00493DF5"/>
    <w:rsid w:val="00493FEB"/>
    <w:rsid w:val="0049408B"/>
    <w:rsid w:val="00495499"/>
    <w:rsid w:val="00495ACD"/>
    <w:rsid w:val="0049703E"/>
    <w:rsid w:val="004A10E7"/>
    <w:rsid w:val="004A2274"/>
    <w:rsid w:val="004A259F"/>
    <w:rsid w:val="004A7DD2"/>
    <w:rsid w:val="004B2F4A"/>
    <w:rsid w:val="004B30DA"/>
    <w:rsid w:val="004B32A4"/>
    <w:rsid w:val="004B3C28"/>
    <w:rsid w:val="004B4468"/>
    <w:rsid w:val="004B5A42"/>
    <w:rsid w:val="004B5CA4"/>
    <w:rsid w:val="004B77D5"/>
    <w:rsid w:val="004B78C4"/>
    <w:rsid w:val="004B7D1A"/>
    <w:rsid w:val="004C2278"/>
    <w:rsid w:val="004C39F5"/>
    <w:rsid w:val="004C6897"/>
    <w:rsid w:val="004C6C03"/>
    <w:rsid w:val="004D0514"/>
    <w:rsid w:val="004D5871"/>
    <w:rsid w:val="004D5A8D"/>
    <w:rsid w:val="004D5C4C"/>
    <w:rsid w:val="004D5FC7"/>
    <w:rsid w:val="004D6B9D"/>
    <w:rsid w:val="004D778A"/>
    <w:rsid w:val="004D797E"/>
    <w:rsid w:val="004E02B3"/>
    <w:rsid w:val="004E02E3"/>
    <w:rsid w:val="004E1CF6"/>
    <w:rsid w:val="004E263D"/>
    <w:rsid w:val="004E32FC"/>
    <w:rsid w:val="004E540C"/>
    <w:rsid w:val="004E76DD"/>
    <w:rsid w:val="004F0469"/>
    <w:rsid w:val="004F1C0F"/>
    <w:rsid w:val="004F22E1"/>
    <w:rsid w:val="004F26EC"/>
    <w:rsid w:val="004F399F"/>
    <w:rsid w:val="004F5C58"/>
    <w:rsid w:val="004F6541"/>
    <w:rsid w:val="00500CD0"/>
    <w:rsid w:val="00502361"/>
    <w:rsid w:val="005025E3"/>
    <w:rsid w:val="005036B4"/>
    <w:rsid w:val="00504924"/>
    <w:rsid w:val="00505101"/>
    <w:rsid w:val="005102A3"/>
    <w:rsid w:val="005111E3"/>
    <w:rsid w:val="00511D86"/>
    <w:rsid w:val="00512236"/>
    <w:rsid w:val="00514184"/>
    <w:rsid w:val="005143D8"/>
    <w:rsid w:val="005147C9"/>
    <w:rsid w:val="005165DB"/>
    <w:rsid w:val="00516D60"/>
    <w:rsid w:val="005177AB"/>
    <w:rsid w:val="00517FFB"/>
    <w:rsid w:val="00520EC7"/>
    <w:rsid w:val="00521608"/>
    <w:rsid w:val="00521C03"/>
    <w:rsid w:val="005223FE"/>
    <w:rsid w:val="00522D87"/>
    <w:rsid w:val="005232D3"/>
    <w:rsid w:val="00523FA8"/>
    <w:rsid w:val="00524E85"/>
    <w:rsid w:val="00525505"/>
    <w:rsid w:val="00527419"/>
    <w:rsid w:val="00527A06"/>
    <w:rsid w:val="00527A29"/>
    <w:rsid w:val="00530059"/>
    <w:rsid w:val="005319B5"/>
    <w:rsid w:val="00532004"/>
    <w:rsid w:val="00532309"/>
    <w:rsid w:val="00532C59"/>
    <w:rsid w:val="005338A3"/>
    <w:rsid w:val="00533A05"/>
    <w:rsid w:val="00536FA4"/>
    <w:rsid w:val="005404E5"/>
    <w:rsid w:val="00541949"/>
    <w:rsid w:val="00542829"/>
    <w:rsid w:val="00543DB5"/>
    <w:rsid w:val="00543F37"/>
    <w:rsid w:val="00544EDF"/>
    <w:rsid w:val="0054569B"/>
    <w:rsid w:val="00550AAC"/>
    <w:rsid w:val="0055115F"/>
    <w:rsid w:val="005516F8"/>
    <w:rsid w:val="005543AB"/>
    <w:rsid w:val="00554BB5"/>
    <w:rsid w:val="00556F18"/>
    <w:rsid w:val="00557239"/>
    <w:rsid w:val="0055743B"/>
    <w:rsid w:val="0056027F"/>
    <w:rsid w:val="005603C2"/>
    <w:rsid w:val="0056085A"/>
    <w:rsid w:val="00560A6E"/>
    <w:rsid w:val="005616CE"/>
    <w:rsid w:val="00562190"/>
    <w:rsid w:val="00562C35"/>
    <w:rsid w:val="0056321C"/>
    <w:rsid w:val="0056471B"/>
    <w:rsid w:val="005648A8"/>
    <w:rsid w:val="00565267"/>
    <w:rsid w:val="00565E00"/>
    <w:rsid w:val="005666DF"/>
    <w:rsid w:val="00566822"/>
    <w:rsid w:val="0056717B"/>
    <w:rsid w:val="0057159D"/>
    <w:rsid w:val="00572528"/>
    <w:rsid w:val="0057255D"/>
    <w:rsid w:val="00573C31"/>
    <w:rsid w:val="0057438B"/>
    <w:rsid w:val="00574D04"/>
    <w:rsid w:val="0057543D"/>
    <w:rsid w:val="00576A0E"/>
    <w:rsid w:val="0057701F"/>
    <w:rsid w:val="00580287"/>
    <w:rsid w:val="00581CA7"/>
    <w:rsid w:val="00582408"/>
    <w:rsid w:val="00582B39"/>
    <w:rsid w:val="00582EB9"/>
    <w:rsid w:val="00583284"/>
    <w:rsid w:val="005848FB"/>
    <w:rsid w:val="00584FFD"/>
    <w:rsid w:val="00586337"/>
    <w:rsid w:val="0058667B"/>
    <w:rsid w:val="00586E5F"/>
    <w:rsid w:val="00586FC5"/>
    <w:rsid w:val="00590808"/>
    <w:rsid w:val="00590EA3"/>
    <w:rsid w:val="00591CAF"/>
    <w:rsid w:val="00592782"/>
    <w:rsid w:val="00592AEE"/>
    <w:rsid w:val="00592FE9"/>
    <w:rsid w:val="00593970"/>
    <w:rsid w:val="00594E1F"/>
    <w:rsid w:val="005951D4"/>
    <w:rsid w:val="0059591E"/>
    <w:rsid w:val="00595CA9"/>
    <w:rsid w:val="00596B65"/>
    <w:rsid w:val="00597A2C"/>
    <w:rsid w:val="005A0B0C"/>
    <w:rsid w:val="005A1683"/>
    <w:rsid w:val="005A1C14"/>
    <w:rsid w:val="005A3655"/>
    <w:rsid w:val="005A37E5"/>
    <w:rsid w:val="005A4766"/>
    <w:rsid w:val="005A4843"/>
    <w:rsid w:val="005A492B"/>
    <w:rsid w:val="005A4F82"/>
    <w:rsid w:val="005A5D89"/>
    <w:rsid w:val="005A6B40"/>
    <w:rsid w:val="005A7630"/>
    <w:rsid w:val="005B0824"/>
    <w:rsid w:val="005B0F41"/>
    <w:rsid w:val="005B369D"/>
    <w:rsid w:val="005B60AE"/>
    <w:rsid w:val="005C23D2"/>
    <w:rsid w:val="005C2A6B"/>
    <w:rsid w:val="005C39AF"/>
    <w:rsid w:val="005C3F2B"/>
    <w:rsid w:val="005C3FF8"/>
    <w:rsid w:val="005C5423"/>
    <w:rsid w:val="005C57E2"/>
    <w:rsid w:val="005C6A3C"/>
    <w:rsid w:val="005C6FB2"/>
    <w:rsid w:val="005C79F1"/>
    <w:rsid w:val="005D0178"/>
    <w:rsid w:val="005D1D34"/>
    <w:rsid w:val="005D1EC5"/>
    <w:rsid w:val="005D241F"/>
    <w:rsid w:val="005D25ED"/>
    <w:rsid w:val="005D2948"/>
    <w:rsid w:val="005D29D5"/>
    <w:rsid w:val="005D4ED4"/>
    <w:rsid w:val="005D55BB"/>
    <w:rsid w:val="005D5E60"/>
    <w:rsid w:val="005D66B9"/>
    <w:rsid w:val="005D6D80"/>
    <w:rsid w:val="005D7250"/>
    <w:rsid w:val="005D73B7"/>
    <w:rsid w:val="005D77C1"/>
    <w:rsid w:val="005D7E43"/>
    <w:rsid w:val="005E0065"/>
    <w:rsid w:val="005E16A5"/>
    <w:rsid w:val="005E1832"/>
    <w:rsid w:val="005E1A75"/>
    <w:rsid w:val="005E2772"/>
    <w:rsid w:val="005E2D19"/>
    <w:rsid w:val="005E3795"/>
    <w:rsid w:val="005E4242"/>
    <w:rsid w:val="005E42FC"/>
    <w:rsid w:val="005E4764"/>
    <w:rsid w:val="005E5AC7"/>
    <w:rsid w:val="005E6C42"/>
    <w:rsid w:val="005E7FDA"/>
    <w:rsid w:val="005F0B7F"/>
    <w:rsid w:val="005F15A3"/>
    <w:rsid w:val="005F1847"/>
    <w:rsid w:val="005F1AE9"/>
    <w:rsid w:val="005F1FA5"/>
    <w:rsid w:val="005F31B0"/>
    <w:rsid w:val="005F35DB"/>
    <w:rsid w:val="005F380A"/>
    <w:rsid w:val="005F3835"/>
    <w:rsid w:val="005F3970"/>
    <w:rsid w:val="005F5108"/>
    <w:rsid w:val="005F5180"/>
    <w:rsid w:val="006004C4"/>
    <w:rsid w:val="00600D04"/>
    <w:rsid w:val="0060103E"/>
    <w:rsid w:val="006016A7"/>
    <w:rsid w:val="00603C3A"/>
    <w:rsid w:val="0060673C"/>
    <w:rsid w:val="00606991"/>
    <w:rsid w:val="00606AFA"/>
    <w:rsid w:val="00607BB5"/>
    <w:rsid w:val="00611A20"/>
    <w:rsid w:val="00611A8C"/>
    <w:rsid w:val="00612846"/>
    <w:rsid w:val="00613BAE"/>
    <w:rsid w:val="00614973"/>
    <w:rsid w:val="00614C47"/>
    <w:rsid w:val="006154ED"/>
    <w:rsid w:val="006210A8"/>
    <w:rsid w:val="006213B0"/>
    <w:rsid w:val="00621954"/>
    <w:rsid w:val="00621F4E"/>
    <w:rsid w:val="006276BA"/>
    <w:rsid w:val="00630F40"/>
    <w:rsid w:val="006339F9"/>
    <w:rsid w:val="00635216"/>
    <w:rsid w:val="00636D96"/>
    <w:rsid w:val="0063725A"/>
    <w:rsid w:val="00637825"/>
    <w:rsid w:val="006404BF"/>
    <w:rsid w:val="00641A9F"/>
    <w:rsid w:val="00642619"/>
    <w:rsid w:val="006426DB"/>
    <w:rsid w:val="006437AD"/>
    <w:rsid w:val="00643962"/>
    <w:rsid w:val="00644645"/>
    <w:rsid w:val="00645558"/>
    <w:rsid w:val="0064654D"/>
    <w:rsid w:val="00646CB0"/>
    <w:rsid w:val="00647415"/>
    <w:rsid w:val="00647E45"/>
    <w:rsid w:val="00650579"/>
    <w:rsid w:val="00650B76"/>
    <w:rsid w:val="00650C6F"/>
    <w:rsid w:val="00651455"/>
    <w:rsid w:val="006526DB"/>
    <w:rsid w:val="00652FBF"/>
    <w:rsid w:val="00653282"/>
    <w:rsid w:val="00653D88"/>
    <w:rsid w:val="00654BD2"/>
    <w:rsid w:val="006562B3"/>
    <w:rsid w:val="00657B37"/>
    <w:rsid w:val="0066208D"/>
    <w:rsid w:val="00663C10"/>
    <w:rsid w:val="00665CF8"/>
    <w:rsid w:val="00666CDF"/>
    <w:rsid w:val="00667CB9"/>
    <w:rsid w:val="00667F3A"/>
    <w:rsid w:val="00672C94"/>
    <w:rsid w:val="0067583B"/>
    <w:rsid w:val="00675D80"/>
    <w:rsid w:val="00675FBB"/>
    <w:rsid w:val="00676C0A"/>
    <w:rsid w:val="00677B7B"/>
    <w:rsid w:val="006808AB"/>
    <w:rsid w:val="006826B0"/>
    <w:rsid w:val="00682B50"/>
    <w:rsid w:val="006833D0"/>
    <w:rsid w:val="00683517"/>
    <w:rsid w:val="00683A6A"/>
    <w:rsid w:val="006849FF"/>
    <w:rsid w:val="0068541C"/>
    <w:rsid w:val="0069045E"/>
    <w:rsid w:val="006908BF"/>
    <w:rsid w:val="006918E9"/>
    <w:rsid w:val="00691BED"/>
    <w:rsid w:val="00692831"/>
    <w:rsid w:val="006936A2"/>
    <w:rsid w:val="0069380E"/>
    <w:rsid w:val="00695420"/>
    <w:rsid w:val="00696201"/>
    <w:rsid w:val="0069643F"/>
    <w:rsid w:val="00696B60"/>
    <w:rsid w:val="00696C4A"/>
    <w:rsid w:val="006A04D5"/>
    <w:rsid w:val="006A1EF9"/>
    <w:rsid w:val="006A2987"/>
    <w:rsid w:val="006A3844"/>
    <w:rsid w:val="006A426C"/>
    <w:rsid w:val="006A43EB"/>
    <w:rsid w:val="006A447D"/>
    <w:rsid w:val="006A6096"/>
    <w:rsid w:val="006A6CED"/>
    <w:rsid w:val="006B0EF3"/>
    <w:rsid w:val="006B16BC"/>
    <w:rsid w:val="006B384C"/>
    <w:rsid w:val="006B439F"/>
    <w:rsid w:val="006B6D41"/>
    <w:rsid w:val="006C0255"/>
    <w:rsid w:val="006C1F66"/>
    <w:rsid w:val="006C3417"/>
    <w:rsid w:val="006C475D"/>
    <w:rsid w:val="006C4760"/>
    <w:rsid w:val="006C507E"/>
    <w:rsid w:val="006C581C"/>
    <w:rsid w:val="006C76CA"/>
    <w:rsid w:val="006C77C7"/>
    <w:rsid w:val="006C781D"/>
    <w:rsid w:val="006D0162"/>
    <w:rsid w:val="006D2B61"/>
    <w:rsid w:val="006D323E"/>
    <w:rsid w:val="006D5DD2"/>
    <w:rsid w:val="006D6E00"/>
    <w:rsid w:val="006D7364"/>
    <w:rsid w:val="006E0A71"/>
    <w:rsid w:val="006E0D38"/>
    <w:rsid w:val="006E208C"/>
    <w:rsid w:val="006E2A37"/>
    <w:rsid w:val="006E2B8B"/>
    <w:rsid w:val="006E3A30"/>
    <w:rsid w:val="006E5D09"/>
    <w:rsid w:val="006E6378"/>
    <w:rsid w:val="006E6E4F"/>
    <w:rsid w:val="006F0529"/>
    <w:rsid w:val="006F06A4"/>
    <w:rsid w:val="006F09C3"/>
    <w:rsid w:val="006F1AF4"/>
    <w:rsid w:val="006F1BC3"/>
    <w:rsid w:val="006F2E78"/>
    <w:rsid w:val="006F461D"/>
    <w:rsid w:val="006F4F19"/>
    <w:rsid w:val="007008FC"/>
    <w:rsid w:val="00701769"/>
    <w:rsid w:val="00702722"/>
    <w:rsid w:val="007027F3"/>
    <w:rsid w:val="0070284A"/>
    <w:rsid w:val="0070295B"/>
    <w:rsid w:val="00702A74"/>
    <w:rsid w:val="007032AA"/>
    <w:rsid w:val="0070535F"/>
    <w:rsid w:val="007053D7"/>
    <w:rsid w:val="00707637"/>
    <w:rsid w:val="00707EEE"/>
    <w:rsid w:val="007100C2"/>
    <w:rsid w:val="0071129B"/>
    <w:rsid w:val="00711877"/>
    <w:rsid w:val="007126D7"/>
    <w:rsid w:val="00712AAB"/>
    <w:rsid w:val="0071636D"/>
    <w:rsid w:val="00716D6E"/>
    <w:rsid w:val="00720A88"/>
    <w:rsid w:val="00720BF6"/>
    <w:rsid w:val="00721B37"/>
    <w:rsid w:val="0072222C"/>
    <w:rsid w:val="007229A3"/>
    <w:rsid w:val="00723396"/>
    <w:rsid w:val="0072357B"/>
    <w:rsid w:val="00723703"/>
    <w:rsid w:val="007239C4"/>
    <w:rsid w:val="00725A32"/>
    <w:rsid w:val="00730021"/>
    <w:rsid w:val="0073021B"/>
    <w:rsid w:val="00731D4A"/>
    <w:rsid w:val="00731FA5"/>
    <w:rsid w:val="007320F2"/>
    <w:rsid w:val="00733F9E"/>
    <w:rsid w:val="00734ABA"/>
    <w:rsid w:val="00734FD8"/>
    <w:rsid w:val="00736E0D"/>
    <w:rsid w:val="00736EF6"/>
    <w:rsid w:val="00736F77"/>
    <w:rsid w:val="00737C65"/>
    <w:rsid w:val="00737D93"/>
    <w:rsid w:val="007400BB"/>
    <w:rsid w:val="00740DA6"/>
    <w:rsid w:val="007419E0"/>
    <w:rsid w:val="00743D59"/>
    <w:rsid w:val="00744179"/>
    <w:rsid w:val="00746536"/>
    <w:rsid w:val="00746D39"/>
    <w:rsid w:val="007474C8"/>
    <w:rsid w:val="00747D87"/>
    <w:rsid w:val="00750127"/>
    <w:rsid w:val="007512F8"/>
    <w:rsid w:val="00751792"/>
    <w:rsid w:val="00752284"/>
    <w:rsid w:val="00752FCF"/>
    <w:rsid w:val="0075304C"/>
    <w:rsid w:val="007538A0"/>
    <w:rsid w:val="007549FC"/>
    <w:rsid w:val="007550AA"/>
    <w:rsid w:val="007553DA"/>
    <w:rsid w:val="0075568E"/>
    <w:rsid w:val="00757981"/>
    <w:rsid w:val="007609B2"/>
    <w:rsid w:val="00761496"/>
    <w:rsid w:val="007619BB"/>
    <w:rsid w:val="00761A08"/>
    <w:rsid w:val="00761E2D"/>
    <w:rsid w:val="00762BAA"/>
    <w:rsid w:val="007656FA"/>
    <w:rsid w:val="0076622F"/>
    <w:rsid w:val="007669CB"/>
    <w:rsid w:val="00766FCF"/>
    <w:rsid w:val="00770540"/>
    <w:rsid w:val="00770F4E"/>
    <w:rsid w:val="00771873"/>
    <w:rsid w:val="0077268B"/>
    <w:rsid w:val="00775238"/>
    <w:rsid w:val="007754FD"/>
    <w:rsid w:val="00775DF6"/>
    <w:rsid w:val="00776AEB"/>
    <w:rsid w:val="0077777E"/>
    <w:rsid w:val="00777D6C"/>
    <w:rsid w:val="00780C91"/>
    <w:rsid w:val="00782492"/>
    <w:rsid w:val="007832EE"/>
    <w:rsid w:val="007846B3"/>
    <w:rsid w:val="00784FBB"/>
    <w:rsid w:val="00786E28"/>
    <w:rsid w:val="00787AAB"/>
    <w:rsid w:val="00787F0C"/>
    <w:rsid w:val="007924FF"/>
    <w:rsid w:val="00792836"/>
    <w:rsid w:val="007929B5"/>
    <w:rsid w:val="00792FE8"/>
    <w:rsid w:val="0079392C"/>
    <w:rsid w:val="007941DA"/>
    <w:rsid w:val="007941E8"/>
    <w:rsid w:val="00794CF0"/>
    <w:rsid w:val="00795A09"/>
    <w:rsid w:val="00796E57"/>
    <w:rsid w:val="00797AA3"/>
    <w:rsid w:val="007A00CA"/>
    <w:rsid w:val="007A0302"/>
    <w:rsid w:val="007A0646"/>
    <w:rsid w:val="007A2D71"/>
    <w:rsid w:val="007A2D89"/>
    <w:rsid w:val="007A43FC"/>
    <w:rsid w:val="007A699C"/>
    <w:rsid w:val="007A7876"/>
    <w:rsid w:val="007B25BF"/>
    <w:rsid w:val="007B2718"/>
    <w:rsid w:val="007B4D39"/>
    <w:rsid w:val="007B4E51"/>
    <w:rsid w:val="007B6255"/>
    <w:rsid w:val="007C4E95"/>
    <w:rsid w:val="007C53D2"/>
    <w:rsid w:val="007C61F2"/>
    <w:rsid w:val="007C7985"/>
    <w:rsid w:val="007D0C78"/>
    <w:rsid w:val="007D1A4B"/>
    <w:rsid w:val="007D2D64"/>
    <w:rsid w:val="007D2DCA"/>
    <w:rsid w:val="007D4513"/>
    <w:rsid w:val="007D4516"/>
    <w:rsid w:val="007D4E15"/>
    <w:rsid w:val="007D59D4"/>
    <w:rsid w:val="007D6285"/>
    <w:rsid w:val="007D644A"/>
    <w:rsid w:val="007D7854"/>
    <w:rsid w:val="007E00B6"/>
    <w:rsid w:val="007E0672"/>
    <w:rsid w:val="007E1DA1"/>
    <w:rsid w:val="007E1DB0"/>
    <w:rsid w:val="007E1F02"/>
    <w:rsid w:val="007E1FD9"/>
    <w:rsid w:val="007E2789"/>
    <w:rsid w:val="007E3B16"/>
    <w:rsid w:val="007E6798"/>
    <w:rsid w:val="007E6B77"/>
    <w:rsid w:val="007E6DFA"/>
    <w:rsid w:val="007F02ED"/>
    <w:rsid w:val="007F0995"/>
    <w:rsid w:val="007F1611"/>
    <w:rsid w:val="007F25E6"/>
    <w:rsid w:val="007F3BA9"/>
    <w:rsid w:val="007F551D"/>
    <w:rsid w:val="007F5E8E"/>
    <w:rsid w:val="007F61C0"/>
    <w:rsid w:val="007F710D"/>
    <w:rsid w:val="007F7970"/>
    <w:rsid w:val="007F7C38"/>
    <w:rsid w:val="00801769"/>
    <w:rsid w:val="008042EB"/>
    <w:rsid w:val="00805637"/>
    <w:rsid w:val="0081123C"/>
    <w:rsid w:val="00811EC9"/>
    <w:rsid w:val="00811FA7"/>
    <w:rsid w:val="008125AE"/>
    <w:rsid w:val="00812A9F"/>
    <w:rsid w:val="00812BD3"/>
    <w:rsid w:val="008134F8"/>
    <w:rsid w:val="00813744"/>
    <w:rsid w:val="00813D92"/>
    <w:rsid w:val="00814C8F"/>
    <w:rsid w:val="0081556E"/>
    <w:rsid w:val="00815903"/>
    <w:rsid w:val="00815D98"/>
    <w:rsid w:val="00816D11"/>
    <w:rsid w:val="0081754F"/>
    <w:rsid w:val="00820B5B"/>
    <w:rsid w:val="00825168"/>
    <w:rsid w:val="008253FD"/>
    <w:rsid w:val="0082568B"/>
    <w:rsid w:val="0082643E"/>
    <w:rsid w:val="008302FC"/>
    <w:rsid w:val="00830F14"/>
    <w:rsid w:val="0083213B"/>
    <w:rsid w:val="008340A7"/>
    <w:rsid w:val="008344AC"/>
    <w:rsid w:val="00835966"/>
    <w:rsid w:val="008375BB"/>
    <w:rsid w:val="008375D2"/>
    <w:rsid w:val="0083794D"/>
    <w:rsid w:val="0084019D"/>
    <w:rsid w:val="008416DB"/>
    <w:rsid w:val="008426DB"/>
    <w:rsid w:val="008432FD"/>
    <w:rsid w:val="00843383"/>
    <w:rsid w:val="0084363A"/>
    <w:rsid w:val="00844299"/>
    <w:rsid w:val="00844C08"/>
    <w:rsid w:val="00844DFB"/>
    <w:rsid w:val="00845B70"/>
    <w:rsid w:val="00846B1F"/>
    <w:rsid w:val="00850C6D"/>
    <w:rsid w:val="00850FA4"/>
    <w:rsid w:val="008525B4"/>
    <w:rsid w:val="00855129"/>
    <w:rsid w:val="00861710"/>
    <w:rsid w:val="00862FC4"/>
    <w:rsid w:val="00864989"/>
    <w:rsid w:val="0086548E"/>
    <w:rsid w:val="00866CB9"/>
    <w:rsid w:val="0087000E"/>
    <w:rsid w:val="008714B1"/>
    <w:rsid w:val="00871890"/>
    <w:rsid w:val="008721A2"/>
    <w:rsid w:val="00872445"/>
    <w:rsid w:val="00872613"/>
    <w:rsid w:val="0087279E"/>
    <w:rsid w:val="00872FD8"/>
    <w:rsid w:val="00873153"/>
    <w:rsid w:val="00873336"/>
    <w:rsid w:val="0087435D"/>
    <w:rsid w:val="00874E62"/>
    <w:rsid w:val="00874FDC"/>
    <w:rsid w:val="008758DA"/>
    <w:rsid w:val="00876100"/>
    <w:rsid w:val="00876CEF"/>
    <w:rsid w:val="00876D0D"/>
    <w:rsid w:val="00876E36"/>
    <w:rsid w:val="0087775E"/>
    <w:rsid w:val="008804D4"/>
    <w:rsid w:val="008808D9"/>
    <w:rsid w:val="00880F94"/>
    <w:rsid w:val="008812EB"/>
    <w:rsid w:val="00881DB5"/>
    <w:rsid w:val="00882912"/>
    <w:rsid w:val="008831CD"/>
    <w:rsid w:val="0088365C"/>
    <w:rsid w:val="008837EC"/>
    <w:rsid w:val="00883B82"/>
    <w:rsid w:val="0088472C"/>
    <w:rsid w:val="0088518A"/>
    <w:rsid w:val="008852AF"/>
    <w:rsid w:val="00885357"/>
    <w:rsid w:val="00885569"/>
    <w:rsid w:val="0088621C"/>
    <w:rsid w:val="008865C2"/>
    <w:rsid w:val="00887761"/>
    <w:rsid w:val="00887D6F"/>
    <w:rsid w:val="00890923"/>
    <w:rsid w:val="00890FA3"/>
    <w:rsid w:val="00891204"/>
    <w:rsid w:val="00892377"/>
    <w:rsid w:val="00893E3B"/>
    <w:rsid w:val="008944A8"/>
    <w:rsid w:val="00894AA4"/>
    <w:rsid w:val="00894E2D"/>
    <w:rsid w:val="0089627C"/>
    <w:rsid w:val="00896B41"/>
    <w:rsid w:val="00896BA0"/>
    <w:rsid w:val="00897492"/>
    <w:rsid w:val="00897DD1"/>
    <w:rsid w:val="008A2A90"/>
    <w:rsid w:val="008A2F51"/>
    <w:rsid w:val="008A3CA8"/>
    <w:rsid w:val="008A4B13"/>
    <w:rsid w:val="008A4E34"/>
    <w:rsid w:val="008A61DF"/>
    <w:rsid w:val="008A6975"/>
    <w:rsid w:val="008A7784"/>
    <w:rsid w:val="008B11FD"/>
    <w:rsid w:val="008B1D27"/>
    <w:rsid w:val="008B61BB"/>
    <w:rsid w:val="008B74BE"/>
    <w:rsid w:val="008C0C3D"/>
    <w:rsid w:val="008C174E"/>
    <w:rsid w:val="008C17B6"/>
    <w:rsid w:val="008C2965"/>
    <w:rsid w:val="008C2FA4"/>
    <w:rsid w:val="008C3963"/>
    <w:rsid w:val="008C3A20"/>
    <w:rsid w:val="008C3E28"/>
    <w:rsid w:val="008C6606"/>
    <w:rsid w:val="008C784F"/>
    <w:rsid w:val="008D02A0"/>
    <w:rsid w:val="008D0554"/>
    <w:rsid w:val="008D22C2"/>
    <w:rsid w:val="008D3607"/>
    <w:rsid w:val="008D38E2"/>
    <w:rsid w:val="008D3C7C"/>
    <w:rsid w:val="008D3DA9"/>
    <w:rsid w:val="008D44F9"/>
    <w:rsid w:val="008D4B03"/>
    <w:rsid w:val="008D62BF"/>
    <w:rsid w:val="008D73D5"/>
    <w:rsid w:val="008E0335"/>
    <w:rsid w:val="008E1C90"/>
    <w:rsid w:val="008E2BED"/>
    <w:rsid w:val="008E5A43"/>
    <w:rsid w:val="008E73E7"/>
    <w:rsid w:val="008F066B"/>
    <w:rsid w:val="008F10D2"/>
    <w:rsid w:val="008F11E8"/>
    <w:rsid w:val="008F1944"/>
    <w:rsid w:val="008F21B3"/>
    <w:rsid w:val="008F4954"/>
    <w:rsid w:val="008F4A4C"/>
    <w:rsid w:val="008F4F71"/>
    <w:rsid w:val="008F507B"/>
    <w:rsid w:val="008F58C5"/>
    <w:rsid w:val="008F5964"/>
    <w:rsid w:val="008F76D3"/>
    <w:rsid w:val="008F79B0"/>
    <w:rsid w:val="0090194F"/>
    <w:rsid w:val="009029A6"/>
    <w:rsid w:val="00904525"/>
    <w:rsid w:val="00905302"/>
    <w:rsid w:val="0090666A"/>
    <w:rsid w:val="00906B75"/>
    <w:rsid w:val="00907239"/>
    <w:rsid w:val="00910FEB"/>
    <w:rsid w:val="009122AA"/>
    <w:rsid w:val="00912366"/>
    <w:rsid w:val="00912B27"/>
    <w:rsid w:val="00912B33"/>
    <w:rsid w:val="00913C55"/>
    <w:rsid w:val="0091465C"/>
    <w:rsid w:val="009147DC"/>
    <w:rsid w:val="00914885"/>
    <w:rsid w:val="00914BA7"/>
    <w:rsid w:val="009150E0"/>
    <w:rsid w:val="00915E68"/>
    <w:rsid w:val="00917068"/>
    <w:rsid w:val="009174D9"/>
    <w:rsid w:val="00917662"/>
    <w:rsid w:val="00917985"/>
    <w:rsid w:val="00917BB2"/>
    <w:rsid w:val="009233B0"/>
    <w:rsid w:val="00923536"/>
    <w:rsid w:val="00923BFB"/>
    <w:rsid w:val="0092737F"/>
    <w:rsid w:val="00927A88"/>
    <w:rsid w:val="0093024A"/>
    <w:rsid w:val="00930ED5"/>
    <w:rsid w:val="0093372E"/>
    <w:rsid w:val="00933918"/>
    <w:rsid w:val="0094000B"/>
    <w:rsid w:val="00940AD1"/>
    <w:rsid w:val="009421D7"/>
    <w:rsid w:val="00943525"/>
    <w:rsid w:val="00943BC9"/>
    <w:rsid w:val="0094638F"/>
    <w:rsid w:val="009466C1"/>
    <w:rsid w:val="009478CD"/>
    <w:rsid w:val="00947966"/>
    <w:rsid w:val="009536A2"/>
    <w:rsid w:val="0095381F"/>
    <w:rsid w:val="0095464E"/>
    <w:rsid w:val="009566FC"/>
    <w:rsid w:val="00960534"/>
    <w:rsid w:val="0096092D"/>
    <w:rsid w:val="00960E22"/>
    <w:rsid w:val="00962C69"/>
    <w:rsid w:val="0096351A"/>
    <w:rsid w:val="009647BB"/>
    <w:rsid w:val="00965546"/>
    <w:rsid w:val="00965D6F"/>
    <w:rsid w:val="00965F60"/>
    <w:rsid w:val="009663FB"/>
    <w:rsid w:val="00967518"/>
    <w:rsid w:val="00972D9A"/>
    <w:rsid w:val="009735D5"/>
    <w:rsid w:val="00974713"/>
    <w:rsid w:val="00975E88"/>
    <w:rsid w:val="009760AF"/>
    <w:rsid w:val="0097649F"/>
    <w:rsid w:val="00976C26"/>
    <w:rsid w:val="00982992"/>
    <w:rsid w:val="0098525C"/>
    <w:rsid w:val="00986287"/>
    <w:rsid w:val="00987B93"/>
    <w:rsid w:val="0099007E"/>
    <w:rsid w:val="00990348"/>
    <w:rsid w:val="009917BA"/>
    <w:rsid w:val="00992C19"/>
    <w:rsid w:val="00992F20"/>
    <w:rsid w:val="00993460"/>
    <w:rsid w:val="00993CF4"/>
    <w:rsid w:val="0099417C"/>
    <w:rsid w:val="009945ED"/>
    <w:rsid w:val="00995BB5"/>
    <w:rsid w:val="00995FD3"/>
    <w:rsid w:val="009965B9"/>
    <w:rsid w:val="009A02C0"/>
    <w:rsid w:val="009A0A5E"/>
    <w:rsid w:val="009A147F"/>
    <w:rsid w:val="009A15CB"/>
    <w:rsid w:val="009A3046"/>
    <w:rsid w:val="009A5104"/>
    <w:rsid w:val="009A5389"/>
    <w:rsid w:val="009A67A7"/>
    <w:rsid w:val="009A6EBB"/>
    <w:rsid w:val="009A7F31"/>
    <w:rsid w:val="009B03B3"/>
    <w:rsid w:val="009B0D35"/>
    <w:rsid w:val="009B19DF"/>
    <w:rsid w:val="009B206E"/>
    <w:rsid w:val="009B339A"/>
    <w:rsid w:val="009B46A6"/>
    <w:rsid w:val="009B5359"/>
    <w:rsid w:val="009B5CA9"/>
    <w:rsid w:val="009C000E"/>
    <w:rsid w:val="009C00C4"/>
    <w:rsid w:val="009C092F"/>
    <w:rsid w:val="009C1D47"/>
    <w:rsid w:val="009C2AB5"/>
    <w:rsid w:val="009C3201"/>
    <w:rsid w:val="009C4708"/>
    <w:rsid w:val="009C49BD"/>
    <w:rsid w:val="009C53CC"/>
    <w:rsid w:val="009C54E1"/>
    <w:rsid w:val="009C6346"/>
    <w:rsid w:val="009D0293"/>
    <w:rsid w:val="009D19FA"/>
    <w:rsid w:val="009D1EB4"/>
    <w:rsid w:val="009D2212"/>
    <w:rsid w:val="009D248C"/>
    <w:rsid w:val="009D2C98"/>
    <w:rsid w:val="009D2CF3"/>
    <w:rsid w:val="009D32A9"/>
    <w:rsid w:val="009D3C67"/>
    <w:rsid w:val="009D4B36"/>
    <w:rsid w:val="009D4C00"/>
    <w:rsid w:val="009D4C23"/>
    <w:rsid w:val="009D6001"/>
    <w:rsid w:val="009D66BD"/>
    <w:rsid w:val="009D6981"/>
    <w:rsid w:val="009E1E14"/>
    <w:rsid w:val="009E2208"/>
    <w:rsid w:val="009E4B23"/>
    <w:rsid w:val="009E4C63"/>
    <w:rsid w:val="009E5474"/>
    <w:rsid w:val="009E6364"/>
    <w:rsid w:val="009E697C"/>
    <w:rsid w:val="009E7C1E"/>
    <w:rsid w:val="009F0040"/>
    <w:rsid w:val="009F282F"/>
    <w:rsid w:val="009F3690"/>
    <w:rsid w:val="009F5B27"/>
    <w:rsid w:val="009F660A"/>
    <w:rsid w:val="009F79C2"/>
    <w:rsid w:val="00A00255"/>
    <w:rsid w:val="00A0056C"/>
    <w:rsid w:val="00A006AC"/>
    <w:rsid w:val="00A02632"/>
    <w:rsid w:val="00A04927"/>
    <w:rsid w:val="00A04E8C"/>
    <w:rsid w:val="00A05C4C"/>
    <w:rsid w:val="00A07221"/>
    <w:rsid w:val="00A11770"/>
    <w:rsid w:val="00A150EB"/>
    <w:rsid w:val="00A16986"/>
    <w:rsid w:val="00A17EA4"/>
    <w:rsid w:val="00A20EC9"/>
    <w:rsid w:val="00A21E3A"/>
    <w:rsid w:val="00A22F24"/>
    <w:rsid w:val="00A23153"/>
    <w:rsid w:val="00A244CD"/>
    <w:rsid w:val="00A263F5"/>
    <w:rsid w:val="00A27228"/>
    <w:rsid w:val="00A2725B"/>
    <w:rsid w:val="00A31293"/>
    <w:rsid w:val="00A335E1"/>
    <w:rsid w:val="00A34170"/>
    <w:rsid w:val="00A346C9"/>
    <w:rsid w:val="00A41008"/>
    <w:rsid w:val="00A4137F"/>
    <w:rsid w:val="00A41638"/>
    <w:rsid w:val="00A41684"/>
    <w:rsid w:val="00A431F6"/>
    <w:rsid w:val="00A43CCE"/>
    <w:rsid w:val="00A44661"/>
    <w:rsid w:val="00A457B1"/>
    <w:rsid w:val="00A45BE7"/>
    <w:rsid w:val="00A46A53"/>
    <w:rsid w:val="00A46FA3"/>
    <w:rsid w:val="00A4750E"/>
    <w:rsid w:val="00A47932"/>
    <w:rsid w:val="00A50546"/>
    <w:rsid w:val="00A52929"/>
    <w:rsid w:val="00A52C4B"/>
    <w:rsid w:val="00A530D3"/>
    <w:rsid w:val="00A53D17"/>
    <w:rsid w:val="00A545AF"/>
    <w:rsid w:val="00A55396"/>
    <w:rsid w:val="00A55DFC"/>
    <w:rsid w:val="00A563B2"/>
    <w:rsid w:val="00A6143A"/>
    <w:rsid w:val="00A64CF0"/>
    <w:rsid w:val="00A65070"/>
    <w:rsid w:val="00A6627E"/>
    <w:rsid w:val="00A67888"/>
    <w:rsid w:val="00A70E70"/>
    <w:rsid w:val="00A70FE9"/>
    <w:rsid w:val="00A73FB7"/>
    <w:rsid w:val="00A74033"/>
    <w:rsid w:val="00A7479C"/>
    <w:rsid w:val="00A76B25"/>
    <w:rsid w:val="00A800FF"/>
    <w:rsid w:val="00A80349"/>
    <w:rsid w:val="00A81257"/>
    <w:rsid w:val="00A81483"/>
    <w:rsid w:val="00A84AB7"/>
    <w:rsid w:val="00A91041"/>
    <w:rsid w:val="00A91D98"/>
    <w:rsid w:val="00A9389E"/>
    <w:rsid w:val="00A93FD7"/>
    <w:rsid w:val="00A9452B"/>
    <w:rsid w:val="00AA110B"/>
    <w:rsid w:val="00AA168E"/>
    <w:rsid w:val="00AA1F97"/>
    <w:rsid w:val="00AA43A1"/>
    <w:rsid w:val="00AA4DC5"/>
    <w:rsid w:val="00AA5DA7"/>
    <w:rsid w:val="00AA6159"/>
    <w:rsid w:val="00AB1210"/>
    <w:rsid w:val="00AB1823"/>
    <w:rsid w:val="00AB1A15"/>
    <w:rsid w:val="00AB2216"/>
    <w:rsid w:val="00AB2AAB"/>
    <w:rsid w:val="00AB4355"/>
    <w:rsid w:val="00AB57C6"/>
    <w:rsid w:val="00AB71C8"/>
    <w:rsid w:val="00AB7774"/>
    <w:rsid w:val="00AB786B"/>
    <w:rsid w:val="00AC025D"/>
    <w:rsid w:val="00AC0572"/>
    <w:rsid w:val="00AC0862"/>
    <w:rsid w:val="00AC31B3"/>
    <w:rsid w:val="00AC32EF"/>
    <w:rsid w:val="00AC351C"/>
    <w:rsid w:val="00AC441E"/>
    <w:rsid w:val="00AC49E1"/>
    <w:rsid w:val="00AC4DF5"/>
    <w:rsid w:val="00AC69A5"/>
    <w:rsid w:val="00AC73F9"/>
    <w:rsid w:val="00AC76B9"/>
    <w:rsid w:val="00AC7E1F"/>
    <w:rsid w:val="00AD3366"/>
    <w:rsid w:val="00AD4026"/>
    <w:rsid w:val="00AD639F"/>
    <w:rsid w:val="00AE00F2"/>
    <w:rsid w:val="00AE1873"/>
    <w:rsid w:val="00AE2C2C"/>
    <w:rsid w:val="00AE4346"/>
    <w:rsid w:val="00AE6E09"/>
    <w:rsid w:val="00AE70E6"/>
    <w:rsid w:val="00AE7B61"/>
    <w:rsid w:val="00AF0256"/>
    <w:rsid w:val="00AF3064"/>
    <w:rsid w:val="00AF384C"/>
    <w:rsid w:val="00AF3F65"/>
    <w:rsid w:val="00AF40E1"/>
    <w:rsid w:val="00AF51F2"/>
    <w:rsid w:val="00AF55D8"/>
    <w:rsid w:val="00AF5D24"/>
    <w:rsid w:val="00AF5EE3"/>
    <w:rsid w:val="00AF6545"/>
    <w:rsid w:val="00AF712A"/>
    <w:rsid w:val="00B003A2"/>
    <w:rsid w:val="00B027F2"/>
    <w:rsid w:val="00B02CBC"/>
    <w:rsid w:val="00B02F9E"/>
    <w:rsid w:val="00B06D16"/>
    <w:rsid w:val="00B06E5D"/>
    <w:rsid w:val="00B07344"/>
    <w:rsid w:val="00B076E9"/>
    <w:rsid w:val="00B07C3C"/>
    <w:rsid w:val="00B111DF"/>
    <w:rsid w:val="00B11E54"/>
    <w:rsid w:val="00B13234"/>
    <w:rsid w:val="00B14AF2"/>
    <w:rsid w:val="00B150F6"/>
    <w:rsid w:val="00B15759"/>
    <w:rsid w:val="00B157BD"/>
    <w:rsid w:val="00B20485"/>
    <w:rsid w:val="00B21245"/>
    <w:rsid w:val="00B2182F"/>
    <w:rsid w:val="00B22166"/>
    <w:rsid w:val="00B26AF5"/>
    <w:rsid w:val="00B318F2"/>
    <w:rsid w:val="00B31CAF"/>
    <w:rsid w:val="00B31F27"/>
    <w:rsid w:val="00B32699"/>
    <w:rsid w:val="00B32C51"/>
    <w:rsid w:val="00B335D8"/>
    <w:rsid w:val="00B339C6"/>
    <w:rsid w:val="00B34313"/>
    <w:rsid w:val="00B345CF"/>
    <w:rsid w:val="00B362AF"/>
    <w:rsid w:val="00B40022"/>
    <w:rsid w:val="00B41B2E"/>
    <w:rsid w:val="00B4261F"/>
    <w:rsid w:val="00B42BBC"/>
    <w:rsid w:val="00B42E75"/>
    <w:rsid w:val="00B45BE4"/>
    <w:rsid w:val="00B466EB"/>
    <w:rsid w:val="00B473D8"/>
    <w:rsid w:val="00B50508"/>
    <w:rsid w:val="00B517AE"/>
    <w:rsid w:val="00B51E10"/>
    <w:rsid w:val="00B5214F"/>
    <w:rsid w:val="00B524D9"/>
    <w:rsid w:val="00B526B6"/>
    <w:rsid w:val="00B529FD"/>
    <w:rsid w:val="00B53F89"/>
    <w:rsid w:val="00B5421D"/>
    <w:rsid w:val="00B54759"/>
    <w:rsid w:val="00B552AA"/>
    <w:rsid w:val="00B5576E"/>
    <w:rsid w:val="00B562EE"/>
    <w:rsid w:val="00B5761D"/>
    <w:rsid w:val="00B6055B"/>
    <w:rsid w:val="00B61A3E"/>
    <w:rsid w:val="00B6226C"/>
    <w:rsid w:val="00B62BEC"/>
    <w:rsid w:val="00B6381E"/>
    <w:rsid w:val="00B6401C"/>
    <w:rsid w:val="00B66216"/>
    <w:rsid w:val="00B665F4"/>
    <w:rsid w:val="00B67684"/>
    <w:rsid w:val="00B67CBF"/>
    <w:rsid w:val="00B7039C"/>
    <w:rsid w:val="00B71089"/>
    <w:rsid w:val="00B71A78"/>
    <w:rsid w:val="00B7408D"/>
    <w:rsid w:val="00B75A17"/>
    <w:rsid w:val="00B762AB"/>
    <w:rsid w:val="00B77259"/>
    <w:rsid w:val="00B77B42"/>
    <w:rsid w:val="00B77D00"/>
    <w:rsid w:val="00B80245"/>
    <w:rsid w:val="00B812DC"/>
    <w:rsid w:val="00B8464F"/>
    <w:rsid w:val="00B8489C"/>
    <w:rsid w:val="00B857C0"/>
    <w:rsid w:val="00B85D39"/>
    <w:rsid w:val="00B876E1"/>
    <w:rsid w:val="00B905A9"/>
    <w:rsid w:val="00B91FAE"/>
    <w:rsid w:val="00B924C7"/>
    <w:rsid w:val="00B92601"/>
    <w:rsid w:val="00B9290B"/>
    <w:rsid w:val="00B944DF"/>
    <w:rsid w:val="00B969A7"/>
    <w:rsid w:val="00B978B6"/>
    <w:rsid w:val="00BA0F0D"/>
    <w:rsid w:val="00BA14DF"/>
    <w:rsid w:val="00BA42EB"/>
    <w:rsid w:val="00BA4789"/>
    <w:rsid w:val="00BA5C53"/>
    <w:rsid w:val="00BA617E"/>
    <w:rsid w:val="00BA63BF"/>
    <w:rsid w:val="00BA6E75"/>
    <w:rsid w:val="00BA6FC0"/>
    <w:rsid w:val="00BA7336"/>
    <w:rsid w:val="00BA75E5"/>
    <w:rsid w:val="00BB1D90"/>
    <w:rsid w:val="00BB2F58"/>
    <w:rsid w:val="00BB3328"/>
    <w:rsid w:val="00BB3F18"/>
    <w:rsid w:val="00BB4C5B"/>
    <w:rsid w:val="00BB4F70"/>
    <w:rsid w:val="00BB6073"/>
    <w:rsid w:val="00BB60C8"/>
    <w:rsid w:val="00BB63CF"/>
    <w:rsid w:val="00BB676E"/>
    <w:rsid w:val="00BB7507"/>
    <w:rsid w:val="00BB7729"/>
    <w:rsid w:val="00BB7B3F"/>
    <w:rsid w:val="00BC1386"/>
    <w:rsid w:val="00BC17F2"/>
    <w:rsid w:val="00BC1D66"/>
    <w:rsid w:val="00BC4310"/>
    <w:rsid w:val="00BC50AF"/>
    <w:rsid w:val="00BC51F6"/>
    <w:rsid w:val="00BC5F86"/>
    <w:rsid w:val="00BC6869"/>
    <w:rsid w:val="00BC69E6"/>
    <w:rsid w:val="00BC768C"/>
    <w:rsid w:val="00BD1B23"/>
    <w:rsid w:val="00BD1FF2"/>
    <w:rsid w:val="00BD24D5"/>
    <w:rsid w:val="00BD2A01"/>
    <w:rsid w:val="00BD439A"/>
    <w:rsid w:val="00BD51B7"/>
    <w:rsid w:val="00BD6648"/>
    <w:rsid w:val="00BD7DEA"/>
    <w:rsid w:val="00BE0E68"/>
    <w:rsid w:val="00BE15FB"/>
    <w:rsid w:val="00BE2276"/>
    <w:rsid w:val="00BE25A1"/>
    <w:rsid w:val="00BE329A"/>
    <w:rsid w:val="00BE3381"/>
    <w:rsid w:val="00BE3535"/>
    <w:rsid w:val="00BE565E"/>
    <w:rsid w:val="00BE6BAE"/>
    <w:rsid w:val="00BE71A6"/>
    <w:rsid w:val="00BE7BB2"/>
    <w:rsid w:val="00BF03F3"/>
    <w:rsid w:val="00BF07E7"/>
    <w:rsid w:val="00BF1046"/>
    <w:rsid w:val="00BF25B8"/>
    <w:rsid w:val="00BF3555"/>
    <w:rsid w:val="00BF5E65"/>
    <w:rsid w:val="00BF6545"/>
    <w:rsid w:val="00BF7B17"/>
    <w:rsid w:val="00BF7F65"/>
    <w:rsid w:val="00C005B4"/>
    <w:rsid w:val="00C01353"/>
    <w:rsid w:val="00C05B7C"/>
    <w:rsid w:val="00C05C48"/>
    <w:rsid w:val="00C100BE"/>
    <w:rsid w:val="00C10A66"/>
    <w:rsid w:val="00C115B2"/>
    <w:rsid w:val="00C115E8"/>
    <w:rsid w:val="00C1241B"/>
    <w:rsid w:val="00C12B90"/>
    <w:rsid w:val="00C14CD9"/>
    <w:rsid w:val="00C14D53"/>
    <w:rsid w:val="00C1524B"/>
    <w:rsid w:val="00C16278"/>
    <w:rsid w:val="00C17D2C"/>
    <w:rsid w:val="00C206C8"/>
    <w:rsid w:val="00C21ACF"/>
    <w:rsid w:val="00C231BA"/>
    <w:rsid w:val="00C2443C"/>
    <w:rsid w:val="00C25E28"/>
    <w:rsid w:val="00C25E59"/>
    <w:rsid w:val="00C26DF3"/>
    <w:rsid w:val="00C2719D"/>
    <w:rsid w:val="00C279C4"/>
    <w:rsid w:val="00C30929"/>
    <w:rsid w:val="00C309D3"/>
    <w:rsid w:val="00C30D8F"/>
    <w:rsid w:val="00C3112F"/>
    <w:rsid w:val="00C312CB"/>
    <w:rsid w:val="00C3264A"/>
    <w:rsid w:val="00C326A4"/>
    <w:rsid w:val="00C3292D"/>
    <w:rsid w:val="00C32AEC"/>
    <w:rsid w:val="00C32EC5"/>
    <w:rsid w:val="00C33496"/>
    <w:rsid w:val="00C34B04"/>
    <w:rsid w:val="00C34FB9"/>
    <w:rsid w:val="00C3514D"/>
    <w:rsid w:val="00C3641D"/>
    <w:rsid w:val="00C36F4B"/>
    <w:rsid w:val="00C36FB8"/>
    <w:rsid w:val="00C40306"/>
    <w:rsid w:val="00C41385"/>
    <w:rsid w:val="00C41834"/>
    <w:rsid w:val="00C42317"/>
    <w:rsid w:val="00C42714"/>
    <w:rsid w:val="00C43378"/>
    <w:rsid w:val="00C4374B"/>
    <w:rsid w:val="00C43D28"/>
    <w:rsid w:val="00C451E1"/>
    <w:rsid w:val="00C452DE"/>
    <w:rsid w:val="00C45AB5"/>
    <w:rsid w:val="00C50053"/>
    <w:rsid w:val="00C50191"/>
    <w:rsid w:val="00C5100F"/>
    <w:rsid w:val="00C5114C"/>
    <w:rsid w:val="00C515C0"/>
    <w:rsid w:val="00C51FF5"/>
    <w:rsid w:val="00C52D11"/>
    <w:rsid w:val="00C53522"/>
    <w:rsid w:val="00C54E14"/>
    <w:rsid w:val="00C563E2"/>
    <w:rsid w:val="00C61244"/>
    <w:rsid w:val="00C630D4"/>
    <w:rsid w:val="00C6326B"/>
    <w:rsid w:val="00C6418F"/>
    <w:rsid w:val="00C652F8"/>
    <w:rsid w:val="00C66542"/>
    <w:rsid w:val="00C6701C"/>
    <w:rsid w:val="00C67BE1"/>
    <w:rsid w:val="00C71B6C"/>
    <w:rsid w:val="00C71E4A"/>
    <w:rsid w:val="00C71ED4"/>
    <w:rsid w:val="00C72FFE"/>
    <w:rsid w:val="00C74351"/>
    <w:rsid w:val="00C74EF7"/>
    <w:rsid w:val="00C750D2"/>
    <w:rsid w:val="00C7534B"/>
    <w:rsid w:val="00C75918"/>
    <w:rsid w:val="00C76051"/>
    <w:rsid w:val="00C809EC"/>
    <w:rsid w:val="00C80F08"/>
    <w:rsid w:val="00C82529"/>
    <w:rsid w:val="00C82F4A"/>
    <w:rsid w:val="00C833B5"/>
    <w:rsid w:val="00C83E35"/>
    <w:rsid w:val="00C843F8"/>
    <w:rsid w:val="00C847E6"/>
    <w:rsid w:val="00C85485"/>
    <w:rsid w:val="00C86FA3"/>
    <w:rsid w:val="00C871AD"/>
    <w:rsid w:val="00C8725B"/>
    <w:rsid w:val="00C87326"/>
    <w:rsid w:val="00C914EA"/>
    <w:rsid w:val="00C92A78"/>
    <w:rsid w:val="00C9550E"/>
    <w:rsid w:val="00C96FE6"/>
    <w:rsid w:val="00C970C3"/>
    <w:rsid w:val="00C973DF"/>
    <w:rsid w:val="00C97F67"/>
    <w:rsid w:val="00CA1D12"/>
    <w:rsid w:val="00CA1F6D"/>
    <w:rsid w:val="00CA2390"/>
    <w:rsid w:val="00CA2E35"/>
    <w:rsid w:val="00CA380C"/>
    <w:rsid w:val="00CA3E9C"/>
    <w:rsid w:val="00CA4B96"/>
    <w:rsid w:val="00CA5FD3"/>
    <w:rsid w:val="00CB02FC"/>
    <w:rsid w:val="00CB09B9"/>
    <w:rsid w:val="00CB168C"/>
    <w:rsid w:val="00CB1CC6"/>
    <w:rsid w:val="00CB24FB"/>
    <w:rsid w:val="00CB2979"/>
    <w:rsid w:val="00CB3715"/>
    <w:rsid w:val="00CB3A02"/>
    <w:rsid w:val="00CB3B9B"/>
    <w:rsid w:val="00CB475C"/>
    <w:rsid w:val="00CB5B53"/>
    <w:rsid w:val="00CB63A6"/>
    <w:rsid w:val="00CB6B25"/>
    <w:rsid w:val="00CB716F"/>
    <w:rsid w:val="00CC0C9A"/>
    <w:rsid w:val="00CC1BED"/>
    <w:rsid w:val="00CC414B"/>
    <w:rsid w:val="00CC43AC"/>
    <w:rsid w:val="00CC55F5"/>
    <w:rsid w:val="00CC64D0"/>
    <w:rsid w:val="00CC711C"/>
    <w:rsid w:val="00CC74D6"/>
    <w:rsid w:val="00CD0581"/>
    <w:rsid w:val="00CD2237"/>
    <w:rsid w:val="00CD32E2"/>
    <w:rsid w:val="00CD3741"/>
    <w:rsid w:val="00CD3F72"/>
    <w:rsid w:val="00CD448F"/>
    <w:rsid w:val="00CD4805"/>
    <w:rsid w:val="00CD4996"/>
    <w:rsid w:val="00CD5DDE"/>
    <w:rsid w:val="00CD613D"/>
    <w:rsid w:val="00CD6317"/>
    <w:rsid w:val="00CE0D6F"/>
    <w:rsid w:val="00CE1DE6"/>
    <w:rsid w:val="00CE3B43"/>
    <w:rsid w:val="00CE4A64"/>
    <w:rsid w:val="00CF1923"/>
    <w:rsid w:val="00CF1A02"/>
    <w:rsid w:val="00CF32F0"/>
    <w:rsid w:val="00CF52BA"/>
    <w:rsid w:val="00CF5329"/>
    <w:rsid w:val="00CF559C"/>
    <w:rsid w:val="00CF6858"/>
    <w:rsid w:val="00CF7176"/>
    <w:rsid w:val="00CF71C1"/>
    <w:rsid w:val="00CF7320"/>
    <w:rsid w:val="00D00E95"/>
    <w:rsid w:val="00D01110"/>
    <w:rsid w:val="00D016BF"/>
    <w:rsid w:val="00D02E72"/>
    <w:rsid w:val="00D034B5"/>
    <w:rsid w:val="00D03585"/>
    <w:rsid w:val="00D05164"/>
    <w:rsid w:val="00D0606E"/>
    <w:rsid w:val="00D10069"/>
    <w:rsid w:val="00D10646"/>
    <w:rsid w:val="00D112F1"/>
    <w:rsid w:val="00D11877"/>
    <w:rsid w:val="00D119EA"/>
    <w:rsid w:val="00D1215B"/>
    <w:rsid w:val="00D12779"/>
    <w:rsid w:val="00D127D1"/>
    <w:rsid w:val="00D14DD3"/>
    <w:rsid w:val="00D16A8F"/>
    <w:rsid w:val="00D17078"/>
    <w:rsid w:val="00D17524"/>
    <w:rsid w:val="00D20E29"/>
    <w:rsid w:val="00D2218C"/>
    <w:rsid w:val="00D22215"/>
    <w:rsid w:val="00D223FF"/>
    <w:rsid w:val="00D233FB"/>
    <w:rsid w:val="00D24536"/>
    <w:rsid w:val="00D24F91"/>
    <w:rsid w:val="00D2635C"/>
    <w:rsid w:val="00D26FF9"/>
    <w:rsid w:val="00D2734D"/>
    <w:rsid w:val="00D275B6"/>
    <w:rsid w:val="00D31467"/>
    <w:rsid w:val="00D31DA8"/>
    <w:rsid w:val="00D35E8C"/>
    <w:rsid w:val="00D366B2"/>
    <w:rsid w:val="00D37A71"/>
    <w:rsid w:val="00D41D6B"/>
    <w:rsid w:val="00D425C6"/>
    <w:rsid w:val="00D44022"/>
    <w:rsid w:val="00D44316"/>
    <w:rsid w:val="00D4521D"/>
    <w:rsid w:val="00D45C9B"/>
    <w:rsid w:val="00D461D3"/>
    <w:rsid w:val="00D476B8"/>
    <w:rsid w:val="00D50F1E"/>
    <w:rsid w:val="00D5185A"/>
    <w:rsid w:val="00D51981"/>
    <w:rsid w:val="00D5248B"/>
    <w:rsid w:val="00D530D8"/>
    <w:rsid w:val="00D53838"/>
    <w:rsid w:val="00D54465"/>
    <w:rsid w:val="00D556F1"/>
    <w:rsid w:val="00D5663D"/>
    <w:rsid w:val="00D56E09"/>
    <w:rsid w:val="00D621D1"/>
    <w:rsid w:val="00D6461C"/>
    <w:rsid w:val="00D6556A"/>
    <w:rsid w:val="00D65AE2"/>
    <w:rsid w:val="00D65B50"/>
    <w:rsid w:val="00D6601B"/>
    <w:rsid w:val="00D7093E"/>
    <w:rsid w:val="00D70F36"/>
    <w:rsid w:val="00D72B4E"/>
    <w:rsid w:val="00D73CD6"/>
    <w:rsid w:val="00D73DF9"/>
    <w:rsid w:val="00D7412F"/>
    <w:rsid w:val="00D74E53"/>
    <w:rsid w:val="00D74EB9"/>
    <w:rsid w:val="00D75C45"/>
    <w:rsid w:val="00D76AE8"/>
    <w:rsid w:val="00D7750C"/>
    <w:rsid w:val="00D77650"/>
    <w:rsid w:val="00D805B6"/>
    <w:rsid w:val="00D807EF"/>
    <w:rsid w:val="00D81C7F"/>
    <w:rsid w:val="00D82A5E"/>
    <w:rsid w:val="00D82F85"/>
    <w:rsid w:val="00D83442"/>
    <w:rsid w:val="00D834DE"/>
    <w:rsid w:val="00D83757"/>
    <w:rsid w:val="00D83A20"/>
    <w:rsid w:val="00D83D53"/>
    <w:rsid w:val="00D84E2E"/>
    <w:rsid w:val="00D878F3"/>
    <w:rsid w:val="00D907E0"/>
    <w:rsid w:val="00D90E05"/>
    <w:rsid w:val="00D914C4"/>
    <w:rsid w:val="00D92B1A"/>
    <w:rsid w:val="00D93FB0"/>
    <w:rsid w:val="00D9499E"/>
    <w:rsid w:val="00D94FF4"/>
    <w:rsid w:val="00D950CD"/>
    <w:rsid w:val="00D95CB8"/>
    <w:rsid w:val="00D96E52"/>
    <w:rsid w:val="00DA0B29"/>
    <w:rsid w:val="00DA384C"/>
    <w:rsid w:val="00DA38AA"/>
    <w:rsid w:val="00DA3B6C"/>
    <w:rsid w:val="00DA4791"/>
    <w:rsid w:val="00DA619B"/>
    <w:rsid w:val="00DA61DE"/>
    <w:rsid w:val="00DA7A7D"/>
    <w:rsid w:val="00DB08EE"/>
    <w:rsid w:val="00DB1F9B"/>
    <w:rsid w:val="00DB2E60"/>
    <w:rsid w:val="00DB49B4"/>
    <w:rsid w:val="00DC22F1"/>
    <w:rsid w:val="00DC2636"/>
    <w:rsid w:val="00DC2BD6"/>
    <w:rsid w:val="00DC3C4E"/>
    <w:rsid w:val="00DC3F11"/>
    <w:rsid w:val="00DC54D1"/>
    <w:rsid w:val="00DC7AC0"/>
    <w:rsid w:val="00DD0623"/>
    <w:rsid w:val="00DD1C1C"/>
    <w:rsid w:val="00DD20BB"/>
    <w:rsid w:val="00DD23E2"/>
    <w:rsid w:val="00DD2548"/>
    <w:rsid w:val="00DD2692"/>
    <w:rsid w:val="00DD28F5"/>
    <w:rsid w:val="00DD2E71"/>
    <w:rsid w:val="00DD34F4"/>
    <w:rsid w:val="00DD3D57"/>
    <w:rsid w:val="00DD5B57"/>
    <w:rsid w:val="00DD5FD4"/>
    <w:rsid w:val="00DD799F"/>
    <w:rsid w:val="00DD7C51"/>
    <w:rsid w:val="00DE0814"/>
    <w:rsid w:val="00DE34CF"/>
    <w:rsid w:val="00DE4C07"/>
    <w:rsid w:val="00DE572B"/>
    <w:rsid w:val="00DE6330"/>
    <w:rsid w:val="00DE6FED"/>
    <w:rsid w:val="00DE7595"/>
    <w:rsid w:val="00DE7FD6"/>
    <w:rsid w:val="00DF020C"/>
    <w:rsid w:val="00DF02A4"/>
    <w:rsid w:val="00DF054A"/>
    <w:rsid w:val="00DF0E75"/>
    <w:rsid w:val="00DF3170"/>
    <w:rsid w:val="00DF3CBB"/>
    <w:rsid w:val="00DF3EDB"/>
    <w:rsid w:val="00DF3F4F"/>
    <w:rsid w:val="00DF4F85"/>
    <w:rsid w:val="00DF5FEC"/>
    <w:rsid w:val="00DF63F7"/>
    <w:rsid w:val="00DF7061"/>
    <w:rsid w:val="00DF74D6"/>
    <w:rsid w:val="00E00BF1"/>
    <w:rsid w:val="00E0159B"/>
    <w:rsid w:val="00E01BB3"/>
    <w:rsid w:val="00E01E11"/>
    <w:rsid w:val="00E025C6"/>
    <w:rsid w:val="00E0317A"/>
    <w:rsid w:val="00E037F8"/>
    <w:rsid w:val="00E05E24"/>
    <w:rsid w:val="00E07405"/>
    <w:rsid w:val="00E07620"/>
    <w:rsid w:val="00E07A98"/>
    <w:rsid w:val="00E10990"/>
    <w:rsid w:val="00E11090"/>
    <w:rsid w:val="00E111F8"/>
    <w:rsid w:val="00E11469"/>
    <w:rsid w:val="00E121DD"/>
    <w:rsid w:val="00E14F85"/>
    <w:rsid w:val="00E15181"/>
    <w:rsid w:val="00E151A0"/>
    <w:rsid w:val="00E1521C"/>
    <w:rsid w:val="00E166B9"/>
    <w:rsid w:val="00E167B5"/>
    <w:rsid w:val="00E176AC"/>
    <w:rsid w:val="00E17CFD"/>
    <w:rsid w:val="00E212C0"/>
    <w:rsid w:val="00E21E59"/>
    <w:rsid w:val="00E229E5"/>
    <w:rsid w:val="00E2556A"/>
    <w:rsid w:val="00E255B0"/>
    <w:rsid w:val="00E257C4"/>
    <w:rsid w:val="00E26F26"/>
    <w:rsid w:val="00E27F8D"/>
    <w:rsid w:val="00E309BF"/>
    <w:rsid w:val="00E30AF1"/>
    <w:rsid w:val="00E32334"/>
    <w:rsid w:val="00E33E3A"/>
    <w:rsid w:val="00E34661"/>
    <w:rsid w:val="00E34A9A"/>
    <w:rsid w:val="00E362EB"/>
    <w:rsid w:val="00E36883"/>
    <w:rsid w:val="00E36CFA"/>
    <w:rsid w:val="00E37FB7"/>
    <w:rsid w:val="00E40CF2"/>
    <w:rsid w:val="00E40D3D"/>
    <w:rsid w:val="00E445FA"/>
    <w:rsid w:val="00E449B4"/>
    <w:rsid w:val="00E44EC8"/>
    <w:rsid w:val="00E45485"/>
    <w:rsid w:val="00E455C4"/>
    <w:rsid w:val="00E46B2A"/>
    <w:rsid w:val="00E46B4E"/>
    <w:rsid w:val="00E47E80"/>
    <w:rsid w:val="00E50876"/>
    <w:rsid w:val="00E52177"/>
    <w:rsid w:val="00E531E0"/>
    <w:rsid w:val="00E538C0"/>
    <w:rsid w:val="00E55755"/>
    <w:rsid w:val="00E55C2A"/>
    <w:rsid w:val="00E55FBA"/>
    <w:rsid w:val="00E56777"/>
    <w:rsid w:val="00E57339"/>
    <w:rsid w:val="00E6021F"/>
    <w:rsid w:val="00E6025B"/>
    <w:rsid w:val="00E613DA"/>
    <w:rsid w:val="00E61DF3"/>
    <w:rsid w:val="00E63678"/>
    <w:rsid w:val="00E65489"/>
    <w:rsid w:val="00E65A5C"/>
    <w:rsid w:val="00E6606F"/>
    <w:rsid w:val="00E71216"/>
    <w:rsid w:val="00E7170B"/>
    <w:rsid w:val="00E7254A"/>
    <w:rsid w:val="00E72656"/>
    <w:rsid w:val="00E726A4"/>
    <w:rsid w:val="00E74196"/>
    <w:rsid w:val="00E746AC"/>
    <w:rsid w:val="00E76A7E"/>
    <w:rsid w:val="00E80561"/>
    <w:rsid w:val="00E80DAF"/>
    <w:rsid w:val="00E8113C"/>
    <w:rsid w:val="00E81EAA"/>
    <w:rsid w:val="00E842D0"/>
    <w:rsid w:val="00E850B6"/>
    <w:rsid w:val="00E864DA"/>
    <w:rsid w:val="00E86AFF"/>
    <w:rsid w:val="00E86EF7"/>
    <w:rsid w:val="00E90974"/>
    <w:rsid w:val="00E9370E"/>
    <w:rsid w:val="00E9647D"/>
    <w:rsid w:val="00EA0757"/>
    <w:rsid w:val="00EA15E2"/>
    <w:rsid w:val="00EA1823"/>
    <w:rsid w:val="00EA2CCB"/>
    <w:rsid w:val="00EA49B5"/>
    <w:rsid w:val="00EA6016"/>
    <w:rsid w:val="00EA79A6"/>
    <w:rsid w:val="00EA7CF3"/>
    <w:rsid w:val="00EA7E62"/>
    <w:rsid w:val="00EB37CD"/>
    <w:rsid w:val="00EB3AAE"/>
    <w:rsid w:val="00EB3D41"/>
    <w:rsid w:val="00EB3FF0"/>
    <w:rsid w:val="00EB4684"/>
    <w:rsid w:val="00EB4CBA"/>
    <w:rsid w:val="00EB4FBA"/>
    <w:rsid w:val="00EB56E6"/>
    <w:rsid w:val="00EB5F76"/>
    <w:rsid w:val="00EB76DD"/>
    <w:rsid w:val="00EC1BE6"/>
    <w:rsid w:val="00EC23DA"/>
    <w:rsid w:val="00EC2A8D"/>
    <w:rsid w:val="00EC398F"/>
    <w:rsid w:val="00EC58CA"/>
    <w:rsid w:val="00EC5C3B"/>
    <w:rsid w:val="00EC68ED"/>
    <w:rsid w:val="00EC6AB1"/>
    <w:rsid w:val="00EC72F9"/>
    <w:rsid w:val="00EC7E2C"/>
    <w:rsid w:val="00ED0AFA"/>
    <w:rsid w:val="00ED1300"/>
    <w:rsid w:val="00ED160A"/>
    <w:rsid w:val="00ED19C7"/>
    <w:rsid w:val="00ED578F"/>
    <w:rsid w:val="00ED5EF1"/>
    <w:rsid w:val="00ED603C"/>
    <w:rsid w:val="00ED65C5"/>
    <w:rsid w:val="00ED7589"/>
    <w:rsid w:val="00EE173B"/>
    <w:rsid w:val="00EE1E7C"/>
    <w:rsid w:val="00EE5738"/>
    <w:rsid w:val="00EE63BB"/>
    <w:rsid w:val="00EF0A18"/>
    <w:rsid w:val="00EF11BB"/>
    <w:rsid w:val="00EF148B"/>
    <w:rsid w:val="00EF2FF6"/>
    <w:rsid w:val="00EF36EA"/>
    <w:rsid w:val="00EF36F1"/>
    <w:rsid w:val="00EF4ECC"/>
    <w:rsid w:val="00EF504C"/>
    <w:rsid w:val="00EF569A"/>
    <w:rsid w:val="00EF6CC0"/>
    <w:rsid w:val="00F01074"/>
    <w:rsid w:val="00F0147E"/>
    <w:rsid w:val="00F019E4"/>
    <w:rsid w:val="00F047A9"/>
    <w:rsid w:val="00F04B14"/>
    <w:rsid w:val="00F059FC"/>
    <w:rsid w:val="00F06522"/>
    <w:rsid w:val="00F07219"/>
    <w:rsid w:val="00F074C6"/>
    <w:rsid w:val="00F07B55"/>
    <w:rsid w:val="00F07C78"/>
    <w:rsid w:val="00F10E1C"/>
    <w:rsid w:val="00F11DC4"/>
    <w:rsid w:val="00F12346"/>
    <w:rsid w:val="00F12FA2"/>
    <w:rsid w:val="00F140EE"/>
    <w:rsid w:val="00F141DB"/>
    <w:rsid w:val="00F143FC"/>
    <w:rsid w:val="00F14A5F"/>
    <w:rsid w:val="00F14A8B"/>
    <w:rsid w:val="00F151AC"/>
    <w:rsid w:val="00F1566D"/>
    <w:rsid w:val="00F171B4"/>
    <w:rsid w:val="00F179FE"/>
    <w:rsid w:val="00F2036E"/>
    <w:rsid w:val="00F21109"/>
    <w:rsid w:val="00F216DF"/>
    <w:rsid w:val="00F22D83"/>
    <w:rsid w:val="00F234EA"/>
    <w:rsid w:val="00F23C7C"/>
    <w:rsid w:val="00F24F49"/>
    <w:rsid w:val="00F2511C"/>
    <w:rsid w:val="00F26879"/>
    <w:rsid w:val="00F26FBF"/>
    <w:rsid w:val="00F318B5"/>
    <w:rsid w:val="00F32C5C"/>
    <w:rsid w:val="00F32E33"/>
    <w:rsid w:val="00F33FF8"/>
    <w:rsid w:val="00F340C6"/>
    <w:rsid w:val="00F3494E"/>
    <w:rsid w:val="00F34CBE"/>
    <w:rsid w:val="00F35D0B"/>
    <w:rsid w:val="00F3665C"/>
    <w:rsid w:val="00F37B26"/>
    <w:rsid w:val="00F40C9B"/>
    <w:rsid w:val="00F40C9E"/>
    <w:rsid w:val="00F4425C"/>
    <w:rsid w:val="00F46C52"/>
    <w:rsid w:val="00F5140D"/>
    <w:rsid w:val="00F51AFE"/>
    <w:rsid w:val="00F523D8"/>
    <w:rsid w:val="00F5243E"/>
    <w:rsid w:val="00F5261A"/>
    <w:rsid w:val="00F527B9"/>
    <w:rsid w:val="00F52ED0"/>
    <w:rsid w:val="00F52FD6"/>
    <w:rsid w:val="00F541E5"/>
    <w:rsid w:val="00F5468C"/>
    <w:rsid w:val="00F548B1"/>
    <w:rsid w:val="00F550CF"/>
    <w:rsid w:val="00F5574E"/>
    <w:rsid w:val="00F570D2"/>
    <w:rsid w:val="00F57FFC"/>
    <w:rsid w:val="00F61106"/>
    <w:rsid w:val="00F612EE"/>
    <w:rsid w:val="00F61915"/>
    <w:rsid w:val="00F631D2"/>
    <w:rsid w:val="00F65C20"/>
    <w:rsid w:val="00F66E50"/>
    <w:rsid w:val="00F6741E"/>
    <w:rsid w:val="00F67D00"/>
    <w:rsid w:val="00F70FAA"/>
    <w:rsid w:val="00F73161"/>
    <w:rsid w:val="00F7394B"/>
    <w:rsid w:val="00F74AC4"/>
    <w:rsid w:val="00F74E1E"/>
    <w:rsid w:val="00F75D94"/>
    <w:rsid w:val="00F762CB"/>
    <w:rsid w:val="00F762FB"/>
    <w:rsid w:val="00F76362"/>
    <w:rsid w:val="00F76A6D"/>
    <w:rsid w:val="00F835BC"/>
    <w:rsid w:val="00F85DFA"/>
    <w:rsid w:val="00F868CD"/>
    <w:rsid w:val="00F868DE"/>
    <w:rsid w:val="00F86FCC"/>
    <w:rsid w:val="00F871E5"/>
    <w:rsid w:val="00F87EF7"/>
    <w:rsid w:val="00F87F7C"/>
    <w:rsid w:val="00F900B7"/>
    <w:rsid w:val="00F91FAB"/>
    <w:rsid w:val="00F92B0B"/>
    <w:rsid w:val="00F92BC4"/>
    <w:rsid w:val="00F92C9A"/>
    <w:rsid w:val="00F93626"/>
    <w:rsid w:val="00F93DE4"/>
    <w:rsid w:val="00F95876"/>
    <w:rsid w:val="00F968DA"/>
    <w:rsid w:val="00F97630"/>
    <w:rsid w:val="00FA0071"/>
    <w:rsid w:val="00FA0319"/>
    <w:rsid w:val="00FA29D4"/>
    <w:rsid w:val="00FA2BE6"/>
    <w:rsid w:val="00FA4F95"/>
    <w:rsid w:val="00FA6294"/>
    <w:rsid w:val="00FA6802"/>
    <w:rsid w:val="00FA6EB3"/>
    <w:rsid w:val="00FB050B"/>
    <w:rsid w:val="00FB0788"/>
    <w:rsid w:val="00FB0C2F"/>
    <w:rsid w:val="00FB1572"/>
    <w:rsid w:val="00FB30FE"/>
    <w:rsid w:val="00FB4E39"/>
    <w:rsid w:val="00FB4E4A"/>
    <w:rsid w:val="00FB5061"/>
    <w:rsid w:val="00FB5BA7"/>
    <w:rsid w:val="00FB63CF"/>
    <w:rsid w:val="00FB6CC1"/>
    <w:rsid w:val="00FC014D"/>
    <w:rsid w:val="00FC29EC"/>
    <w:rsid w:val="00FC4459"/>
    <w:rsid w:val="00FC45B4"/>
    <w:rsid w:val="00FC4985"/>
    <w:rsid w:val="00FC4CD7"/>
    <w:rsid w:val="00FC53B5"/>
    <w:rsid w:val="00FC5D41"/>
    <w:rsid w:val="00FC5F52"/>
    <w:rsid w:val="00FC6BCB"/>
    <w:rsid w:val="00FC7A8B"/>
    <w:rsid w:val="00FD5D41"/>
    <w:rsid w:val="00FD72E1"/>
    <w:rsid w:val="00FD738C"/>
    <w:rsid w:val="00FD74F2"/>
    <w:rsid w:val="00FE05B4"/>
    <w:rsid w:val="00FE1210"/>
    <w:rsid w:val="00FE1830"/>
    <w:rsid w:val="00FE3112"/>
    <w:rsid w:val="00FE3C57"/>
    <w:rsid w:val="00FE42A4"/>
    <w:rsid w:val="00FE5D10"/>
    <w:rsid w:val="00FE5E03"/>
    <w:rsid w:val="00FF05D0"/>
    <w:rsid w:val="00FF08B0"/>
    <w:rsid w:val="00FF0D4C"/>
    <w:rsid w:val="00FF2C15"/>
    <w:rsid w:val="00FF3343"/>
    <w:rsid w:val="00FF42EB"/>
    <w:rsid w:val="00FF5342"/>
    <w:rsid w:val="00FF5CDC"/>
    <w:rsid w:val="00FF62F0"/>
    <w:rsid w:val="00FF6810"/>
    <w:rsid w:val="00FF7F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62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6627E"/>
    <w:rPr>
      <w:color w:val="auto"/>
    </w:rPr>
  </w:style>
  <w:style w:type="paragraph" w:customStyle="1" w:styleId="CM32">
    <w:name w:val="CM32"/>
    <w:basedOn w:val="Default"/>
    <w:next w:val="Default"/>
    <w:uiPriority w:val="99"/>
    <w:rsid w:val="00A6627E"/>
    <w:rPr>
      <w:color w:val="auto"/>
    </w:rPr>
  </w:style>
  <w:style w:type="paragraph" w:customStyle="1" w:styleId="CM2">
    <w:name w:val="CM2"/>
    <w:basedOn w:val="Default"/>
    <w:next w:val="Default"/>
    <w:uiPriority w:val="99"/>
    <w:rsid w:val="00A6627E"/>
    <w:pPr>
      <w:spacing w:line="276" w:lineRule="atLeast"/>
    </w:pPr>
    <w:rPr>
      <w:color w:val="auto"/>
    </w:rPr>
  </w:style>
  <w:style w:type="character" w:styleId="Refdecomentario">
    <w:name w:val="annotation reference"/>
    <w:uiPriority w:val="99"/>
    <w:semiHidden/>
    <w:unhideWhenUsed/>
    <w:rsid w:val="00A6627E"/>
    <w:rPr>
      <w:sz w:val="16"/>
      <w:szCs w:val="16"/>
    </w:rPr>
  </w:style>
  <w:style w:type="paragraph" w:styleId="Textocomentario">
    <w:name w:val="annotation text"/>
    <w:basedOn w:val="Normal"/>
    <w:link w:val="TextocomentarioCar"/>
    <w:uiPriority w:val="99"/>
    <w:semiHidden/>
    <w:unhideWhenUsed/>
    <w:rsid w:val="00A6627E"/>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6627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66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7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3F9A"/>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13F9A"/>
    <w:rPr>
      <w:rFonts w:ascii="Calibri" w:eastAsia="Calibri" w:hAnsi="Calibri" w:cs="Times New Roman"/>
      <w:b/>
      <w:bCs/>
      <w:sz w:val="20"/>
      <w:szCs w:val="20"/>
    </w:rPr>
  </w:style>
  <w:style w:type="paragraph" w:styleId="Revisin">
    <w:name w:val="Revision"/>
    <w:hidden/>
    <w:uiPriority w:val="99"/>
    <w:semiHidden/>
    <w:rsid w:val="004C6C03"/>
    <w:pPr>
      <w:spacing w:after="0" w:line="240" w:lineRule="auto"/>
    </w:pPr>
  </w:style>
  <w:style w:type="paragraph" w:customStyle="1" w:styleId="CM1">
    <w:name w:val="CM1"/>
    <w:basedOn w:val="Default"/>
    <w:next w:val="Default"/>
    <w:uiPriority w:val="99"/>
    <w:rsid w:val="00F140EE"/>
    <w:pPr>
      <w:spacing w:line="276" w:lineRule="atLeast"/>
    </w:pPr>
    <w:rPr>
      <w:color w:val="auto"/>
    </w:rPr>
  </w:style>
  <w:style w:type="paragraph" w:styleId="Sinespaciado">
    <w:name w:val="No Spacing"/>
    <w:uiPriority w:val="1"/>
    <w:qFormat/>
    <w:rsid w:val="00D223FF"/>
    <w:pPr>
      <w:spacing w:after="0" w:line="240" w:lineRule="auto"/>
    </w:pPr>
  </w:style>
  <w:style w:type="paragraph" w:styleId="Prrafodelista">
    <w:name w:val="List Paragraph"/>
    <w:basedOn w:val="Normal"/>
    <w:uiPriority w:val="34"/>
    <w:qFormat/>
    <w:rsid w:val="00D37A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62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6627E"/>
    <w:rPr>
      <w:color w:val="auto"/>
    </w:rPr>
  </w:style>
  <w:style w:type="paragraph" w:customStyle="1" w:styleId="CM32">
    <w:name w:val="CM32"/>
    <w:basedOn w:val="Default"/>
    <w:next w:val="Default"/>
    <w:uiPriority w:val="99"/>
    <w:rsid w:val="00A6627E"/>
    <w:rPr>
      <w:color w:val="auto"/>
    </w:rPr>
  </w:style>
  <w:style w:type="paragraph" w:customStyle="1" w:styleId="CM2">
    <w:name w:val="CM2"/>
    <w:basedOn w:val="Default"/>
    <w:next w:val="Default"/>
    <w:uiPriority w:val="99"/>
    <w:rsid w:val="00A6627E"/>
    <w:pPr>
      <w:spacing w:line="276" w:lineRule="atLeast"/>
    </w:pPr>
    <w:rPr>
      <w:color w:val="auto"/>
    </w:rPr>
  </w:style>
  <w:style w:type="character" w:styleId="Refdecomentario">
    <w:name w:val="annotation reference"/>
    <w:uiPriority w:val="99"/>
    <w:semiHidden/>
    <w:unhideWhenUsed/>
    <w:rsid w:val="00A6627E"/>
    <w:rPr>
      <w:sz w:val="16"/>
      <w:szCs w:val="16"/>
    </w:rPr>
  </w:style>
  <w:style w:type="paragraph" w:styleId="Textocomentario">
    <w:name w:val="annotation text"/>
    <w:basedOn w:val="Normal"/>
    <w:link w:val="TextocomentarioCar"/>
    <w:uiPriority w:val="99"/>
    <w:semiHidden/>
    <w:unhideWhenUsed/>
    <w:rsid w:val="00A6627E"/>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6627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66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7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3F9A"/>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13F9A"/>
    <w:rPr>
      <w:rFonts w:ascii="Calibri" w:eastAsia="Calibri" w:hAnsi="Calibri" w:cs="Times New Roman"/>
      <w:b/>
      <w:bCs/>
      <w:sz w:val="20"/>
      <w:szCs w:val="20"/>
    </w:rPr>
  </w:style>
  <w:style w:type="paragraph" w:styleId="Revisin">
    <w:name w:val="Revision"/>
    <w:hidden/>
    <w:uiPriority w:val="99"/>
    <w:semiHidden/>
    <w:rsid w:val="004C6C03"/>
    <w:pPr>
      <w:spacing w:after="0" w:line="240" w:lineRule="auto"/>
    </w:pPr>
  </w:style>
  <w:style w:type="paragraph" w:customStyle="1" w:styleId="CM1">
    <w:name w:val="CM1"/>
    <w:basedOn w:val="Default"/>
    <w:next w:val="Default"/>
    <w:uiPriority w:val="99"/>
    <w:rsid w:val="00F140EE"/>
    <w:pPr>
      <w:spacing w:line="276" w:lineRule="atLeast"/>
    </w:pPr>
    <w:rPr>
      <w:color w:val="auto"/>
    </w:rPr>
  </w:style>
  <w:style w:type="paragraph" w:styleId="Sinespaciado">
    <w:name w:val="No Spacing"/>
    <w:uiPriority w:val="1"/>
    <w:qFormat/>
    <w:rsid w:val="00D223FF"/>
    <w:pPr>
      <w:spacing w:after="0" w:line="240" w:lineRule="auto"/>
    </w:pPr>
  </w:style>
  <w:style w:type="paragraph" w:styleId="Prrafodelista">
    <w:name w:val="List Paragraph"/>
    <w:basedOn w:val="Normal"/>
    <w:uiPriority w:val="34"/>
    <w:qFormat/>
    <w:rsid w:val="00D37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3E32-D1AF-4B90-ADB2-33CECC38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6607</Words>
  <Characters>36339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iarevalor</dc:creator>
  <cp:lastModifiedBy>Isaías Domínguez Olvera</cp:lastModifiedBy>
  <cp:revision>5</cp:revision>
  <cp:lastPrinted>2020-11-30T19:27:00Z</cp:lastPrinted>
  <dcterms:created xsi:type="dcterms:W3CDTF">2022-01-03T15:32:00Z</dcterms:created>
  <dcterms:modified xsi:type="dcterms:W3CDTF">2022-01-03T17:44:00Z</dcterms:modified>
</cp:coreProperties>
</file>