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E415" w14:textId="44F629C0" w:rsidR="00B72D66" w:rsidRDefault="00B72D66">
      <w:r>
        <w:rPr>
          <w:noProof/>
          <w:lang w:eastAsia="es-MX"/>
        </w:rPr>
        <w:drawing>
          <wp:anchor distT="0" distB="0" distL="114300" distR="114300" simplePos="0" relativeHeight="251659264" behindDoc="0" locked="0" layoutInCell="1" allowOverlap="1" wp14:anchorId="32AC7F1F" wp14:editId="65349114">
            <wp:simplePos x="0" y="0"/>
            <wp:positionH relativeFrom="page">
              <wp:align>right</wp:align>
            </wp:positionH>
            <wp:positionV relativeFrom="page">
              <wp:align>top</wp:align>
            </wp:positionV>
            <wp:extent cx="7762197" cy="100507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197"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A33BC" w14:textId="77777777" w:rsidR="004128C8" w:rsidRPr="004128C8" w:rsidRDefault="004128C8" w:rsidP="004128C8">
      <w:pPr>
        <w:jc w:val="center"/>
        <w:rPr>
          <w:rFonts w:ascii="Gotham Extra Light" w:eastAsia="Calibri" w:hAnsi="Gotham Extra Light" w:cs="Times New Roman"/>
          <w:b/>
          <w:sz w:val="24"/>
          <w:szCs w:val="24"/>
        </w:rPr>
      </w:pPr>
    </w:p>
    <w:p w14:paraId="533F9082" w14:textId="77777777" w:rsidR="004128C8" w:rsidRPr="004128C8" w:rsidRDefault="004128C8" w:rsidP="00A017E4">
      <w:pPr>
        <w:jc w:val="center"/>
        <w:rPr>
          <w:rFonts w:ascii="Gotham Extra Light" w:eastAsia="Calibri" w:hAnsi="Gotham Extra Light" w:cs="Times New Roman"/>
          <w:b/>
          <w:sz w:val="24"/>
          <w:szCs w:val="24"/>
        </w:rPr>
      </w:pPr>
      <w:r w:rsidRPr="004128C8">
        <w:rPr>
          <w:rFonts w:ascii="Gotham Extra Light" w:eastAsia="Calibri" w:hAnsi="Gotham Extra Light" w:cs="Times New Roman"/>
          <w:b/>
          <w:sz w:val="24"/>
          <w:szCs w:val="24"/>
        </w:rPr>
        <w:t>CONTENIDO</w:t>
      </w:r>
    </w:p>
    <w:p w14:paraId="4897A391" w14:textId="77777777" w:rsidR="004128C8" w:rsidRPr="00A017E4" w:rsidRDefault="004128C8" w:rsidP="004128C8">
      <w:pPr>
        <w:rPr>
          <w:rFonts w:ascii="Gotham Extra Light" w:eastAsia="Calibri" w:hAnsi="Gotham Extra Light" w:cs="Times New Roman"/>
          <w:sz w:val="24"/>
          <w:szCs w:val="24"/>
        </w:rPr>
      </w:pPr>
    </w:p>
    <w:sdt>
      <w:sdtPr>
        <w:rPr>
          <w:rFonts w:asciiTheme="minorHAnsi" w:eastAsiaTheme="minorHAnsi" w:hAnsiTheme="minorHAnsi" w:cstheme="minorBidi"/>
          <w:b w:val="0"/>
          <w:bCs w:val="0"/>
          <w:color w:val="auto"/>
          <w:sz w:val="22"/>
          <w:szCs w:val="22"/>
          <w:lang w:val="es-ES" w:eastAsia="en-US"/>
        </w:rPr>
        <w:id w:val="-1497570549"/>
        <w:docPartObj>
          <w:docPartGallery w:val="Table of Contents"/>
          <w:docPartUnique/>
        </w:docPartObj>
      </w:sdtPr>
      <w:sdtEndPr>
        <w:rPr>
          <w:b/>
        </w:rPr>
      </w:sdtEndPr>
      <w:sdtContent>
        <w:p w14:paraId="264C0C55" w14:textId="3C5B008D" w:rsidR="009B788B" w:rsidRPr="009B788B" w:rsidRDefault="009B788B">
          <w:pPr>
            <w:pStyle w:val="TtulodeTDC"/>
            <w:rPr>
              <w:b w:val="0"/>
            </w:rPr>
          </w:pPr>
        </w:p>
        <w:p w14:paraId="283F7434" w14:textId="77777777" w:rsidR="009B788B" w:rsidRPr="009B788B" w:rsidRDefault="009B788B">
          <w:pPr>
            <w:pStyle w:val="TDC1"/>
            <w:tabs>
              <w:tab w:val="right" w:leader="dot" w:pos="8828"/>
            </w:tabs>
            <w:rPr>
              <w:rFonts w:eastAsiaTheme="minorEastAsia"/>
              <w:noProof/>
              <w:lang w:eastAsia="es-MX"/>
            </w:rPr>
          </w:pPr>
          <w:r w:rsidRPr="009B788B">
            <w:fldChar w:fldCharType="begin"/>
          </w:r>
          <w:r w:rsidRPr="009B788B">
            <w:instrText xml:space="preserve"> TOC \o "1-3" \h \z \u </w:instrText>
          </w:r>
          <w:r w:rsidRPr="009B788B">
            <w:fldChar w:fldCharType="separate"/>
          </w:r>
          <w:hyperlink w:anchor="_Toc88641103" w:history="1">
            <w:r w:rsidRPr="009B788B">
              <w:rPr>
                <w:rStyle w:val="Hipervnculo"/>
                <w:rFonts w:ascii="Calibri Light" w:eastAsia="Times New Roman" w:hAnsi="Calibri Light" w:cs="Times New Roman"/>
                <w:bCs/>
                <w:noProof/>
              </w:rPr>
              <w:t>INTRODUCCIÓN</w:t>
            </w:r>
            <w:r w:rsidRPr="009B788B">
              <w:rPr>
                <w:noProof/>
                <w:webHidden/>
              </w:rPr>
              <w:tab/>
            </w:r>
            <w:r w:rsidRPr="009B788B">
              <w:rPr>
                <w:noProof/>
                <w:webHidden/>
              </w:rPr>
              <w:fldChar w:fldCharType="begin"/>
            </w:r>
            <w:r w:rsidRPr="009B788B">
              <w:rPr>
                <w:noProof/>
                <w:webHidden/>
              </w:rPr>
              <w:instrText xml:space="preserve"> PAGEREF _Toc88641103 \h </w:instrText>
            </w:r>
            <w:r w:rsidRPr="009B788B">
              <w:rPr>
                <w:noProof/>
                <w:webHidden/>
              </w:rPr>
            </w:r>
            <w:r w:rsidRPr="009B788B">
              <w:rPr>
                <w:noProof/>
                <w:webHidden/>
              </w:rPr>
              <w:fldChar w:fldCharType="separate"/>
            </w:r>
            <w:r w:rsidR="00CC57F5">
              <w:rPr>
                <w:noProof/>
                <w:webHidden/>
              </w:rPr>
              <w:t>3</w:t>
            </w:r>
            <w:r w:rsidRPr="009B788B">
              <w:rPr>
                <w:noProof/>
                <w:webHidden/>
              </w:rPr>
              <w:fldChar w:fldCharType="end"/>
            </w:r>
          </w:hyperlink>
        </w:p>
        <w:p w14:paraId="2559AECE" w14:textId="77777777" w:rsidR="009B788B" w:rsidRPr="009B788B" w:rsidRDefault="00623D3F">
          <w:pPr>
            <w:pStyle w:val="TDC1"/>
            <w:tabs>
              <w:tab w:val="right" w:leader="dot" w:pos="8828"/>
            </w:tabs>
            <w:rPr>
              <w:rFonts w:eastAsiaTheme="minorEastAsia"/>
              <w:noProof/>
              <w:lang w:eastAsia="es-MX"/>
            </w:rPr>
          </w:pPr>
          <w:hyperlink w:anchor="_Toc88641104" w:history="1">
            <w:r w:rsidR="009B788B" w:rsidRPr="009B788B">
              <w:rPr>
                <w:rStyle w:val="Hipervnculo"/>
                <w:rFonts w:ascii="Calibri Light" w:eastAsia="Calibri" w:hAnsi="Calibri Light" w:cs="Times New Roman"/>
                <w:bCs/>
                <w:noProof/>
              </w:rPr>
              <w:t>MARCO NORMATIVO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_Toc88641104 \h </w:instrText>
            </w:r>
            <w:r w:rsidR="009B788B" w:rsidRPr="009B788B">
              <w:rPr>
                <w:noProof/>
                <w:webHidden/>
              </w:rPr>
            </w:r>
            <w:r w:rsidR="009B788B" w:rsidRPr="009B788B">
              <w:rPr>
                <w:noProof/>
                <w:webHidden/>
              </w:rPr>
              <w:fldChar w:fldCharType="separate"/>
            </w:r>
            <w:r w:rsidR="00CC57F5">
              <w:rPr>
                <w:noProof/>
                <w:webHidden/>
              </w:rPr>
              <w:t>4</w:t>
            </w:r>
            <w:r w:rsidR="009B788B" w:rsidRPr="009B788B">
              <w:rPr>
                <w:noProof/>
                <w:webHidden/>
              </w:rPr>
              <w:fldChar w:fldCharType="end"/>
            </w:r>
          </w:hyperlink>
        </w:p>
        <w:p w14:paraId="7C93EC59" w14:textId="77777777" w:rsidR="009B788B" w:rsidRPr="009B788B" w:rsidRDefault="00623D3F">
          <w:pPr>
            <w:pStyle w:val="TDC1"/>
            <w:tabs>
              <w:tab w:val="right" w:leader="dot" w:pos="8828"/>
            </w:tabs>
            <w:rPr>
              <w:rFonts w:eastAsiaTheme="minorEastAsia"/>
              <w:noProof/>
              <w:lang w:eastAsia="es-MX"/>
            </w:rPr>
          </w:pPr>
          <w:hyperlink w:anchor="_Toc88641105" w:history="1">
            <w:r w:rsidR="009B788B" w:rsidRPr="009B788B">
              <w:rPr>
                <w:rStyle w:val="Hipervnculo"/>
                <w:rFonts w:eastAsia="Calibri"/>
                <w:noProof/>
              </w:rPr>
              <w:t>GUÍA DE ARCHIVO DOCUMENTAL 2021</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_Toc88641105 \h </w:instrText>
            </w:r>
            <w:r w:rsidR="009B788B" w:rsidRPr="009B788B">
              <w:rPr>
                <w:noProof/>
                <w:webHidden/>
              </w:rPr>
            </w:r>
            <w:r w:rsidR="009B788B" w:rsidRPr="009B788B">
              <w:rPr>
                <w:noProof/>
                <w:webHidden/>
              </w:rPr>
              <w:fldChar w:fldCharType="separate"/>
            </w:r>
            <w:r w:rsidR="00CC57F5">
              <w:rPr>
                <w:noProof/>
                <w:webHidden/>
              </w:rPr>
              <w:t>5</w:t>
            </w:r>
            <w:r w:rsidR="009B788B" w:rsidRPr="009B788B">
              <w:rPr>
                <w:noProof/>
                <w:webHidden/>
              </w:rPr>
              <w:fldChar w:fldCharType="end"/>
            </w:r>
          </w:hyperlink>
        </w:p>
        <w:p w14:paraId="51DF1887" w14:textId="77777777" w:rsidR="009B788B" w:rsidRPr="009B788B" w:rsidRDefault="00623D3F">
          <w:pPr>
            <w:pStyle w:val="TDC2"/>
            <w:tabs>
              <w:tab w:val="right" w:leader="dot" w:pos="8828"/>
            </w:tabs>
            <w:rPr>
              <w:rFonts w:eastAsiaTheme="minorEastAsia"/>
              <w:noProof/>
              <w:lang w:eastAsia="es-MX"/>
            </w:rPr>
          </w:pPr>
          <w:hyperlink w:anchor="_Toc88641106" w:history="1">
            <w:r w:rsidR="009B788B" w:rsidRPr="009B788B">
              <w:rPr>
                <w:rStyle w:val="Hipervnculo"/>
                <w:rFonts w:eastAsia="Calibri"/>
                <w:noProof/>
              </w:rPr>
              <w:t>PLENO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_Toc88641106 \h </w:instrText>
            </w:r>
            <w:r w:rsidR="009B788B" w:rsidRPr="009B788B">
              <w:rPr>
                <w:noProof/>
                <w:webHidden/>
              </w:rPr>
            </w:r>
            <w:r w:rsidR="009B788B" w:rsidRPr="009B788B">
              <w:rPr>
                <w:noProof/>
                <w:webHidden/>
              </w:rPr>
              <w:fldChar w:fldCharType="separate"/>
            </w:r>
            <w:r w:rsidR="00CC57F5">
              <w:rPr>
                <w:noProof/>
                <w:webHidden/>
              </w:rPr>
              <w:t>5</w:t>
            </w:r>
            <w:r w:rsidR="009B788B" w:rsidRPr="009B788B">
              <w:rPr>
                <w:noProof/>
                <w:webHidden/>
              </w:rPr>
              <w:fldChar w:fldCharType="end"/>
            </w:r>
          </w:hyperlink>
        </w:p>
        <w:p w14:paraId="76BCD92B" w14:textId="77777777" w:rsidR="009B788B" w:rsidRPr="009B788B" w:rsidRDefault="00623D3F">
          <w:pPr>
            <w:pStyle w:val="TDC2"/>
            <w:tabs>
              <w:tab w:val="right" w:leader="dot" w:pos="8828"/>
            </w:tabs>
            <w:rPr>
              <w:rFonts w:eastAsiaTheme="minorEastAsia"/>
              <w:noProof/>
              <w:lang w:eastAsia="es-MX"/>
            </w:rPr>
          </w:pPr>
          <w:hyperlink w:anchor="_Toc88641107" w:history="1">
            <w:r w:rsidR="009B788B" w:rsidRPr="009B788B">
              <w:rPr>
                <w:rStyle w:val="Hipervnculo"/>
                <w:rFonts w:eastAsia="Calibri"/>
                <w:noProof/>
              </w:rPr>
              <w:t>CONSEJO ADMINISTRATIVO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_Toc88641107 \h </w:instrText>
            </w:r>
            <w:r w:rsidR="009B788B" w:rsidRPr="009B788B">
              <w:rPr>
                <w:noProof/>
                <w:webHidden/>
              </w:rPr>
            </w:r>
            <w:r w:rsidR="009B788B" w:rsidRPr="009B788B">
              <w:rPr>
                <w:noProof/>
                <w:webHidden/>
              </w:rPr>
              <w:fldChar w:fldCharType="separate"/>
            </w:r>
            <w:r w:rsidR="00CC57F5">
              <w:rPr>
                <w:noProof/>
                <w:webHidden/>
              </w:rPr>
              <w:t>6</w:t>
            </w:r>
            <w:r w:rsidR="009B788B" w:rsidRPr="009B788B">
              <w:rPr>
                <w:noProof/>
                <w:webHidden/>
              </w:rPr>
              <w:fldChar w:fldCharType="end"/>
            </w:r>
          </w:hyperlink>
        </w:p>
        <w:p w14:paraId="45E43690" w14:textId="77777777" w:rsidR="009B788B" w:rsidRPr="009B788B" w:rsidRDefault="00623D3F">
          <w:pPr>
            <w:pStyle w:val="TDC2"/>
            <w:tabs>
              <w:tab w:val="right" w:leader="dot" w:pos="8828"/>
            </w:tabs>
            <w:rPr>
              <w:rFonts w:eastAsiaTheme="minorEastAsia"/>
              <w:noProof/>
              <w:lang w:eastAsia="es-MX"/>
            </w:rPr>
          </w:pPr>
          <w:hyperlink w:anchor="_Toc88641108" w:history="1">
            <w:r w:rsidR="009B788B" w:rsidRPr="009B788B">
              <w:rPr>
                <w:rStyle w:val="Hipervnculo"/>
                <w:rFonts w:eastAsia="Calibri"/>
                <w:noProof/>
              </w:rPr>
              <w:t>PRESIDENCIA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_Toc88641108 \h </w:instrText>
            </w:r>
            <w:r w:rsidR="009B788B" w:rsidRPr="009B788B">
              <w:rPr>
                <w:noProof/>
                <w:webHidden/>
              </w:rPr>
            </w:r>
            <w:r w:rsidR="009B788B" w:rsidRPr="009B788B">
              <w:rPr>
                <w:noProof/>
                <w:webHidden/>
              </w:rPr>
              <w:fldChar w:fldCharType="separate"/>
            </w:r>
            <w:r w:rsidR="00CC57F5">
              <w:rPr>
                <w:noProof/>
                <w:webHidden/>
              </w:rPr>
              <w:t>7</w:t>
            </w:r>
            <w:r w:rsidR="009B788B" w:rsidRPr="009B788B">
              <w:rPr>
                <w:noProof/>
                <w:webHidden/>
              </w:rPr>
              <w:fldChar w:fldCharType="end"/>
            </w:r>
          </w:hyperlink>
        </w:p>
        <w:p w14:paraId="5F0E1A89" w14:textId="77777777" w:rsidR="009B788B" w:rsidRPr="009B788B" w:rsidRDefault="00623D3F">
          <w:pPr>
            <w:pStyle w:val="TDC2"/>
            <w:tabs>
              <w:tab w:val="right" w:leader="dot" w:pos="8828"/>
            </w:tabs>
            <w:rPr>
              <w:rFonts w:eastAsiaTheme="minorEastAsia"/>
              <w:noProof/>
              <w:lang w:eastAsia="es-MX"/>
            </w:rPr>
          </w:pPr>
          <w:hyperlink w:anchor="_Toc88641109" w:history="1">
            <w:r w:rsidR="009B788B" w:rsidRPr="009B788B">
              <w:rPr>
                <w:rStyle w:val="Hipervnculo"/>
                <w:rFonts w:eastAsia="Calibri"/>
                <w:noProof/>
              </w:rPr>
              <w:t>SECRETARÍA TÉCNICA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_Toc88641109 \h </w:instrText>
            </w:r>
            <w:r w:rsidR="009B788B" w:rsidRPr="009B788B">
              <w:rPr>
                <w:noProof/>
                <w:webHidden/>
              </w:rPr>
            </w:r>
            <w:r w:rsidR="009B788B" w:rsidRPr="009B788B">
              <w:rPr>
                <w:noProof/>
                <w:webHidden/>
              </w:rPr>
              <w:fldChar w:fldCharType="separate"/>
            </w:r>
            <w:r w:rsidR="00CC57F5">
              <w:rPr>
                <w:noProof/>
                <w:webHidden/>
              </w:rPr>
              <w:t>8</w:t>
            </w:r>
            <w:r w:rsidR="009B788B" w:rsidRPr="009B788B">
              <w:rPr>
                <w:noProof/>
                <w:webHidden/>
              </w:rPr>
              <w:fldChar w:fldCharType="end"/>
            </w:r>
          </w:hyperlink>
        </w:p>
        <w:p w14:paraId="3B1CED03" w14:textId="77777777" w:rsidR="009B788B" w:rsidRPr="009B788B" w:rsidRDefault="00623D3F">
          <w:pPr>
            <w:pStyle w:val="TDC2"/>
            <w:tabs>
              <w:tab w:val="right" w:leader="dot" w:pos="8828"/>
            </w:tabs>
            <w:rPr>
              <w:rFonts w:eastAsiaTheme="minorEastAsia"/>
              <w:noProof/>
              <w:lang w:eastAsia="es-MX"/>
            </w:rPr>
          </w:pPr>
          <w:hyperlink w:anchor="_Toc88641110" w:history="1">
            <w:r w:rsidR="009B788B" w:rsidRPr="009B788B">
              <w:rPr>
                <w:rStyle w:val="Hipervnculo"/>
                <w:rFonts w:eastAsia="Calibri"/>
                <w:noProof/>
              </w:rPr>
              <w:t>COORDINACIÓN DE COMUNICACIÓN SOCIAL</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_Toc88641110 \h </w:instrText>
            </w:r>
            <w:r w:rsidR="009B788B" w:rsidRPr="009B788B">
              <w:rPr>
                <w:noProof/>
                <w:webHidden/>
              </w:rPr>
            </w:r>
            <w:r w:rsidR="009B788B" w:rsidRPr="009B788B">
              <w:rPr>
                <w:noProof/>
                <w:webHidden/>
              </w:rPr>
              <w:fldChar w:fldCharType="separate"/>
            </w:r>
            <w:r w:rsidR="00CC57F5">
              <w:rPr>
                <w:noProof/>
                <w:webHidden/>
              </w:rPr>
              <w:t>9</w:t>
            </w:r>
            <w:r w:rsidR="009B788B" w:rsidRPr="009B788B">
              <w:rPr>
                <w:noProof/>
                <w:webHidden/>
              </w:rPr>
              <w:fldChar w:fldCharType="end"/>
            </w:r>
          </w:hyperlink>
        </w:p>
        <w:p w14:paraId="5FBD4D80" w14:textId="77777777" w:rsidR="009B788B" w:rsidRPr="009B788B" w:rsidRDefault="00623D3F">
          <w:pPr>
            <w:pStyle w:val="TDC2"/>
            <w:tabs>
              <w:tab w:val="right" w:leader="dot" w:pos="8828"/>
            </w:tabs>
            <w:rPr>
              <w:rFonts w:eastAsiaTheme="minorEastAsia"/>
              <w:noProof/>
              <w:lang w:eastAsia="es-MX"/>
            </w:rPr>
          </w:pPr>
          <w:hyperlink w:anchor="_Toc88641111" w:history="1">
            <w:r w:rsidR="009B788B" w:rsidRPr="009B788B">
              <w:rPr>
                <w:rStyle w:val="Hipervnculo"/>
                <w:rFonts w:eastAsia="Calibri"/>
                <w:noProof/>
              </w:rPr>
              <w:t>COORDINACIÓN DE ASUNTOS JURÍDICOS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_Toc88641111 \h </w:instrText>
            </w:r>
            <w:r w:rsidR="009B788B" w:rsidRPr="009B788B">
              <w:rPr>
                <w:noProof/>
                <w:webHidden/>
              </w:rPr>
            </w:r>
            <w:r w:rsidR="009B788B" w:rsidRPr="009B788B">
              <w:rPr>
                <w:noProof/>
                <w:webHidden/>
              </w:rPr>
              <w:fldChar w:fldCharType="separate"/>
            </w:r>
            <w:r w:rsidR="00CC57F5">
              <w:rPr>
                <w:noProof/>
                <w:webHidden/>
              </w:rPr>
              <w:t>10</w:t>
            </w:r>
            <w:r w:rsidR="009B788B" w:rsidRPr="009B788B">
              <w:rPr>
                <w:noProof/>
                <w:webHidden/>
              </w:rPr>
              <w:fldChar w:fldCharType="end"/>
            </w:r>
          </w:hyperlink>
        </w:p>
        <w:p w14:paraId="7C53174A" w14:textId="77777777" w:rsidR="009B788B" w:rsidRPr="009B788B" w:rsidRDefault="00623D3F">
          <w:pPr>
            <w:pStyle w:val="TDC2"/>
            <w:tabs>
              <w:tab w:val="right" w:leader="dot" w:pos="8828"/>
            </w:tabs>
            <w:rPr>
              <w:rFonts w:eastAsiaTheme="minorEastAsia"/>
              <w:noProof/>
              <w:lang w:eastAsia="es-MX"/>
            </w:rPr>
          </w:pPr>
          <w:hyperlink w:anchor="_Toc88641112" w:history="1">
            <w:r w:rsidR="009B788B" w:rsidRPr="009B788B">
              <w:rPr>
                <w:rStyle w:val="Hipervnculo"/>
                <w:rFonts w:eastAsia="Calibri"/>
                <w:noProof/>
              </w:rPr>
              <w:t>COORDINACIÓN DE ARCHIVOS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_Toc88641112 \h </w:instrText>
            </w:r>
            <w:r w:rsidR="009B788B" w:rsidRPr="009B788B">
              <w:rPr>
                <w:noProof/>
                <w:webHidden/>
              </w:rPr>
            </w:r>
            <w:r w:rsidR="009B788B" w:rsidRPr="009B788B">
              <w:rPr>
                <w:noProof/>
                <w:webHidden/>
              </w:rPr>
              <w:fldChar w:fldCharType="separate"/>
            </w:r>
            <w:r w:rsidR="00CC57F5">
              <w:rPr>
                <w:noProof/>
                <w:webHidden/>
              </w:rPr>
              <w:t>11</w:t>
            </w:r>
            <w:r w:rsidR="009B788B" w:rsidRPr="009B788B">
              <w:rPr>
                <w:noProof/>
                <w:webHidden/>
              </w:rPr>
              <w:fldChar w:fldCharType="end"/>
            </w:r>
          </w:hyperlink>
        </w:p>
        <w:p w14:paraId="1AB17263" w14:textId="77777777" w:rsidR="009B788B" w:rsidRPr="009B788B" w:rsidRDefault="00623D3F">
          <w:pPr>
            <w:pStyle w:val="TDC2"/>
            <w:tabs>
              <w:tab w:val="right" w:leader="dot" w:pos="8828"/>
            </w:tabs>
            <w:rPr>
              <w:rFonts w:eastAsiaTheme="minorEastAsia"/>
              <w:noProof/>
              <w:lang w:eastAsia="es-MX"/>
            </w:rPr>
          </w:pPr>
          <w:hyperlink w:anchor="_Toc88641113" w:history="1">
            <w:r w:rsidR="009B788B" w:rsidRPr="009B788B">
              <w:rPr>
                <w:rStyle w:val="Hipervnculo"/>
                <w:rFonts w:eastAsia="Calibri"/>
                <w:noProof/>
              </w:rPr>
              <w:t>CONSULTORIO MÉDICO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_Toc88641113 \h </w:instrText>
            </w:r>
            <w:r w:rsidR="009B788B" w:rsidRPr="009B788B">
              <w:rPr>
                <w:noProof/>
                <w:webHidden/>
              </w:rPr>
            </w:r>
            <w:r w:rsidR="009B788B" w:rsidRPr="009B788B">
              <w:rPr>
                <w:noProof/>
                <w:webHidden/>
              </w:rPr>
              <w:fldChar w:fldCharType="separate"/>
            </w:r>
            <w:r w:rsidR="00CC57F5">
              <w:rPr>
                <w:noProof/>
                <w:webHidden/>
              </w:rPr>
              <w:t>13</w:t>
            </w:r>
            <w:r w:rsidR="009B788B" w:rsidRPr="009B788B">
              <w:rPr>
                <w:noProof/>
                <w:webHidden/>
              </w:rPr>
              <w:fldChar w:fldCharType="end"/>
            </w:r>
          </w:hyperlink>
        </w:p>
        <w:p w14:paraId="247E0739" w14:textId="77777777" w:rsidR="009B788B" w:rsidRPr="009B788B" w:rsidRDefault="00623D3F">
          <w:pPr>
            <w:pStyle w:val="TDC2"/>
            <w:tabs>
              <w:tab w:val="right" w:leader="dot" w:pos="8828"/>
            </w:tabs>
            <w:rPr>
              <w:rFonts w:eastAsiaTheme="minorEastAsia"/>
              <w:noProof/>
              <w:lang w:eastAsia="es-MX"/>
            </w:rPr>
          </w:pPr>
          <w:hyperlink w:anchor="_Toc88641114" w:history="1">
            <w:r w:rsidR="009B788B" w:rsidRPr="009B788B">
              <w:rPr>
                <w:rStyle w:val="Hipervnculo"/>
                <w:rFonts w:eastAsia="Calibri"/>
                <w:noProof/>
              </w:rPr>
              <w:t>SALAS ORDINARIAS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_Toc88641114 \h </w:instrText>
            </w:r>
            <w:r w:rsidR="009B788B" w:rsidRPr="009B788B">
              <w:rPr>
                <w:noProof/>
                <w:webHidden/>
              </w:rPr>
            </w:r>
            <w:r w:rsidR="009B788B" w:rsidRPr="009B788B">
              <w:rPr>
                <w:noProof/>
                <w:webHidden/>
              </w:rPr>
              <w:fldChar w:fldCharType="separate"/>
            </w:r>
            <w:r w:rsidR="00CC57F5">
              <w:rPr>
                <w:noProof/>
                <w:webHidden/>
              </w:rPr>
              <w:t>14</w:t>
            </w:r>
            <w:r w:rsidR="009B788B" w:rsidRPr="009B788B">
              <w:rPr>
                <w:noProof/>
                <w:webHidden/>
              </w:rPr>
              <w:fldChar w:fldCharType="end"/>
            </w:r>
          </w:hyperlink>
        </w:p>
        <w:p w14:paraId="11E7E595" w14:textId="77777777" w:rsidR="009B788B" w:rsidRPr="009B788B" w:rsidRDefault="00623D3F">
          <w:pPr>
            <w:pStyle w:val="TDC2"/>
            <w:tabs>
              <w:tab w:val="right" w:leader="dot" w:pos="8828"/>
            </w:tabs>
            <w:rPr>
              <w:rFonts w:eastAsiaTheme="minorEastAsia"/>
              <w:noProof/>
              <w:lang w:eastAsia="es-MX"/>
            </w:rPr>
          </w:pPr>
          <w:hyperlink w:anchor="_Toc88641115" w:history="1">
            <w:r w:rsidR="009B788B" w:rsidRPr="009B788B">
              <w:rPr>
                <w:rStyle w:val="Hipervnculo"/>
                <w:rFonts w:eastAsia="Calibri"/>
                <w:noProof/>
              </w:rPr>
              <w:t>SALA ESPECIALIZADA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_Toc88641115 \h </w:instrText>
            </w:r>
            <w:r w:rsidR="009B788B" w:rsidRPr="009B788B">
              <w:rPr>
                <w:noProof/>
                <w:webHidden/>
              </w:rPr>
            </w:r>
            <w:r w:rsidR="009B788B" w:rsidRPr="009B788B">
              <w:rPr>
                <w:noProof/>
                <w:webHidden/>
              </w:rPr>
              <w:fldChar w:fldCharType="separate"/>
            </w:r>
            <w:r w:rsidR="00CC57F5">
              <w:rPr>
                <w:noProof/>
                <w:webHidden/>
              </w:rPr>
              <w:t>16</w:t>
            </w:r>
            <w:r w:rsidR="009B788B" w:rsidRPr="009B788B">
              <w:rPr>
                <w:noProof/>
                <w:webHidden/>
              </w:rPr>
              <w:fldChar w:fldCharType="end"/>
            </w:r>
          </w:hyperlink>
        </w:p>
        <w:p w14:paraId="085F50BC" w14:textId="77777777" w:rsidR="009B788B" w:rsidRPr="009B788B" w:rsidRDefault="00623D3F">
          <w:pPr>
            <w:pStyle w:val="TDC2"/>
            <w:tabs>
              <w:tab w:val="right" w:leader="dot" w:pos="8828"/>
            </w:tabs>
            <w:rPr>
              <w:rFonts w:eastAsiaTheme="minorEastAsia"/>
              <w:noProof/>
              <w:lang w:eastAsia="es-MX"/>
            </w:rPr>
          </w:pPr>
          <w:hyperlink w:anchor="_Toc88641116" w:history="1">
            <w:r w:rsidR="009B788B" w:rsidRPr="009B788B">
              <w:rPr>
                <w:rStyle w:val="Hipervnculo"/>
                <w:rFonts w:eastAsia="Calibri"/>
                <w:noProof/>
              </w:rPr>
              <w:t>SECRETARÍA GENERAL DE ACUERDOS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_Toc88641116 \h </w:instrText>
            </w:r>
            <w:r w:rsidR="009B788B" w:rsidRPr="009B788B">
              <w:rPr>
                <w:noProof/>
                <w:webHidden/>
              </w:rPr>
            </w:r>
            <w:r w:rsidR="009B788B" w:rsidRPr="009B788B">
              <w:rPr>
                <w:noProof/>
                <w:webHidden/>
              </w:rPr>
              <w:fldChar w:fldCharType="separate"/>
            </w:r>
            <w:r w:rsidR="00CC57F5">
              <w:rPr>
                <w:noProof/>
                <w:webHidden/>
              </w:rPr>
              <w:t>18</w:t>
            </w:r>
            <w:r w:rsidR="009B788B" w:rsidRPr="009B788B">
              <w:rPr>
                <w:noProof/>
                <w:webHidden/>
              </w:rPr>
              <w:fldChar w:fldCharType="end"/>
            </w:r>
          </w:hyperlink>
        </w:p>
        <w:p w14:paraId="4BA8FA56" w14:textId="77777777" w:rsidR="009B788B" w:rsidRPr="009B788B" w:rsidRDefault="00623D3F">
          <w:pPr>
            <w:pStyle w:val="TDC2"/>
            <w:tabs>
              <w:tab w:val="right" w:leader="dot" w:pos="8828"/>
            </w:tabs>
            <w:rPr>
              <w:rFonts w:eastAsiaTheme="minorEastAsia"/>
              <w:noProof/>
              <w:lang w:eastAsia="es-MX"/>
            </w:rPr>
          </w:pPr>
          <w:hyperlink w:anchor="_Toc88641117" w:history="1">
            <w:r w:rsidR="009B788B" w:rsidRPr="009B788B">
              <w:rPr>
                <w:rStyle w:val="Hipervnculo"/>
                <w:rFonts w:eastAsia="Calibri"/>
                <w:noProof/>
              </w:rPr>
              <w:t>OFICIALÍA DE PARTES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_Toc88641117 \h </w:instrText>
            </w:r>
            <w:r w:rsidR="009B788B" w:rsidRPr="009B788B">
              <w:rPr>
                <w:noProof/>
                <w:webHidden/>
              </w:rPr>
            </w:r>
            <w:r w:rsidR="009B788B" w:rsidRPr="009B788B">
              <w:rPr>
                <w:noProof/>
                <w:webHidden/>
              </w:rPr>
              <w:fldChar w:fldCharType="separate"/>
            </w:r>
            <w:r w:rsidR="00CC57F5">
              <w:rPr>
                <w:noProof/>
                <w:webHidden/>
              </w:rPr>
              <w:t>20</w:t>
            </w:r>
            <w:r w:rsidR="009B788B" w:rsidRPr="009B788B">
              <w:rPr>
                <w:noProof/>
                <w:webHidden/>
              </w:rPr>
              <w:fldChar w:fldCharType="end"/>
            </w:r>
          </w:hyperlink>
        </w:p>
        <w:p w14:paraId="2C989E5E" w14:textId="77777777" w:rsidR="009B788B" w:rsidRPr="009B788B" w:rsidRDefault="00623D3F">
          <w:pPr>
            <w:pStyle w:val="TDC2"/>
            <w:tabs>
              <w:tab w:val="right" w:leader="dot" w:pos="8828"/>
            </w:tabs>
            <w:rPr>
              <w:rFonts w:eastAsiaTheme="minorEastAsia"/>
              <w:noProof/>
              <w:lang w:eastAsia="es-MX"/>
            </w:rPr>
          </w:pPr>
          <w:hyperlink w:anchor="_Toc88641118" w:history="1">
            <w:r w:rsidR="009B788B" w:rsidRPr="009B788B">
              <w:rPr>
                <w:rStyle w:val="Hipervnculo"/>
                <w:rFonts w:eastAsia="Calibri"/>
                <w:noProof/>
              </w:rPr>
              <w:t>COORDINACIÓN DE ACTUARIOS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_Toc88641118 \h </w:instrText>
            </w:r>
            <w:r w:rsidR="009B788B" w:rsidRPr="009B788B">
              <w:rPr>
                <w:noProof/>
                <w:webHidden/>
              </w:rPr>
            </w:r>
            <w:r w:rsidR="009B788B" w:rsidRPr="009B788B">
              <w:rPr>
                <w:noProof/>
                <w:webHidden/>
              </w:rPr>
              <w:fldChar w:fldCharType="separate"/>
            </w:r>
            <w:r w:rsidR="00CC57F5">
              <w:rPr>
                <w:noProof/>
                <w:webHidden/>
              </w:rPr>
              <w:t>21</w:t>
            </w:r>
            <w:r w:rsidR="009B788B" w:rsidRPr="009B788B">
              <w:rPr>
                <w:noProof/>
                <w:webHidden/>
              </w:rPr>
              <w:fldChar w:fldCharType="end"/>
            </w:r>
          </w:hyperlink>
        </w:p>
        <w:p w14:paraId="76004FEA" w14:textId="77777777" w:rsidR="009B788B" w:rsidRPr="009B788B" w:rsidRDefault="00623D3F">
          <w:pPr>
            <w:pStyle w:val="TDC2"/>
            <w:tabs>
              <w:tab w:val="right" w:leader="dot" w:pos="8828"/>
            </w:tabs>
            <w:rPr>
              <w:rFonts w:eastAsiaTheme="minorEastAsia"/>
              <w:noProof/>
              <w:lang w:eastAsia="es-MX"/>
            </w:rPr>
          </w:pPr>
          <w:hyperlink w:anchor="_Toc88641119" w:history="1">
            <w:r w:rsidR="009B788B" w:rsidRPr="009B788B">
              <w:rPr>
                <w:rStyle w:val="Hipervnculo"/>
                <w:rFonts w:eastAsia="Calibri"/>
                <w:noProof/>
              </w:rPr>
              <w:t>COORDINACIÓN DE REGISTRO Y NOTIFICACIONES ELECTRÓNICAS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_Toc88641119 \h </w:instrText>
            </w:r>
            <w:r w:rsidR="009B788B" w:rsidRPr="009B788B">
              <w:rPr>
                <w:noProof/>
                <w:webHidden/>
              </w:rPr>
            </w:r>
            <w:r w:rsidR="009B788B" w:rsidRPr="009B788B">
              <w:rPr>
                <w:noProof/>
                <w:webHidden/>
              </w:rPr>
              <w:fldChar w:fldCharType="separate"/>
            </w:r>
            <w:r w:rsidR="00CC57F5">
              <w:rPr>
                <w:noProof/>
                <w:webHidden/>
              </w:rPr>
              <w:t>22</w:t>
            </w:r>
            <w:r w:rsidR="009B788B" w:rsidRPr="009B788B">
              <w:rPr>
                <w:noProof/>
                <w:webHidden/>
              </w:rPr>
              <w:fldChar w:fldCharType="end"/>
            </w:r>
          </w:hyperlink>
        </w:p>
        <w:p w14:paraId="0506C710" w14:textId="77777777" w:rsidR="009B788B" w:rsidRPr="009B788B" w:rsidRDefault="00623D3F">
          <w:pPr>
            <w:pStyle w:val="TDC2"/>
            <w:tabs>
              <w:tab w:val="right" w:leader="dot" w:pos="8828"/>
            </w:tabs>
            <w:rPr>
              <w:rFonts w:eastAsiaTheme="minorEastAsia"/>
              <w:noProof/>
              <w:lang w:eastAsia="es-MX"/>
            </w:rPr>
          </w:pPr>
          <w:hyperlink w:anchor="_Toc88641120" w:history="1">
            <w:r w:rsidR="009B788B" w:rsidRPr="009B788B">
              <w:rPr>
                <w:rStyle w:val="Hipervnculo"/>
                <w:rFonts w:eastAsia="Calibri"/>
                <w:noProof/>
              </w:rPr>
              <w:t>COORDINACIÓN DE LA UNIDAD DE DEFENSORÍA DE OFICIO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_Toc88641120 \h </w:instrText>
            </w:r>
            <w:r w:rsidR="009B788B" w:rsidRPr="009B788B">
              <w:rPr>
                <w:noProof/>
                <w:webHidden/>
              </w:rPr>
            </w:r>
            <w:r w:rsidR="009B788B" w:rsidRPr="009B788B">
              <w:rPr>
                <w:noProof/>
                <w:webHidden/>
              </w:rPr>
              <w:fldChar w:fldCharType="separate"/>
            </w:r>
            <w:r w:rsidR="00CC57F5">
              <w:rPr>
                <w:noProof/>
                <w:webHidden/>
              </w:rPr>
              <w:t>23</w:t>
            </w:r>
            <w:r w:rsidR="009B788B" w:rsidRPr="009B788B">
              <w:rPr>
                <w:noProof/>
                <w:webHidden/>
              </w:rPr>
              <w:fldChar w:fldCharType="end"/>
            </w:r>
          </w:hyperlink>
        </w:p>
        <w:p w14:paraId="700F5872" w14:textId="77777777" w:rsidR="009B788B" w:rsidRPr="009B788B" w:rsidRDefault="00623D3F">
          <w:pPr>
            <w:pStyle w:val="TDC2"/>
            <w:tabs>
              <w:tab w:val="right" w:leader="dot" w:pos="8828"/>
            </w:tabs>
            <w:rPr>
              <w:rFonts w:eastAsiaTheme="minorEastAsia"/>
              <w:noProof/>
              <w:lang w:eastAsia="es-MX"/>
            </w:rPr>
          </w:pPr>
          <w:hyperlink w:anchor="_Toc88641121" w:history="1">
            <w:r w:rsidR="009B788B" w:rsidRPr="009B788B">
              <w:rPr>
                <w:rStyle w:val="Hipervnculo"/>
                <w:rFonts w:eastAsia="Calibri"/>
                <w:noProof/>
              </w:rPr>
              <w:t>DEFENSORÍAS DE OFICIO REGIONALES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_Toc88641121 \h </w:instrText>
            </w:r>
            <w:r w:rsidR="009B788B" w:rsidRPr="009B788B">
              <w:rPr>
                <w:noProof/>
                <w:webHidden/>
              </w:rPr>
            </w:r>
            <w:r w:rsidR="009B788B" w:rsidRPr="009B788B">
              <w:rPr>
                <w:noProof/>
                <w:webHidden/>
              </w:rPr>
              <w:fldChar w:fldCharType="separate"/>
            </w:r>
            <w:r w:rsidR="00CC57F5">
              <w:rPr>
                <w:noProof/>
                <w:webHidden/>
              </w:rPr>
              <w:t>24</w:t>
            </w:r>
            <w:r w:rsidR="009B788B" w:rsidRPr="009B788B">
              <w:rPr>
                <w:noProof/>
                <w:webHidden/>
              </w:rPr>
              <w:fldChar w:fldCharType="end"/>
            </w:r>
          </w:hyperlink>
        </w:p>
        <w:p w14:paraId="17C110FE" w14:textId="77777777" w:rsidR="009B788B" w:rsidRPr="009B788B" w:rsidRDefault="00623D3F">
          <w:pPr>
            <w:pStyle w:val="TDC2"/>
            <w:tabs>
              <w:tab w:val="right" w:leader="dot" w:pos="8828"/>
            </w:tabs>
            <w:rPr>
              <w:rFonts w:eastAsiaTheme="minorEastAsia"/>
              <w:noProof/>
              <w:lang w:eastAsia="es-MX"/>
            </w:rPr>
          </w:pPr>
          <w:hyperlink w:anchor="_Toc88641122" w:history="1">
            <w:r w:rsidR="009B788B" w:rsidRPr="009B788B">
              <w:rPr>
                <w:rStyle w:val="Hipervnculo"/>
                <w:rFonts w:eastAsia="Calibri"/>
                <w:noProof/>
              </w:rPr>
              <w:t>DEFENSORÍA AUXILIAR EN MATERIA DE AMPARO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_Toc88641122 \h </w:instrText>
            </w:r>
            <w:r w:rsidR="009B788B" w:rsidRPr="009B788B">
              <w:rPr>
                <w:noProof/>
                <w:webHidden/>
              </w:rPr>
            </w:r>
            <w:r w:rsidR="009B788B" w:rsidRPr="009B788B">
              <w:rPr>
                <w:noProof/>
                <w:webHidden/>
              </w:rPr>
              <w:fldChar w:fldCharType="separate"/>
            </w:r>
            <w:r w:rsidR="00CC57F5">
              <w:rPr>
                <w:noProof/>
                <w:webHidden/>
              </w:rPr>
              <w:t>27</w:t>
            </w:r>
            <w:r w:rsidR="009B788B" w:rsidRPr="009B788B">
              <w:rPr>
                <w:noProof/>
                <w:webHidden/>
              </w:rPr>
              <w:fldChar w:fldCharType="end"/>
            </w:r>
          </w:hyperlink>
        </w:p>
        <w:p w14:paraId="64B59240" w14:textId="77777777" w:rsidR="009B788B" w:rsidRPr="009B788B" w:rsidRDefault="00623D3F">
          <w:pPr>
            <w:pStyle w:val="TDC2"/>
            <w:tabs>
              <w:tab w:val="right" w:leader="dot" w:pos="8828"/>
            </w:tabs>
            <w:rPr>
              <w:rFonts w:eastAsiaTheme="minorEastAsia"/>
              <w:noProof/>
              <w:lang w:eastAsia="es-MX"/>
            </w:rPr>
          </w:pPr>
          <w:hyperlink w:anchor="_Toc88641123" w:history="1">
            <w:r w:rsidR="009B788B" w:rsidRPr="009B788B">
              <w:rPr>
                <w:rStyle w:val="Hipervnculo"/>
                <w:rFonts w:eastAsia="Calibri"/>
                <w:noProof/>
              </w:rPr>
              <w:t>DIRECCIÓN ADMINISTRATIVA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_Toc88641123 \h </w:instrText>
            </w:r>
            <w:r w:rsidR="009B788B" w:rsidRPr="009B788B">
              <w:rPr>
                <w:noProof/>
                <w:webHidden/>
              </w:rPr>
            </w:r>
            <w:r w:rsidR="009B788B" w:rsidRPr="009B788B">
              <w:rPr>
                <w:noProof/>
                <w:webHidden/>
              </w:rPr>
              <w:fldChar w:fldCharType="separate"/>
            </w:r>
            <w:r w:rsidR="00CC57F5">
              <w:rPr>
                <w:noProof/>
                <w:webHidden/>
              </w:rPr>
              <w:t>28</w:t>
            </w:r>
            <w:r w:rsidR="009B788B" w:rsidRPr="009B788B">
              <w:rPr>
                <w:noProof/>
                <w:webHidden/>
              </w:rPr>
              <w:fldChar w:fldCharType="end"/>
            </w:r>
          </w:hyperlink>
        </w:p>
        <w:p w14:paraId="24B88103" w14:textId="77777777" w:rsidR="009B788B" w:rsidRPr="009B788B" w:rsidRDefault="00623D3F">
          <w:pPr>
            <w:pStyle w:val="TDC2"/>
            <w:tabs>
              <w:tab w:val="right" w:leader="dot" w:pos="8828"/>
            </w:tabs>
            <w:rPr>
              <w:rFonts w:eastAsiaTheme="minorEastAsia"/>
              <w:noProof/>
              <w:lang w:eastAsia="es-MX"/>
            </w:rPr>
          </w:pPr>
          <w:hyperlink w:anchor="_Toc88641124" w:history="1">
            <w:r w:rsidR="009B788B" w:rsidRPr="009B788B">
              <w:rPr>
                <w:rStyle w:val="Hipervnculo"/>
                <w:rFonts w:ascii="Calibri" w:eastAsia="Calibri" w:hAnsi="Calibri"/>
                <w:noProof/>
              </w:rPr>
              <w:t>COORDINACIÓN DE RECURSOS HUMANOS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_Toc88641124 \h </w:instrText>
            </w:r>
            <w:r w:rsidR="009B788B" w:rsidRPr="009B788B">
              <w:rPr>
                <w:noProof/>
                <w:webHidden/>
              </w:rPr>
            </w:r>
            <w:r w:rsidR="009B788B" w:rsidRPr="009B788B">
              <w:rPr>
                <w:noProof/>
                <w:webHidden/>
              </w:rPr>
              <w:fldChar w:fldCharType="separate"/>
            </w:r>
            <w:r w:rsidR="00CC57F5">
              <w:rPr>
                <w:noProof/>
                <w:webHidden/>
              </w:rPr>
              <w:t>30</w:t>
            </w:r>
            <w:r w:rsidR="009B788B" w:rsidRPr="009B788B">
              <w:rPr>
                <w:noProof/>
                <w:webHidden/>
              </w:rPr>
              <w:fldChar w:fldCharType="end"/>
            </w:r>
          </w:hyperlink>
        </w:p>
        <w:p w14:paraId="553A08CF" w14:textId="77777777" w:rsidR="009B788B" w:rsidRPr="009B788B" w:rsidRDefault="00623D3F">
          <w:pPr>
            <w:pStyle w:val="TDC2"/>
            <w:tabs>
              <w:tab w:val="right" w:leader="dot" w:pos="8828"/>
            </w:tabs>
            <w:rPr>
              <w:rFonts w:eastAsiaTheme="minorEastAsia"/>
              <w:noProof/>
              <w:lang w:eastAsia="es-MX"/>
            </w:rPr>
          </w:pPr>
          <w:hyperlink w:anchor="_Toc88641125" w:history="1">
            <w:r w:rsidR="009B788B" w:rsidRPr="009B788B">
              <w:rPr>
                <w:rStyle w:val="Hipervnculo"/>
                <w:rFonts w:ascii="Calibri" w:eastAsia="Calibri" w:hAnsi="Calibri"/>
                <w:noProof/>
              </w:rPr>
              <w:t>COORDINACIÓN DE PRESUPUESTO Y CONTABILIDAD</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_Toc88641125 \h </w:instrText>
            </w:r>
            <w:r w:rsidR="009B788B" w:rsidRPr="009B788B">
              <w:rPr>
                <w:noProof/>
                <w:webHidden/>
              </w:rPr>
            </w:r>
            <w:r w:rsidR="009B788B" w:rsidRPr="009B788B">
              <w:rPr>
                <w:noProof/>
                <w:webHidden/>
              </w:rPr>
              <w:fldChar w:fldCharType="separate"/>
            </w:r>
            <w:r w:rsidR="00CC57F5">
              <w:rPr>
                <w:noProof/>
                <w:webHidden/>
              </w:rPr>
              <w:t>32</w:t>
            </w:r>
            <w:r w:rsidR="009B788B" w:rsidRPr="009B788B">
              <w:rPr>
                <w:noProof/>
                <w:webHidden/>
              </w:rPr>
              <w:fldChar w:fldCharType="end"/>
            </w:r>
          </w:hyperlink>
        </w:p>
        <w:p w14:paraId="2E70DA4C" w14:textId="77777777" w:rsidR="009B788B" w:rsidRPr="009B788B" w:rsidRDefault="00623D3F">
          <w:pPr>
            <w:pStyle w:val="TDC2"/>
            <w:tabs>
              <w:tab w:val="right" w:leader="dot" w:pos="8828"/>
            </w:tabs>
            <w:rPr>
              <w:rFonts w:eastAsiaTheme="minorEastAsia"/>
              <w:noProof/>
              <w:lang w:eastAsia="es-MX"/>
            </w:rPr>
          </w:pPr>
          <w:hyperlink w:anchor="_Toc88641126" w:history="1">
            <w:r w:rsidR="009B788B" w:rsidRPr="009B788B">
              <w:rPr>
                <w:rStyle w:val="Hipervnculo"/>
                <w:rFonts w:ascii="Calibri" w:eastAsia="Calibri" w:hAnsi="Calibri"/>
                <w:noProof/>
              </w:rPr>
              <w:t>COORDINACIÓN DE RECURSOS MATERIALES Y SERVICIOS GENERALES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_Toc88641126 \h </w:instrText>
            </w:r>
            <w:r w:rsidR="009B788B" w:rsidRPr="009B788B">
              <w:rPr>
                <w:noProof/>
                <w:webHidden/>
              </w:rPr>
            </w:r>
            <w:r w:rsidR="009B788B" w:rsidRPr="009B788B">
              <w:rPr>
                <w:noProof/>
                <w:webHidden/>
              </w:rPr>
              <w:fldChar w:fldCharType="separate"/>
            </w:r>
            <w:r w:rsidR="00CC57F5">
              <w:rPr>
                <w:noProof/>
                <w:webHidden/>
              </w:rPr>
              <w:t>33</w:t>
            </w:r>
            <w:r w:rsidR="009B788B" w:rsidRPr="009B788B">
              <w:rPr>
                <w:noProof/>
                <w:webHidden/>
              </w:rPr>
              <w:fldChar w:fldCharType="end"/>
            </w:r>
          </w:hyperlink>
        </w:p>
        <w:p w14:paraId="3A735B12" w14:textId="77777777" w:rsidR="009B788B" w:rsidRPr="009B788B" w:rsidRDefault="00623D3F">
          <w:pPr>
            <w:pStyle w:val="TDC2"/>
            <w:tabs>
              <w:tab w:val="right" w:leader="dot" w:pos="8828"/>
            </w:tabs>
            <w:rPr>
              <w:rFonts w:eastAsiaTheme="minorEastAsia"/>
              <w:noProof/>
              <w:lang w:eastAsia="es-MX"/>
            </w:rPr>
          </w:pPr>
          <w:hyperlink w:anchor="_Toc88641127" w:history="1">
            <w:r w:rsidR="009B788B" w:rsidRPr="009B788B">
              <w:rPr>
                <w:rStyle w:val="Hipervnculo"/>
                <w:rFonts w:eastAsia="Calibri"/>
                <w:noProof/>
              </w:rPr>
              <w:t>COORDINACIÓN DE INFORMÁTICA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_Toc88641127 \h </w:instrText>
            </w:r>
            <w:r w:rsidR="009B788B" w:rsidRPr="009B788B">
              <w:rPr>
                <w:noProof/>
                <w:webHidden/>
              </w:rPr>
            </w:r>
            <w:r w:rsidR="009B788B" w:rsidRPr="009B788B">
              <w:rPr>
                <w:noProof/>
                <w:webHidden/>
              </w:rPr>
              <w:fldChar w:fldCharType="separate"/>
            </w:r>
            <w:r w:rsidR="00CC57F5">
              <w:rPr>
                <w:noProof/>
                <w:webHidden/>
              </w:rPr>
              <w:t>34</w:t>
            </w:r>
            <w:r w:rsidR="009B788B" w:rsidRPr="009B788B">
              <w:rPr>
                <w:noProof/>
                <w:webHidden/>
              </w:rPr>
              <w:fldChar w:fldCharType="end"/>
            </w:r>
          </w:hyperlink>
        </w:p>
        <w:p w14:paraId="7679839F" w14:textId="77777777" w:rsidR="009B788B" w:rsidRPr="009B788B" w:rsidRDefault="00623D3F">
          <w:pPr>
            <w:pStyle w:val="TDC2"/>
            <w:tabs>
              <w:tab w:val="right" w:leader="dot" w:pos="8828"/>
            </w:tabs>
            <w:rPr>
              <w:rFonts w:eastAsiaTheme="minorEastAsia"/>
              <w:noProof/>
              <w:lang w:eastAsia="es-MX"/>
            </w:rPr>
          </w:pPr>
          <w:hyperlink w:anchor="_Toc88641128" w:history="1">
            <w:r w:rsidR="009B788B" w:rsidRPr="009B788B">
              <w:rPr>
                <w:rStyle w:val="Hipervnculo"/>
                <w:rFonts w:ascii="Calibri" w:eastAsia="Calibri" w:hAnsi="Calibri"/>
                <w:noProof/>
              </w:rPr>
              <w:t>DIRECCIÓN DEL INSTITUTO DE LA JUSTICIA ADMINISTRATIVA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_Toc88641128 \h </w:instrText>
            </w:r>
            <w:r w:rsidR="009B788B" w:rsidRPr="009B788B">
              <w:rPr>
                <w:noProof/>
                <w:webHidden/>
              </w:rPr>
            </w:r>
            <w:r w:rsidR="009B788B" w:rsidRPr="009B788B">
              <w:rPr>
                <w:noProof/>
                <w:webHidden/>
              </w:rPr>
              <w:fldChar w:fldCharType="separate"/>
            </w:r>
            <w:r w:rsidR="00CC57F5">
              <w:rPr>
                <w:noProof/>
                <w:webHidden/>
              </w:rPr>
              <w:t>35</w:t>
            </w:r>
            <w:r w:rsidR="009B788B" w:rsidRPr="009B788B">
              <w:rPr>
                <w:noProof/>
                <w:webHidden/>
              </w:rPr>
              <w:fldChar w:fldCharType="end"/>
            </w:r>
          </w:hyperlink>
        </w:p>
        <w:p w14:paraId="2EBB72E8" w14:textId="77777777" w:rsidR="009B788B" w:rsidRPr="009B788B" w:rsidRDefault="00623D3F">
          <w:pPr>
            <w:pStyle w:val="TDC2"/>
            <w:tabs>
              <w:tab w:val="right" w:leader="dot" w:pos="8828"/>
            </w:tabs>
            <w:rPr>
              <w:rFonts w:eastAsiaTheme="minorEastAsia"/>
              <w:noProof/>
              <w:lang w:eastAsia="es-MX"/>
            </w:rPr>
          </w:pPr>
          <w:hyperlink w:anchor="_Toc88641129" w:history="1">
            <w:r w:rsidR="009B788B" w:rsidRPr="009B788B">
              <w:rPr>
                <w:rStyle w:val="Hipervnculo"/>
                <w:rFonts w:ascii="Calibri" w:eastAsia="Calibri" w:hAnsi="Calibri"/>
                <w:noProof/>
              </w:rPr>
              <w:t>COORDINACIÓN DE INVESTIGACIÓN Y BIBLIOTECA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_Toc88641129 \h </w:instrText>
            </w:r>
            <w:r w:rsidR="009B788B" w:rsidRPr="009B788B">
              <w:rPr>
                <w:noProof/>
                <w:webHidden/>
              </w:rPr>
            </w:r>
            <w:r w:rsidR="009B788B" w:rsidRPr="009B788B">
              <w:rPr>
                <w:noProof/>
                <w:webHidden/>
              </w:rPr>
              <w:fldChar w:fldCharType="separate"/>
            </w:r>
            <w:r w:rsidR="00CC57F5">
              <w:rPr>
                <w:noProof/>
                <w:webHidden/>
              </w:rPr>
              <w:t>36</w:t>
            </w:r>
            <w:r w:rsidR="009B788B" w:rsidRPr="009B788B">
              <w:rPr>
                <w:noProof/>
                <w:webHidden/>
              </w:rPr>
              <w:fldChar w:fldCharType="end"/>
            </w:r>
          </w:hyperlink>
        </w:p>
        <w:p w14:paraId="683409C4" w14:textId="77777777" w:rsidR="009B788B" w:rsidRPr="009B788B" w:rsidRDefault="00623D3F">
          <w:pPr>
            <w:pStyle w:val="TDC2"/>
            <w:tabs>
              <w:tab w:val="right" w:leader="dot" w:pos="8828"/>
            </w:tabs>
            <w:rPr>
              <w:rFonts w:eastAsiaTheme="minorEastAsia"/>
              <w:noProof/>
              <w:lang w:eastAsia="es-MX"/>
            </w:rPr>
          </w:pPr>
          <w:hyperlink w:anchor="_Toc88641130" w:history="1">
            <w:r w:rsidR="009B788B" w:rsidRPr="009B788B">
              <w:rPr>
                <w:rStyle w:val="Hipervnculo"/>
                <w:rFonts w:ascii="Calibri" w:eastAsia="Calibri" w:hAnsi="Calibri"/>
                <w:noProof/>
              </w:rPr>
              <w:t>COORDINACIÓN DE ADMINISTRACIÓN, DOCENCIA Y SERVICIO ADMINISTRATIVO DE CARRERA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_Toc88641130 \h </w:instrText>
            </w:r>
            <w:r w:rsidR="009B788B" w:rsidRPr="009B788B">
              <w:rPr>
                <w:noProof/>
                <w:webHidden/>
              </w:rPr>
            </w:r>
            <w:r w:rsidR="009B788B" w:rsidRPr="009B788B">
              <w:rPr>
                <w:noProof/>
                <w:webHidden/>
              </w:rPr>
              <w:fldChar w:fldCharType="separate"/>
            </w:r>
            <w:r w:rsidR="00CC57F5">
              <w:rPr>
                <w:noProof/>
                <w:webHidden/>
              </w:rPr>
              <w:t>37</w:t>
            </w:r>
            <w:r w:rsidR="009B788B" w:rsidRPr="009B788B">
              <w:rPr>
                <w:noProof/>
                <w:webHidden/>
              </w:rPr>
              <w:fldChar w:fldCharType="end"/>
            </w:r>
          </w:hyperlink>
        </w:p>
        <w:p w14:paraId="2F679C17" w14:textId="77777777" w:rsidR="009B788B" w:rsidRPr="009B788B" w:rsidRDefault="00623D3F">
          <w:pPr>
            <w:pStyle w:val="TDC2"/>
            <w:tabs>
              <w:tab w:val="right" w:leader="dot" w:pos="8828"/>
            </w:tabs>
            <w:rPr>
              <w:rFonts w:eastAsiaTheme="minorEastAsia"/>
              <w:noProof/>
              <w:lang w:eastAsia="es-MX"/>
            </w:rPr>
          </w:pPr>
          <w:hyperlink w:anchor="_Toc88641131" w:history="1">
            <w:r w:rsidR="009B788B" w:rsidRPr="009B788B">
              <w:rPr>
                <w:rStyle w:val="Hipervnculo"/>
                <w:rFonts w:ascii="Calibri" w:eastAsia="Calibri" w:hAnsi="Calibri"/>
                <w:noProof/>
              </w:rPr>
              <w:t>UNIDAD DE TRANSPARENCIA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_Toc88641131 \h </w:instrText>
            </w:r>
            <w:r w:rsidR="009B788B" w:rsidRPr="009B788B">
              <w:rPr>
                <w:noProof/>
                <w:webHidden/>
              </w:rPr>
            </w:r>
            <w:r w:rsidR="009B788B" w:rsidRPr="009B788B">
              <w:rPr>
                <w:noProof/>
                <w:webHidden/>
              </w:rPr>
              <w:fldChar w:fldCharType="separate"/>
            </w:r>
            <w:r w:rsidR="00CC57F5">
              <w:rPr>
                <w:noProof/>
                <w:webHidden/>
              </w:rPr>
              <w:t>38</w:t>
            </w:r>
            <w:r w:rsidR="009B788B" w:rsidRPr="009B788B">
              <w:rPr>
                <w:noProof/>
                <w:webHidden/>
              </w:rPr>
              <w:fldChar w:fldCharType="end"/>
            </w:r>
          </w:hyperlink>
        </w:p>
        <w:p w14:paraId="34DBE9CF" w14:textId="77777777" w:rsidR="009B788B" w:rsidRPr="009B788B" w:rsidRDefault="00623D3F">
          <w:pPr>
            <w:pStyle w:val="TDC2"/>
            <w:tabs>
              <w:tab w:val="right" w:leader="dot" w:pos="8828"/>
            </w:tabs>
            <w:rPr>
              <w:rFonts w:eastAsiaTheme="minorEastAsia"/>
              <w:noProof/>
              <w:lang w:eastAsia="es-MX"/>
            </w:rPr>
          </w:pPr>
          <w:hyperlink w:anchor="_Toc88641132" w:history="1">
            <w:r w:rsidR="009B788B" w:rsidRPr="009B788B">
              <w:rPr>
                <w:rStyle w:val="Hipervnculo"/>
                <w:rFonts w:ascii="Calibri" w:eastAsia="Calibri" w:hAnsi="Calibri"/>
                <w:noProof/>
              </w:rPr>
              <w:t>COORDINACIÓN DE QUEJAS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_Toc88641132 \h </w:instrText>
            </w:r>
            <w:r w:rsidR="009B788B" w:rsidRPr="009B788B">
              <w:rPr>
                <w:noProof/>
                <w:webHidden/>
              </w:rPr>
            </w:r>
            <w:r w:rsidR="009B788B" w:rsidRPr="009B788B">
              <w:rPr>
                <w:noProof/>
                <w:webHidden/>
              </w:rPr>
              <w:fldChar w:fldCharType="separate"/>
            </w:r>
            <w:r w:rsidR="00CC57F5">
              <w:rPr>
                <w:noProof/>
                <w:webHidden/>
              </w:rPr>
              <w:t>40</w:t>
            </w:r>
            <w:r w:rsidR="009B788B" w:rsidRPr="009B788B">
              <w:rPr>
                <w:noProof/>
                <w:webHidden/>
              </w:rPr>
              <w:fldChar w:fldCharType="end"/>
            </w:r>
          </w:hyperlink>
        </w:p>
        <w:p w14:paraId="73A580AA" w14:textId="77777777" w:rsidR="009B788B" w:rsidRPr="009B788B" w:rsidRDefault="00623D3F">
          <w:pPr>
            <w:pStyle w:val="TDC2"/>
            <w:tabs>
              <w:tab w:val="right" w:leader="dot" w:pos="8828"/>
            </w:tabs>
            <w:rPr>
              <w:rFonts w:eastAsiaTheme="minorEastAsia"/>
              <w:noProof/>
              <w:lang w:eastAsia="es-MX"/>
            </w:rPr>
          </w:pPr>
          <w:hyperlink w:anchor="_Toc88641133" w:history="1">
            <w:r w:rsidR="009B788B" w:rsidRPr="009B788B">
              <w:rPr>
                <w:rStyle w:val="Hipervnculo"/>
                <w:rFonts w:ascii="Calibri" w:eastAsia="Calibri" w:hAnsi="Calibri"/>
                <w:noProof/>
              </w:rPr>
              <w:t>COORDINACIÓN DE AUDITORÍA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_Toc88641133 \h </w:instrText>
            </w:r>
            <w:r w:rsidR="009B788B" w:rsidRPr="009B788B">
              <w:rPr>
                <w:noProof/>
                <w:webHidden/>
              </w:rPr>
            </w:r>
            <w:r w:rsidR="009B788B" w:rsidRPr="009B788B">
              <w:rPr>
                <w:noProof/>
                <w:webHidden/>
              </w:rPr>
              <w:fldChar w:fldCharType="separate"/>
            </w:r>
            <w:r w:rsidR="00CC57F5">
              <w:rPr>
                <w:noProof/>
                <w:webHidden/>
              </w:rPr>
              <w:t>42</w:t>
            </w:r>
            <w:r w:rsidR="009B788B" w:rsidRPr="009B788B">
              <w:rPr>
                <w:noProof/>
                <w:webHidden/>
              </w:rPr>
              <w:fldChar w:fldCharType="end"/>
            </w:r>
          </w:hyperlink>
        </w:p>
        <w:p w14:paraId="2F45EB20" w14:textId="77777777" w:rsidR="009B788B" w:rsidRPr="009B788B" w:rsidRDefault="00623D3F">
          <w:pPr>
            <w:pStyle w:val="TDC2"/>
            <w:tabs>
              <w:tab w:val="right" w:leader="dot" w:pos="8828"/>
            </w:tabs>
            <w:rPr>
              <w:rFonts w:eastAsiaTheme="minorEastAsia"/>
              <w:noProof/>
              <w:lang w:eastAsia="es-MX"/>
            </w:rPr>
          </w:pPr>
          <w:hyperlink w:anchor="_Toc88641134" w:history="1">
            <w:r w:rsidR="009B788B" w:rsidRPr="009B788B">
              <w:rPr>
                <w:rStyle w:val="Hipervnculo"/>
                <w:rFonts w:ascii="Calibri" w:eastAsia="Calibri" w:hAnsi="Calibri"/>
                <w:noProof/>
              </w:rPr>
              <w:t>COORDINACIÓN DE RESPONSABILIDADES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_Toc88641134 \h </w:instrText>
            </w:r>
            <w:r w:rsidR="009B788B" w:rsidRPr="009B788B">
              <w:rPr>
                <w:noProof/>
                <w:webHidden/>
              </w:rPr>
            </w:r>
            <w:r w:rsidR="009B788B" w:rsidRPr="009B788B">
              <w:rPr>
                <w:noProof/>
                <w:webHidden/>
              </w:rPr>
              <w:fldChar w:fldCharType="separate"/>
            </w:r>
            <w:r w:rsidR="00CC57F5">
              <w:rPr>
                <w:noProof/>
                <w:webHidden/>
              </w:rPr>
              <w:t>43</w:t>
            </w:r>
            <w:r w:rsidR="009B788B" w:rsidRPr="009B788B">
              <w:rPr>
                <w:noProof/>
                <w:webHidden/>
              </w:rPr>
              <w:fldChar w:fldCharType="end"/>
            </w:r>
          </w:hyperlink>
        </w:p>
        <w:p w14:paraId="2859FDB9" w14:textId="77777777" w:rsidR="009B788B" w:rsidRPr="009B788B" w:rsidRDefault="00623D3F">
          <w:pPr>
            <w:pStyle w:val="TDC2"/>
            <w:tabs>
              <w:tab w:val="right" w:leader="dot" w:pos="8828"/>
            </w:tabs>
            <w:rPr>
              <w:rFonts w:eastAsiaTheme="minorEastAsia"/>
              <w:noProof/>
              <w:lang w:eastAsia="es-MX"/>
            </w:rPr>
          </w:pPr>
          <w:hyperlink w:anchor="_Toc88641135" w:history="1">
            <w:r w:rsidR="009B788B" w:rsidRPr="009B788B">
              <w:rPr>
                <w:rStyle w:val="Hipervnculo"/>
                <w:rFonts w:ascii="Calibri" w:eastAsia="Calibri" w:hAnsi="Calibri"/>
                <w:noProof/>
              </w:rPr>
              <w:t>COORDINACIÓN DE EVALUACIÓN Y GESTIÓN</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_Toc88641135 \h </w:instrText>
            </w:r>
            <w:r w:rsidR="009B788B" w:rsidRPr="009B788B">
              <w:rPr>
                <w:noProof/>
                <w:webHidden/>
              </w:rPr>
            </w:r>
            <w:r w:rsidR="009B788B" w:rsidRPr="009B788B">
              <w:rPr>
                <w:noProof/>
                <w:webHidden/>
              </w:rPr>
              <w:fldChar w:fldCharType="separate"/>
            </w:r>
            <w:r w:rsidR="00CC57F5">
              <w:rPr>
                <w:noProof/>
                <w:webHidden/>
              </w:rPr>
              <w:t>44</w:t>
            </w:r>
            <w:r w:rsidR="009B788B" w:rsidRPr="009B788B">
              <w:rPr>
                <w:noProof/>
                <w:webHidden/>
              </w:rPr>
              <w:fldChar w:fldCharType="end"/>
            </w:r>
          </w:hyperlink>
        </w:p>
        <w:p w14:paraId="4E81E202" w14:textId="1F67668B" w:rsidR="009B788B" w:rsidRDefault="009B788B">
          <w:r w:rsidRPr="009B788B">
            <w:rPr>
              <w:bCs/>
              <w:lang w:val="es-ES"/>
            </w:rPr>
            <w:fldChar w:fldCharType="end"/>
          </w:r>
        </w:p>
      </w:sdtContent>
    </w:sdt>
    <w:p w14:paraId="37CF7181" w14:textId="77777777" w:rsidR="004128C8" w:rsidRPr="004128C8" w:rsidRDefault="004128C8" w:rsidP="004128C8">
      <w:pPr>
        <w:rPr>
          <w:rFonts w:ascii="Gotham Extra Light" w:eastAsia="Calibri" w:hAnsi="Gotham Extra Light" w:cs="Times New Roman"/>
          <w:b/>
          <w:sz w:val="24"/>
          <w:szCs w:val="24"/>
        </w:rPr>
      </w:pPr>
    </w:p>
    <w:p w14:paraId="78A9DA9B" w14:textId="141A9BC2" w:rsidR="004128C8" w:rsidRPr="004128C8" w:rsidRDefault="004128C8" w:rsidP="004128C8">
      <w:pPr>
        <w:rPr>
          <w:rFonts w:ascii="Gotham Extra Light" w:eastAsia="Calibri" w:hAnsi="Gotham Extra Light" w:cs="Times New Roman"/>
          <w:b/>
          <w:sz w:val="24"/>
          <w:szCs w:val="24"/>
        </w:rPr>
      </w:pPr>
      <w:r w:rsidRPr="004128C8">
        <w:rPr>
          <w:rFonts w:ascii="Gotham Extra Light" w:eastAsia="Calibri" w:hAnsi="Gotham Extra Light" w:cs="Times New Roman"/>
          <w:b/>
          <w:sz w:val="24"/>
          <w:szCs w:val="24"/>
        </w:rPr>
        <w:br w:type="page"/>
      </w:r>
    </w:p>
    <w:p w14:paraId="27346D43" w14:textId="12D834AF" w:rsidR="004128C8" w:rsidRPr="004128C8" w:rsidRDefault="004128C8" w:rsidP="004128C8">
      <w:pPr>
        <w:keepNext/>
        <w:keepLines/>
        <w:spacing w:before="480" w:after="0"/>
        <w:outlineLvl w:val="0"/>
        <w:rPr>
          <w:rFonts w:ascii="Calibri Light" w:eastAsia="Times New Roman" w:hAnsi="Calibri Light" w:cs="Times New Roman"/>
          <w:b/>
          <w:bCs/>
          <w:color w:val="2F5496"/>
          <w:sz w:val="28"/>
          <w:szCs w:val="28"/>
        </w:rPr>
      </w:pPr>
      <w:bookmarkStart w:id="0" w:name="_Toc88641103"/>
      <w:r w:rsidRPr="004128C8">
        <w:rPr>
          <w:rFonts w:ascii="Calibri Light" w:eastAsia="Times New Roman" w:hAnsi="Calibri Light" w:cs="Times New Roman"/>
          <w:b/>
          <w:bCs/>
          <w:color w:val="2F5496"/>
          <w:sz w:val="28"/>
          <w:szCs w:val="28"/>
        </w:rPr>
        <w:lastRenderedPageBreak/>
        <w:t>INTRODUCCIÓN</w:t>
      </w:r>
      <w:bookmarkEnd w:id="0"/>
    </w:p>
    <w:p w14:paraId="21506E0C" w14:textId="77777777" w:rsidR="004128C8" w:rsidRPr="004128C8" w:rsidRDefault="004128C8" w:rsidP="004128C8">
      <w:pPr>
        <w:rPr>
          <w:rFonts w:ascii="Gotham Extra Light" w:eastAsia="Calibri" w:hAnsi="Gotham Extra Light" w:cs="Times New Roman"/>
          <w:b/>
          <w:sz w:val="24"/>
          <w:szCs w:val="24"/>
        </w:rPr>
      </w:pPr>
    </w:p>
    <w:p w14:paraId="259A798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La adecuada organización de archivos, permite  el acceso fácil y expedito a la información por parte de sus productores y de quienes estén interesados en la consulta de esta documentación. Es por ello que se vuelve indispensable, contar con instrumentos que nos ayuden a conocer de manera concreta, el contenido de los documentos que se generan en una institución.</w:t>
      </w:r>
    </w:p>
    <w:p w14:paraId="32343E1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En el caso específico del Tribunal de Justicia Administrativa del Estado de Guanajuato, en años recientes se han emprendido esfuerzos para contar con los Instrumentos de Control y Consulta actualizados, tal como lo establecen las normas en materia archivística aplicables a los sujetos obligados por la Ley General de Archivos y Ley de Archivos del Estado de Guanajuato. Como parte este proceso, se dio origen al documento que se presenta en esta ocasión, referente a la Guía de Archivo Documental.</w:t>
      </w:r>
    </w:p>
    <w:p w14:paraId="193E548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La participación activa y constante de los integrantes del Sistema Institucional de Archivos del Tribunal, permitió que se tenga como resultado el análisis e identificación de las series documentales correspondientes a cada unidad administrativa, información que se encuentra plasmada en la presente guía.</w:t>
      </w:r>
    </w:p>
    <w:p w14:paraId="073E12B8" w14:textId="21FA4CD5"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Es por lo anterior, que este instrumento pretende ser una base para el control de los acervos así como fuente de consulta para tener una referencia de la producción documental de este órgano impartidor de justicia. Lo cual nos brinda la oportunidad, además, permitir el acceso a la información, rendición de cuentas y transparencia de su actuación, posicionando con esto, al Tribunal como una institución comprometida con la salvaguarda y difusión de su patrimonio y un referente en la materia a nivel estatal.</w:t>
      </w:r>
    </w:p>
    <w:p w14:paraId="7360D57D" w14:textId="77777777" w:rsidR="004128C8" w:rsidRPr="004128C8" w:rsidRDefault="004128C8" w:rsidP="004128C8">
      <w:pPr>
        <w:jc w:val="both"/>
        <w:rPr>
          <w:rFonts w:ascii="Calibri" w:eastAsia="Calibri" w:hAnsi="Calibri" w:cs="Times New Roman"/>
        </w:rPr>
      </w:pPr>
    </w:p>
    <w:p w14:paraId="64EB0289" w14:textId="77777777" w:rsidR="004128C8" w:rsidRPr="004128C8" w:rsidRDefault="004128C8" w:rsidP="004128C8">
      <w:pPr>
        <w:jc w:val="both"/>
        <w:rPr>
          <w:rFonts w:ascii="Calibri" w:eastAsia="Calibri" w:hAnsi="Calibri" w:cs="Times New Roman"/>
        </w:rPr>
      </w:pPr>
    </w:p>
    <w:p w14:paraId="26CD31CA" w14:textId="77777777" w:rsidR="004128C8" w:rsidRPr="004128C8" w:rsidRDefault="004128C8" w:rsidP="004128C8">
      <w:pPr>
        <w:jc w:val="right"/>
        <w:rPr>
          <w:rFonts w:ascii="Calibri" w:eastAsia="Calibri" w:hAnsi="Calibri" w:cs="Times New Roman"/>
        </w:rPr>
      </w:pPr>
      <w:r w:rsidRPr="004128C8">
        <w:rPr>
          <w:rFonts w:ascii="Calibri" w:eastAsia="Calibri" w:hAnsi="Calibri" w:cs="Times New Roman"/>
        </w:rPr>
        <w:t>Noviembre 2021.</w:t>
      </w:r>
    </w:p>
    <w:p w14:paraId="28FBDB11" w14:textId="77777777" w:rsidR="004128C8" w:rsidRPr="004128C8" w:rsidRDefault="004128C8" w:rsidP="004128C8">
      <w:pPr>
        <w:rPr>
          <w:rFonts w:ascii="Gotham Extra Light" w:eastAsia="Calibri" w:hAnsi="Gotham Extra Light" w:cs="Times New Roman"/>
          <w:b/>
          <w:sz w:val="24"/>
          <w:szCs w:val="24"/>
        </w:rPr>
      </w:pPr>
    </w:p>
    <w:p w14:paraId="610FD5FE" w14:textId="77777777" w:rsidR="004128C8" w:rsidRPr="004128C8" w:rsidRDefault="004128C8" w:rsidP="004128C8">
      <w:pPr>
        <w:rPr>
          <w:rFonts w:ascii="Gotham Extra Light" w:eastAsia="Calibri" w:hAnsi="Gotham Extra Light" w:cs="Times New Roman"/>
          <w:b/>
          <w:sz w:val="24"/>
          <w:szCs w:val="24"/>
        </w:rPr>
      </w:pPr>
    </w:p>
    <w:p w14:paraId="379161AB" w14:textId="77777777" w:rsidR="004128C8" w:rsidRPr="004128C8" w:rsidRDefault="004128C8" w:rsidP="004128C8">
      <w:pPr>
        <w:rPr>
          <w:rFonts w:ascii="Calibri" w:eastAsia="Calibri" w:hAnsi="Calibri" w:cs="Times New Roman"/>
        </w:rPr>
      </w:pPr>
    </w:p>
    <w:p w14:paraId="5F5CA247" w14:textId="77777777" w:rsidR="004128C8" w:rsidRPr="004128C8" w:rsidRDefault="004128C8" w:rsidP="004128C8">
      <w:pPr>
        <w:rPr>
          <w:rFonts w:ascii="Calibri" w:eastAsia="Calibri" w:hAnsi="Calibri" w:cs="Times New Roman"/>
        </w:rPr>
      </w:pPr>
    </w:p>
    <w:p w14:paraId="7FCA70BB" w14:textId="77777777" w:rsidR="004128C8" w:rsidRPr="004128C8" w:rsidRDefault="004128C8" w:rsidP="004128C8">
      <w:pPr>
        <w:spacing w:after="200" w:line="276" w:lineRule="auto"/>
        <w:jc w:val="both"/>
        <w:rPr>
          <w:rFonts w:ascii="Calibri" w:eastAsia="Calibri" w:hAnsi="Calibri" w:cs="Times New Roman"/>
        </w:rPr>
      </w:pPr>
    </w:p>
    <w:p w14:paraId="0CFD5591" w14:textId="77777777" w:rsidR="004128C8" w:rsidRDefault="004128C8" w:rsidP="004128C8">
      <w:pPr>
        <w:autoSpaceDE w:val="0"/>
        <w:autoSpaceDN w:val="0"/>
        <w:adjustRightInd w:val="0"/>
        <w:spacing w:after="0" w:line="240" w:lineRule="auto"/>
        <w:jc w:val="both"/>
        <w:rPr>
          <w:rFonts w:ascii="Calibri" w:eastAsia="Calibri" w:hAnsi="Calibri" w:cs="Calibri"/>
          <w:b/>
          <w:bCs/>
          <w:color w:val="000000"/>
          <w:sz w:val="24"/>
          <w:szCs w:val="24"/>
        </w:rPr>
      </w:pPr>
    </w:p>
    <w:p w14:paraId="5BD62237" w14:textId="77777777" w:rsidR="00A017E4" w:rsidRPr="004128C8" w:rsidRDefault="00A017E4" w:rsidP="004128C8">
      <w:pPr>
        <w:autoSpaceDE w:val="0"/>
        <w:autoSpaceDN w:val="0"/>
        <w:adjustRightInd w:val="0"/>
        <w:spacing w:after="0" w:line="240" w:lineRule="auto"/>
        <w:jc w:val="both"/>
        <w:rPr>
          <w:rFonts w:ascii="Calibri" w:eastAsia="Calibri" w:hAnsi="Calibri" w:cs="Calibri"/>
          <w:b/>
          <w:bCs/>
          <w:color w:val="000000"/>
          <w:sz w:val="24"/>
          <w:szCs w:val="24"/>
        </w:rPr>
      </w:pPr>
    </w:p>
    <w:p w14:paraId="6DC84675" w14:textId="52AD1273" w:rsidR="004128C8" w:rsidRPr="004128C8" w:rsidRDefault="004128C8" w:rsidP="004128C8">
      <w:pPr>
        <w:keepNext/>
        <w:keepLines/>
        <w:spacing w:before="480" w:after="0"/>
        <w:outlineLvl w:val="0"/>
        <w:rPr>
          <w:rFonts w:ascii="Calibri Light" w:eastAsia="Calibri" w:hAnsi="Calibri Light" w:cs="Times New Roman"/>
          <w:b/>
          <w:bCs/>
          <w:color w:val="2F5496"/>
          <w:sz w:val="28"/>
          <w:szCs w:val="28"/>
        </w:rPr>
      </w:pPr>
      <w:bookmarkStart w:id="1" w:name="_Toc88641104"/>
      <w:r w:rsidRPr="004128C8">
        <w:rPr>
          <w:rFonts w:ascii="Calibri Light" w:eastAsia="Calibri" w:hAnsi="Calibri Light" w:cs="Times New Roman"/>
          <w:b/>
          <w:bCs/>
          <w:color w:val="2F5496"/>
          <w:sz w:val="28"/>
          <w:szCs w:val="28"/>
        </w:rPr>
        <w:lastRenderedPageBreak/>
        <w:t>MARCO NORMATIVO</w:t>
      </w:r>
      <w:bookmarkEnd w:id="1"/>
      <w:r w:rsidRPr="004128C8">
        <w:rPr>
          <w:rFonts w:ascii="Calibri Light" w:eastAsia="Calibri" w:hAnsi="Calibri Light" w:cs="Times New Roman"/>
          <w:b/>
          <w:bCs/>
          <w:color w:val="2F5496"/>
          <w:sz w:val="28"/>
          <w:szCs w:val="28"/>
        </w:rPr>
        <w:t xml:space="preserve"> </w:t>
      </w:r>
    </w:p>
    <w:p w14:paraId="3743EBD8" w14:textId="77777777" w:rsidR="004128C8" w:rsidRPr="004128C8" w:rsidRDefault="004128C8" w:rsidP="004128C8">
      <w:pPr>
        <w:autoSpaceDE w:val="0"/>
        <w:autoSpaceDN w:val="0"/>
        <w:adjustRightInd w:val="0"/>
        <w:spacing w:after="0" w:line="240" w:lineRule="auto"/>
        <w:ind w:left="360"/>
        <w:contextualSpacing/>
        <w:jc w:val="both"/>
        <w:rPr>
          <w:rFonts w:ascii="Calibri" w:eastAsia="Calibri" w:hAnsi="Calibri" w:cs="Calibri"/>
          <w:b/>
          <w:bCs/>
          <w:color w:val="000000"/>
          <w:sz w:val="24"/>
          <w:szCs w:val="24"/>
        </w:rPr>
      </w:pPr>
    </w:p>
    <w:p w14:paraId="43BB8254" w14:textId="77777777" w:rsidR="004128C8" w:rsidRPr="004128C8" w:rsidRDefault="004128C8" w:rsidP="004128C8">
      <w:pPr>
        <w:autoSpaceDE w:val="0"/>
        <w:autoSpaceDN w:val="0"/>
        <w:adjustRightInd w:val="0"/>
        <w:spacing w:after="0" w:line="240" w:lineRule="auto"/>
        <w:ind w:left="360"/>
        <w:contextualSpacing/>
        <w:jc w:val="both"/>
        <w:rPr>
          <w:rFonts w:ascii="Calibri" w:eastAsia="Calibri" w:hAnsi="Calibri" w:cs="Calibri"/>
          <w:b/>
          <w:bCs/>
          <w:color w:val="000000"/>
          <w:sz w:val="24"/>
          <w:szCs w:val="24"/>
        </w:rPr>
      </w:pPr>
    </w:p>
    <w:p w14:paraId="0B83A796" w14:textId="77777777"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Ley General de Archivos, publicada en el Diario Oficial de la Federación el 15 de junio del 2018. </w:t>
      </w:r>
    </w:p>
    <w:p w14:paraId="54C0DB84" w14:textId="77777777" w:rsidR="004128C8" w:rsidRPr="004128C8" w:rsidRDefault="004128C8" w:rsidP="004128C8">
      <w:pPr>
        <w:autoSpaceDE w:val="0"/>
        <w:autoSpaceDN w:val="0"/>
        <w:adjustRightInd w:val="0"/>
        <w:spacing w:after="0" w:line="276" w:lineRule="auto"/>
        <w:ind w:left="720"/>
        <w:contextualSpacing/>
        <w:jc w:val="both"/>
        <w:rPr>
          <w:rFonts w:ascii="Calibri" w:eastAsia="Calibri" w:hAnsi="Calibri" w:cs="Calibri"/>
          <w:color w:val="000000"/>
          <w:sz w:val="24"/>
          <w:szCs w:val="24"/>
        </w:rPr>
      </w:pPr>
    </w:p>
    <w:p w14:paraId="05B22F5F" w14:textId="77777777"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Ley de Archivos del Estado de Guanajuato, publicada en el Periódico Oficial del Gobierno del Estado de Guanajuato, Número 139, Segunda Parte, el 13 de julio del 2020. </w:t>
      </w:r>
    </w:p>
    <w:p w14:paraId="1FD00FE1" w14:textId="77777777" w:rsidR="004128C8" w:rsidRPr="004128C8" w:rsidRDefault="004128C8" w:rsidP="004128C8">
      <w:pPr>
        <w:autoSpaceDE w:val="0"/>
        <w:autoSpaceDN w:val="0"/>
        <w:adjustRightInd w:val="0"/>
        <w:spacing w:after="0" w:line="276" w:lineRule="auto"/>
        <w:ind w:left="720"/>
        <w:contextualSpacing/>
        <w:jc w:val="both"/>
        <w:rPr>
          <w:rFonts w:ascii="Calibri" w:eastAsia="Calibri" w:hAnsi="Calibri" w:cs="Calibri"/>
          <w:color w:val="000000"/>
          <w:sz w:val="24"/>
          <w:szCs w:val="24"/>
        </w:rPr>
      </w:pPr>
    </w:p>
    <w:p w14:paraId="0BFDDF57" w14:textId="77777777"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Reglamento de la Ley de Archivos Generales del Estado y los Municipios de Guanajuato para el Poder Ejecutivo, publicado en el Periódico Oficial del Gobierno del Estado de Guanajuato, Número 27, Cuarta Parte, el 15 de febrero del 2008. </w:t>
      </w:r>
    </w:p>
    <w:p w14:paraId="256DD3B7" w14:textId="77777777" w:rsidR="004128C8" w:rsidRPr="004128C8" w:rsidRDefault="004128C8" w:rsidP="004128C8">
      <w:pPr>
        <w:shd w:val="clear" w:color="auto" w:fill="FFFFFF"/>
        <w:spacing w:after="0" w:line="276" w:lineRule="auto"/>
        <w:ind w:left="720"/>
        <w:contextualSpacing/>
        <w:jc w:val="both"/>
        <w:rPr>
          <w:rFonts w:ascii="Calibri" w:eastAsia="Times New Roman" w:hAnsi="Calibri" w:cs="Calibri"/>
          <w:color w:val="000000"/>
          <w:sz w:val="24"/>
          <w:szCs w:val="24"/>
          <w:lang w:val="es-ES" w:eastAsia="es-MX"/>
        </w:rPr>
      </w:pPr>
    </w:p>
    <w:p w14:paraId="015FD56C" w14:textId="77777777" w:rsidR="004128C8" w:rsidRPr="004128C8" w:rsidRDefault="004128C8" w:rsidP="004128C8">
      <w:pPr>
        <w:numPr>
          <w:ilvl w:val="0"/>
          <w:numId w:val="4"/>
        </w:numPr>
        <w:shd w:val="clear" w:color="auto" w:fill="FFFFFF"/>
        <w:spacing w:after="0" w:line="276" w:lineRule="auto"/>
        <w:contextualSpacing/>
        <w:jc w:val="both"/>
        <w:rPr>
          <w:rFonts w:ascii="Calibri" w:eastAsia="Times New Roman" w:hAnsi="Calibri" w:cs="Calibri"/>
          <w:color w:val="000000"/>
          <w:sz w:val="24"/>
          <w:szCs w:val="24"/>
          <w:lang w:val="es-ES" w:eastAsia="es-MX"/>
        </w:rPr>
      </w:pPr>
      <w:r w:rsidRPr="004128C8">
        <w:rPr>
          <w:rFonts w:ascii="Calibri" w:eastAsia="Times New Roman" w:hAnsi="Calibri" w:cs="Calibri"/>
          <w:color w:val="0A0A0A"/>
          <w:sz w:val="24"/>
          <w:szCs w:val="24"/>
          <w:shd w:val="clear" w:color="auto" w:fill="FFFFFF"/>
          <w:lang w:val="es-ES" w:eastAsia="es-MX"/>
        </w:rPr>
        <w:t xml:space="preserve">Reglamento del Archivo General del Tribunal de lo Contencioso Administrativo del Estado de Guanajuato, </w:t>
      </w:r>
      <w:r w:rsidRPr="004128C8">
        <w:rPr>
          <w:rFonts w:ascii="Calibri" w:eastAsia="Calibri" w:hAnsi="Calibri" w:cs="Calibri"/>
          <w:color w:val="000000"/>
          <w:sz w:val="24"/>
          <w:szCs w:val="24"/>
        </w:rPr>
        <w:t>publicado en el Periódico Oficial del Gobierno del Estado de Guanajuato, Número 51, Segunda Parte, el 28 de marzo del 2008.</w:t>
      </w:r>
    </w:p>
    <w:p w14:paraId="548B3DB7" w14:textId="77777777" w:rsidR="004128C8" w:rsidRPr="004128C8" w:rsidRDefault="004128C8" w:rsidP="004128C8">
      <w:pPr>
        <w:autoSpaceDE w:val="0"/>
        <w:autoSpaceDN w:val="0"/>
        <w:adjustRightInd w:val="0"/>
        <w:spacing w:after="0" w:line="276" w:lineRule="auto"/>
        <w:ind w:left="720"/>
        <w:contextualSpacing/>
        <w:jc w:val="both"/>
        <w:rPr>
          <w:rFonts w:ascii="Calibri" w:eastAsia="Calibri" w:hAnsi="Calibri" w:cs="Calibri"/>
          <w:color w:val="000000"/>
          <w:sz w:val="24"/>
          <w:szCs w:val="24"/>
        </w:rPr>
      </w:pPr>
    </w:p>
    <w:p w14:paraId="7CCB7922" w14:textId="77777777"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Lineamientos Generales del Archivo General del Poder Ejecutivo, publicados en el Periódico Oficial del Gobierno del Estado de Guanajuato, Número 20, Segunda Parte, el 26 de enero del 2018. </w:t>
      </w:r>
    </w:p>
    <w:p w14:paraId="65DC8BC6" w14:textId="77777777" w:rsidR="004128C8" w:rsidRPr="004128C8" w:rsidRDefault="004128C8" w:rsidP="004128C8">
      <w:pPr>
        <w:autoSpaceDE w:val="0"/>
        <w:autoSpaceDN w:val="0"/>
        <w:adjustRightInd w:val="0"/>
        <w:spacing w:after="0" w:line="276" w:lineRule="auto"/>
        <w:contextualSpacing/>
        <w:jc w:val="both"/>
        <w:rPr>
          <w:rFonts w:ascii="Calibri" w:eastAsia="Calibri" w:hAnsi="Calibri" w:cs="Calibri"/>
          <w:color w:val="000000"/>
          <w:sz w:val="24"/>
          <w:szCs w:val="24"/>
        </w:rPr>
      </w:pPr>
    </w:p>
    <w:p w14:paraId="58EB26C9" w14:textId="77777777"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Times New Roman" w:hAnsi="Calibri" w:cs="Calibri"/>
          <w:color w:val="0A0A0A"/>
          <w:sz w:val="24"/>
          <w:szCs w:val="24"/>
          <w:shd w:val="clear" w:color="auto" w:fill="FFFFFF"/>
          <w:lang w:val="es-ES" w:eastAsia="es-MX"/>
        </w:rPr>
        <w:t xml:space="preserve">Bases Generales para la Organización, Disposición y Consulta de Archivo de Trámite Jurisdiccional del Tribunal de Justicia Administrativa del Estado de Guanajuato, </w:t>
      </w:r>
      <w:r w:rsidRPr="004128C8">
        <w:rPr>
          <w:rFonts w:ascii="Calibri" w:eastAsia="Calibri" w:hAnsi="Calibri" w:cs="Calibri"/>
          <w:color w:val="000000"/>
          <w:sz w:val="24"/>
          <w:szCs w:val="24"/>
        </w:rPr>
        <w:t>publicado en el Periódico Oficial del Gobierno del Estado de Guanajuato, Número 84, Segunda Parte, el 26 de abril del 2019.</w:t>
      </w:r>
    </w:p>
    <w:p w14:paraId="503BD086" w14:textId="77777777" w:rsidR="004128C8" w:rsidRPr="004128C8" w:rsidRDefault="004128C8" w:rsidP="004128C8">
      <w:pPr>
        <w:spacing w:after="200" w:line="276" w:lineRule="auto"/>
        <w:jc w:val="both"/>
        <w:rPr>
          <w:rFonts w:ascii="Calibri" w:eastAsia="Calibri" w:hAnsi="Calibri" w:cs="Times New Roman"/>
        </w:rPr>
      </w:pPr>
    </w:p>
    <w:p w14:paraId="21BB86EA" w14:textId="77777777" w:rsidR="004128C8" w:rsidRPr="004128C8" w:rsidRDefault="004128C8" w:rsidP="004128C8">
      <w:pPr>
        <w:spacing w:after="200" w:line="276" w:lineRule="auto"/>
        <w:jc w:val="both"/>
        <w:rPr>
          <w:rFonts w:ascii="Calibri" w:eastAsia="Calibri" w:hAnsi="Calibri" w:cs="Times New Roman"/>
        </w:rPr>
      </w:pPr>
    </w:p>
    <w:p w14:paraId="32337781" w14:textId="77777777" w:rsidR="004128C8" w:rsidRPr="004128C8" w:rsidRDefault="004128C8" w:rsidP="004128C8">
      <w:pPr>
        <w:spacing w:after="200" w:line="276" w:lineRule="auto"/>
        <w:jc w:val="both"/>
        <w:rPr>
          <w:rFonts w:ascii="Calibri" w:eastAsia="Calibri" w:hAnsi="Calibri" w:cs="Times New Roman"/>
        </w:rPr>
      </w:pPr>
    </w:p>
    <w:p w14:paraId="7B7C680D" w14:textId="77777777" w:rsidR="004128C8" w:rsidRPr="004128C8" w:rsidRDefault="004128C8" w:rsidP="004128C8">
      <w:pPr>
        <w:spacing w:after="200" w:line="276" w:lineRule="auto"/>
        <w:jc w:val="both"/>
        <w:rPr>
          <w:rFonts w:ascii="Calibri" w:eastAsia="Calibri" w:hAnsi="Calibri" w:cs="Times New Roman"/>
        </w:rPr>
      </w:pPr>
    </w:p>
    <w:p w14:paraId="22B335BC" w14:textId="77777777" w:rsidR="004128C8" w:rsidRDefault="004128C8" w:rsidP="004128C8">
      <w:pPr>
        <w:spacing w:after="200" w:line="276" w:lineRule="auto"/>
        <w:jc w:val="both"/>
        <w:rPr>
          <w:rFonts w:ascii="Calibri" w:eastAsia="Calibri" w:hAnsi="Calibri" w:cs="Times New Roman"/>
        </w:rPr>
      </w:pPr>
    </w:p>
    <w:p w14:paraId="0E761949" w14:textId="77777777" w:rsidR="00BF715E" w:rsidRDefault="00BF715E" w:rsidP="004128C8">
      <w:pPr>
        <w:spacing w:after="200" w:line="276" w:lineRule="auto"/>
        <w:jc w:val="both"/>
        <w:rPr>
          <w:rFonts w:ascii="Calibri" w:eastAsia="Calibri" w:hAnsi="Calibri" w:cs="Times New Roman"/>
        </w:rPr>
      </w:pPr>
    </w:p>
    <w:p w14:paraId="289CFE5B" w14:textId="77777777" w:rsidR="00A017E4" w:rsidRDefault="00A017E4" w:rsidP="004128C8">
      <w:pPr>
        <w:spacing w:after="200" w:line="276" w:lineRule="auto"/>
        <w:jc w:val="both"/>
        <w:rPr>
          <w:rFonts w:ascii="Calibri" w:eastAsia="Calibri" w:hAnsi="Calibri" w:cs="Times New Roman"/>
        </w:rPr>
      </w:pPr>
    </w:p>
    <w:p w14:paraId="29D6A740" w14:textId="6CB524F2" w:rsidR="00A017E4" w:rsidRDefault="00A017E4" w:rsidP="00A017E4">
      <w:pPr>
        <w:pStyle w:val="Ttulo11"/>
        <w:rPr>
          <w:rFonts w:eastAsia="Calibri"/>
        </w:rPr>
      </w:pPr>
      <w:bookmarkStart w:id="2" w:name="_Toc88641105"/>
      <w:r w:rsidRPr="00A017E4">
        <w:rPr>
          <w:rFonts w:eastAsia="Calibri"/>
        </w:rPr>
        <w:lastRenderedPageBreak/>
        <w:t>GUÍA DE ARCHIVO DOCUMENTAL 2021</w:t>
      </w:r>
      <w:bookmarkEnd w:id="2"/>
    </w:p>
    <w:p w14:paraId="47BFAE47" w14:textId="77777777" w:rsidR="00A017E4" w:rsidRPr="00A017E4" w:rsidRDefault="00A017E4" w:rsidP="00A017E4"/>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4128C8" w:rsidRPr="004128C8" w14:paraId="24F29B13" w14:textId="77777777" w:rsidTr="00E22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1F4E79" w:themeFill="accent5" w:themeFillShade="80"/>
          </w:tcPr>
          <w:p w14:paraId="502134C7" w14:textId="77777777" w:rsidR="004128C8" w:rsidRPr="004128C8" w:rsidRDefault="004128C8" w:rsidP="004128C8">
            <w:pPr>
              <w:jc w:val="center"/>
              <w:rPr>
                <w:rFonts w:ascii="Calibri" w:eastAsia="Calibri" w:hAnsi="Calibri" w:cs="Times New Roman"/>
              </w:rPr>
            </w:pPr>
            <w:r w:rsidRPr="004128C8">
              <w:rPr>
                <w:rFonts w:ascii="Calibri" w:eastAsia="Calibri" w:hAnsi="Calibri" w:cs="Times New Roman"/>
              </w:rPr>
              <w:t>ARCHIVOS DE TRÁMITE</w:t>
            </w:r>
          </w:p>
        </w:tc>
      </w:tr>
    </w:tbl>
    <w:p w14:paraId="0A33E725" w14:textId="77777777" w:rsid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0C66C1" w:rsidRPr="004128C8" w14:paraId="37DD7A2A"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F1C3301" w14:textId="1F0DC45D" w:rsidR="000C66C1" w:rsidRPr="000C66C1" w:rsidRDefault="00A237AD" w:rsidP="000C66C1">
            <w:pPr>
              <w:pStyle w:val="Ttulo2"/>
              <w:spacing w:before="0"/>
              <w:jc w:val="center"/>
              <w:outlineLvl w:val="1"/>
              <w:rPr>
                <w:rFonts w:eastAsia="Calibri"/>
                <w:b/>
                <w:sz w:val="22"/>
                <w:szCs w:val="22"/>
              </w:rPr>
            </w:pPr>
            <w:bookmarkStart w:id="3" w:name="_Toc88641106"/>
            <w:r>
              <w:rPr>
                <w:rFonts w:eastAsia="Calibri"/>
                <w:b/>
                <w:color w:val="FFFFFF" w:themeColor="background1"/>
                <w:sz w:val="22"/>
                <w:szCs w:val="22"/>
              </w:rPr>
              <w:t>PLENO</w:t>
            </w:r>
            <w:bookmarkEnd w:id="3"/>
          </w:p>
        </w:tc>
      </w:tr>
    </w:tbl>
    <w:p w14:paraId="3C307FFC" w14:textId="3526A975" w:rsidR="001378BB" w:rsidRPr="001378BB" w:rsidRDefault="001378BB" w:rsidP="000C66C1">
      <w:pPr>
        <w:tabs>
          <w:tab w:val="left" w:pos="3443"/>
        </w:tabs>
        <w:spacing w:after="0" w:line="276"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6F547C5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43735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51059D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r w:rsidR="004128C8" w:rsidRPr="004128C8" w14:paraId="0E411CF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3284D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1E521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Mariana Martínez Piña</w:t>
            </w:r>
          </w:p>
        </w:tc>
      </w:tr>
      <w:tr w:rsidR="004128C8" w:rsidRPr="004128C8" w14:paraId="006971A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1284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E7382B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Secretaria General de Acuerdos</w:t>
            </w:r>
          </w:p>
        </w:tc>
      </w:tr>
      <w:tr w:rsidR="004128C8" w:rsidRPr="004128C8" w14:paraId="1F5C3F3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83AEE9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7DFCA2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18B29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0F13E0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1E461D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1302</w:t>
            </w:r>
          </w:p>
        </w:tc>
      </w:tr>
      <w:tr w:rsidR="004128C8" w:rsidRPr="004128C8" w14:paraId="7FACC54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BBB2B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5C4884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mmartinezpin@guanajuato.gob.mx</w:t>
            </w:r>
          </w:p>
        </w:tc>
      </w:tr>
      <w:tr w:rsidR="004128C8" w:rsidRPr="004128C8" w14:paraId="33B8AFE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218816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251BAA65" w14:textId="77777777" w:rsid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28C274" w14:textId="71E11131" w:rsidR="00BF715E" w:rsidRPr="004128C8" w:rsidRDefault="00BF715E"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Lic. Olga Lidia Solís Godínez</w:t>
            </w:r>
          </w:p>
        </w:tc>
      </w:tr>
      <w:tr w:rsidR="004128C8" w:rsidRPr="004128C8" w14:paraId="5DB0811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415A5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9333CC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8EF13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754B8B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83F96F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Pleno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3D985B9"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8C9D93A"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29F49A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D0E7E67"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AEC064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del Pleno</w:t>
            </w:r>
          </w:p>
        </w:tc>
        <w:tc>
          <w:tcPr>
            <w:tcW w:w="6663" w:type="dxa"/>
            <w:noWrap/>
            <w:hideMark/>
          </w:tcPr>
          <w:p w14:paraId="4BBA16EE" w14:textId="69E3559A" w:rsidR="004128C8" w:rsidRPr="004128C8" w:rsidRDefault="00944F12" w:rsidP="0039421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44F12">
              <w:rPr>
                <w:rFonts w:ascii="Calibri" w:eastAsia="Calibri" w:hAnsi="Calibri" w:cs="Times New Roman"/>
              </w:rPr>
              <w:t>Son los documentos que dan cuenta de las sesiones de Pleno, desde la convocatoria, hasta el acta en la que se reflejan los asuntos desarrollados, y en su caso, la evidencia de seguimiento a los asuntos generales.</w:t>
            </w:r>
          </w:p>
        </w:tc>
      </w:tr>
      <w:tr w:rsidR="004128C8" w:rsidRPr="004128C8" w14:paraId="3338A4A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0141C5E" w14:textId="2A9B5BC0" w:rsidR="004128C8" w:rsidRPr="004128C8" w:rsidRDefault="00BF715E" w:rsidP="004128C8">
            <w:pPr>
              <w:jc w:val="both"/>
              <w:rPr>
                <w:rFonts w:ascii="Calibri" w:eastAsia="Calibri" w:hAnsi="Calibri" w:cs="Times New Roman"/>
              </w:rPr>
            </w:pPr>
            <w:r>
              <w:rPr>
                <w:rFonts w:ascii="Calibri" w:eastAsia="Calibri" w:hAnsi="Calibri" w:cs="Times New Roman"/>
              </w:rPr>
              <w:t xml:space="preserve">Atención </w:t>
            </w:r>
            <w:r w:rsidR="004128C8" w:rsidRPr="004128C8">
              <w:rPr>
                <w:rFonts w:ascii="Calibri" w:eastAsia="Calibri" w:hAnsi="Calibri" w:cs="Times New Roman"/>
              </w:rPr>
              <w:t xml:space="preserve">de las </w:t>
            </w:r>
            <w:r>
              <w:rPr>
                <w:rFonts w:ascii="Calibri" w:eastAsia="Calibri" w:hAnsi="Calibri" w:cs="Times New Roman"/>
              </w:rPr>
              <w:t xml:space="preserve"> solicitudes de </w:t>
            </w:r>
            <w:r w:rsidR="004128C8" w:rsidRPr="004128C8">
              <w:rPr>
                <w:rFonts w:ascii="Calibri" w:eastAsia="Calibri" w:hAnsi="Calibri" w:cs="Times New Roman"/>
              </w:rPr>
              <w:t>opiniones jurídicas emitidas por el Pleno</w:t>
            </w:r>
          </w:p>
        </w:tc>
        <w:tc>
          <w:tcPr>
            <w:tcW w:w="6663" w:type="dxa"/>
            <w:noWrap/>
          </w:tcPr>
          <w:p w14:paraId="4E913204" w14:textId="74550B5B" w:rsidR="00394217" w:rsidRPr="004128C8" w:rsidRDefault="005433F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433F8">
              <w:rPr>
                <w:rFonts w:ascii="Calibri" w:eastAsia="Calibri" w:hAnsi="Calibri" w:cs="Times New Roman"/>
              </w:rPr>
              <w:t>Es el proceso mediante el cual se atienden las solicitudes de opinión jurídica emitidas por el Poder Ejecutivo o del Congreso del Estado de Guanajuato, acerca de iniciativas y proyectos sobre ordenamientos administrativos.</w:t>
            </w:r>
          </w:p>
        </w:tc>
      </w:tr>
    </w:tbl>
    <w:p w14:paraId="1F10CB3F" w14:textId="77777777" w:rsidR="004128C8" w:rsidRPr="004128C8" w:rsidRDefault="004128C8" w:rsidP="004128C8">
      <w:pPr>
        <w:tabs>
          <w:tab w:val="left" w:pos="1020"/>
        </w:tabs>
        <w:spacing w:after="200" w:line="276" w:lineRule="auto"/>
        <w:jc w:val="both"/>
        <w:rPr>
          <w:rFonts w:ascii="Calibri" w:eastAsia="Calibri" w:hAnsi="Calibri" w:cs="Times New Roman"/>
        </w:rPr>
      </w:pPr>
      <w:r w:rsidRPr="004128C8">
        <w:rPr>
          <w:rFonts w:ascii="Calibri" w:eastAsia="Calibri" w:hAnsi="Calibri" w:cs="Times New Roman"/>
        </w:rPr>
        <w:tab/>
      </w:r>
    </w:p>
    <w:p w14:paraId="6251F50B" w14:textId="77777777" w:rsidR="004128C8" w:rsidRPr="004128C8" w:rsidRDefault="004128C8" w:rsidP="004128C8">
      <w:pPr>
        <w:spacing w:after="200" w:line="276" w:lineRule="auto"/>
        <w:jc w:val="both"/>
        <w:rPr>
          <w:rFonts w:ascii="Calibri" w:eastAsia="Calibri" w:hAnsi="Calibri" w:cs="Times New Roman"/>
        </w:rPr>
      </w:pPr>
    </w:p>
    <w:p w14:paraId="7D3299EF" w14:textId="77777777" w:rsidR="004128C8" w:rsidRPr="004128C8" w:rsidRDefault="004128C8" w:rsidP="004128C8">
      <w:pPr>
        <w:spacing w:after="200" w:line="276" w:lineRule="auto"/>
        <w:jc w:val="both"/>
        <w:rPr>
          <w:rFonts w:ascii="Calibri" w:eastAsia="Calibri" w:hAnsi="Calibri" w:cs="Times New Roman"/>
        </w:rPr>
      </w:pPr>
    </w:p>
    <w:p w14:paraId="19485818" w14:textId="77777777" w:rsidR="004128C8" w:rsidRPr="004128C8" w:rsidRDefault="004128C8" w:rsidP="004128C8">
      <w:pPr>
        <w:spacing w:after="200" w:line="276" w:lineRule="auto"/>
        <w:jc w:val="both"/>
        <w:rPr>
          <w:rFonts w:ascii="Calibri" w:eastAsia="Calibri" w:hAnsi="Calibri" w:cs="Times New Roman"/>
        </w:rPr>
      </w:pPr>
    </w:p>
    <w:p w14:paraId="07684459" w14:textId="77777777" w:rsidR="004128C8" w:rsidRPr="004128C8" w:rsidRDefault="004128C8" w:rsidP="004128C8">
      <w:pPr>
        <w:spacing w:after="200" w:line="276" w:lineRule="auto"/>
        <w:jc w:val="both"/>
        <w:rPr>
          <w:rFonts w:ascii="Calibri" w:eastAsia="Calibri" w:hAnsi="Calibri" w:cs="Times New Roman"/>
        </w:rPr>
      </w:pPr>
    </w:p>
    <w:p w14:paraId="4612C394" w14:textId="77777777" w:rsidR="004128C8" w:rsidRPr="004128C8" w:rsidRDefault="004128C8" w:rsidP="004128C8">
      <w:pPr>
        <w:spacing w:after="200" w:line="276" w:lineRule="auto"/>
        <w:jc w:val="both"/>
        <w:rPr>
          <w:rFonts w:ascii="Calibri" w:eastAsia="Calibri" w:hAnsi="Calibri" w:cs="Times New Roman"/>
        </w:rPr>
      </w:pPr>
    </w:p>
    <w:p w14:paraId="58E5D5E9" w14:textId="77777777" w:rsidR="004128C8" w:rsidRPr="004128C8" w:rsidRDefault="004128C8" w:rsidP="004128C8">
      <w:pPr>
        <w:spacing w:after="200" w:line="276" w:lineRule="auto"/>
        <w:jc w:val="both"/>
        <w:rPr>
          <w:rFonts w:ascii="Calibri" w:eastAsia="Calibri" w:hAnsi="Calibri" w:cs="Times New Roman"/>
        </w:rPr>
      </w:pPr>
    </w:p>
    <w:p w14:paraId="044C40FC" w14:textId="77777777" w:rsidR="004128C8" w:rsidRPr="004128C8" w:rsidRDefault="004128C8" w:rsidP="004128C8">
      <w:pPr>
        <w:spacing w:after="200" w:line="276" w:lineRule="auto"/>
        <w:jc w:val="both"/>
        <w:rPr>
          <w:rFonts w:ascii="Calibri" w:eastAsia="Calibri" w:hAnsi="Calibri" w:cs="Times New Roman"/>
        </w:rPr>
      </w:pPr>
    </w:p>
    <w:p w14:paraId="7C65C84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0C66C1" w:rsidRPr="004128C8" w14:paraId="1BAE27A3"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DED1792" w14:textId="564ED278" w:rsidR="000C66C1" w:rsidRPr="000C66C1" w:rsidRDefault="00A237AD" w:rsidP="000C66C1">
            <w:pPr>
              <w:pStyle w:val="Ttulo2"/>
              <w:spacing w:before="0"/>
              <w:jc w:val="center"/>
              <w:outlineLvl w:val="1"/>
              <w:rPr>
                <w:rFonts w:asciiTheme="minorHAnsi" w:eastAsia="Calibri" w:hAnsiTheme="minorHAnsi"/>
                <w:b/>
                <w:sz w:val="22"/>
                <w:szCs w:val="22"/>
              </w:rPr>
            </w:pPr>
            <w:bookmarkStart w:id="4" w:name="_Toc88641107"/>
            <w:r w:rsidRPr="000C66C1">
              <w:rPr>
                <w:rFonts w:asciiTheme="minorHAnsi" w:eastAsia="Calibri" w:hAnsiTheme="minorHAnsi"/>
                <w:b/>
                <w:color w:val="FFFFFF" w:themeColor="background1"/>
                <w:sz w:val="22"/>
                <w:szCs w:val="22"/>
              </w:rPr>
              <w:lastRenderedPageBreak/>
              <w:t>CONSEJO ADMINISTRATIVO</w:t>
            </w:r>
            <w:bookmarkEnd w:id="4"/>
          </w:p>
        </w:tc>
      </w:tr>
    </w:tbl>
    <w:p w14:paraId="53A88D5A" w14:textId="399C9CA7" w:rsidR="004128C8" w:rsidRPr="001378BB" w:rsidRDefault="004128C8"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69396B5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443A3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1E2EA0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7FAFF7F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D867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AFC64B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Isaías Domínguez Olvera</w:t>
            </w:r>
          </w:p>
        </w:tc>
      </w:tr>
      <w:tr w:rsidR="004128C8" w:rsidRPr="004128C8" w14:paraId="6BCE47A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C805B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08FE8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 Administrativo</w:t>
            </w:r>
          </w:p>
        </w:tc>
      </w:tr>
      <w:tr w:rsidR="004128C8" w:rsidRPr="004128C8" w14:paraId="500BE2C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A0A2E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49700F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C2108F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80C9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6D6DE7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1501</w:t>
            </w:r>
          </w:p>
        </w:tc>
      </w:tr>
      <w:tr w:rsidR="004128C8" w:rsidRPr="004128C8" w14:paraId="3C41A6F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A60E8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C8611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idominguezo@guanajuato.gob.mx</w:t>
            </w:r>
          </w:p>
        </w:tc>
      </w:tr>
      <w:tr w:rsidR="004128C8" w:rsidRPr="004128C8" w14:paraId="40325A1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DAE417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625D7C4F" w14:textId="77777777" w:rsid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11365B9" w14:textId="4A3C04EA" w:rsidR="00BF715E" w:rsidRPr="004128C8" w:rsidRDefault="00BF715E"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C. Ramón Uriel de Jesús </w:t>
            </w:r>
            <w:proofErr w:type="spellStart"/>
            <w:r w:rsidRPr="004128C8">
              <w:rPr>
                <w:rFonts w:ascii="Calibri" w:eastAsia="Calibri" w:hAnsi="Calibri" w:cs="Times New Roman"/>
              </w:rPr>
              <w:t>Tafoya</w:t>
            </w:r>
            <w:proofErr w:type="spellEnd"/>
            <w:r w:rsidRPr="004128C8">
              <w:rPr>
                <w:rFonts w:ascii="Calibri" w:eastAsia="Calibri" w:hAnsi="Calibri" w:cs="Times New Roman"/>
              </w:rPr>
              <w:t xml:space="preserve"> Corona</w:t>
            </w:r>
          </w:p>
        </w:tc>
      </w:tr>
      <w:tr w:rsidR="004128C8" w:rsidRPr="004128C8" w14:paraId="4BDA0B7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B66C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F5A722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68A2EE9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6F607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77C5A5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Consejo Administrativo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FCE081E"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DA8AE30"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B2F474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BCF782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E1A4F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del Consejo Administrativo</w:t>
            </w:r>
          </w:p>
        </w:tc>
        <w:tc>
          <w:tcPr>
            <w:tcW w:w="6663" w:type="dxa"/>
            <w:noWrap/>
            <w:hideMark/>
          </w:tcPr>
          <w:p w14:paraId="32770A36" w14:textId="35DCFBAF" w:rsidR="004128C8" w:rsidRPr="004128C8" w:rsidRDefault="004E7AB7"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E7AB7">
              <w:rPr>
                <w:rFonts w:ascii="Calibri" w:eastAsia="Times New Roman" w:hAnsi="Calibri" w:cs="Times New Roman"/>
                <w:lang w:eastAsia="es-MX"/>
              </w:rPr>
              <w:t>Son los documentos que dan cuenta de las sesiones del Consejo Administrativo, desde la convocatoria, hasta el acta en la que se refleja el desarrollo de la sesión y las decisiones respecto de los asuntos de su competencia, así como los documentos de soporte y oficios de seguimiento.</w:t>
            </w:r>
          </w:p>
        </w:tc>
      </w:tr>
    </w:tbl>
    <w:p w14:paraId="01427041" w14:textId="77777777" w:rsidR="004128C8" w:rsidRPr="004128C8" w:rsidRDefault="004128C8" w:rsidP="004128C8">
      <w:pPr>
        <w:spacing w:after="200" w:line="276" w:lineRule="auto"/>
        <w:jc w:val="both"/>
        <w:rPr>
          <w:rFonts w:ascii="Calibri" w:eastAsia="Calibri" w:hAnsi="Calibri" w:cs="Times New Roman"/>
        </w:rPr>
      </w:pPr>
    </w:p>
    <w:p w14:paraId="2B8A0656" w14:textId="261AFAA7" w:rsidR="00BF715E" w:rsidRDefault="004128C8" w:rsidP="00BF715E">
      <w:pPr>
        <w:rPr>
          <w:rFonts w:ascii="Calibri" w:eastAsia="Calibri" w:hAnsi="Calibri" w:cs="Times New Roman"/>
        </w:rPr>
      </w:pPr>
      <w:r w:rsidRPr="004128C8">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0C66C1" w:rsidRPr="004128C8" w14:paraId="013E187D"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7D0D45DD" w14:textId="1763FACF" w:rsidR="000C66C1" w:rsidRPr="000C66C1" w:rsidRDefault="00A237AD" w:rsidP="000C66C1">
            <w:pPr>
              <w:pStyle w:val="Ttulo2"/>
              <w:spacing w:before="0"/>
              <w:jc w:val="center"/>
              <w:outlineLvl w:val="1"/>
              <w:rPr>
                <w:rFonts w:asciiTheme="minorHAnsi" w:eastAsia="Calibri" w:hAnsiTheme="minorHAnsi"/>
                <w:b/>
                <w:sz w:val="22"/>
                <w:szCs w:val="22"/>
              </w:rPr>
            </w:pPr>
            <w:bookmarkStart w:id="5" w:name="_Toc88641108"/>
            <w:r w:rsidRPr="000C66C1">
              <w:rPr>
                <w:rFonts w:asciiTheme="minorHAnsi" w:eastAsia="Calibri" w:hAnsiTheme="minorHAnsi"/>
                <w:b/>
                <w:color w:val="FFFFFF" w:themeColor="background1"/>
                <w:sz w:val="22"/>
                <w:szCs w:val="22"/>
              </w:rPr>
              <w:lastRenderedPageBreak/>
              <w:t>PRESIDENCIA</w:t>
            </w:r>
            <w:bookmarkEnd w:id="5"/>
          </w:p>
        </w:tc>
      </w:tr>
    </w:tbl>
    <w:p w14:paraId="127371C1" w14:textId="77777777" w:rsidR="000C66C1" w:rsidRPr="001378BB" w:rsidRDefault="000C66C1"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759096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78AF9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996C03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r w:rsidR="004128C8" w:rsidRPr="004128C8" w14:paraId="34F2E8E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DCB4F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BAFDE6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Magistrado </w:t>
            </w:r>
            <w:proofErr w:type="spellStart"/>
            <w:r w:rsidRPr="004128C8">
              <w:rPr>
                <w:rFonts w:ascii="Calibri" w:eastAsia="Calibri" w:hAnsi="Calibri" w:cs="Times New Roman"/>
              </w:rPr>
              <w:t>Eliverio</w:t>
            </w:r>
            <w:proofErr w:type="spellEnd"/>
            <w:r w:rsidRPr="004128C8">
              <w:rPr>
                <w:rFonts w:ascii="Calibri" w:eastAsia="Calibri" w:hAnsi="Calibri" w:cs="Times New Roman"/>
              </w:rPr>
              <w:t xml:space="preserve"> García Monzón</w:t>
            </w:r>
          </w:p>
        </w:tc>
      </w:tr>
      <w:tr w:rsidR="004128C8" w:rsidRPr="004128C8" w14:paraId="229DA20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5DEED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446FE7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Presidente del Tribunal</w:t>
            </w:r>
          </w:p>
        </w:tc>
      </w:tr>
      <w:tr w:rsidR="004128C8" w:rsidRPr="004128C8" w14:paraId="348D28F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5CDA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93FEDA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5B3FB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668500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AD342B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1202</w:t>
            </w:r>
          </w:p>
        </w:tc>
      </w:tr>
      <w:tr w:rsidR="004128C8" w:rsidRPr="004128C8" w14:paraId="672A27B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4C3D86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851DA2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3C731C0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742576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271F953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1ABF21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Mauro Abraham Cuevas Alba</w:t>
            </w:r>
          </w:p>
        </w:tc>
      </w:tr>
      <w:tr w:rsidR="004128C8" w:rsidRPr="004128C8" w14:paraId="0E637C1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07BAF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6E9CBF4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33B17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99D0C5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8EE90F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8269E73"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CF92C06" w14:textId="77777777" w:rsidR="004128C8" w:rsidRPr="004128C8" w:rsidRDefault="004128C8" w:rsidP="004128C8">
            <w:pPr>
              <w:tabs>
                <w:tab w:val="left" w:pos="945"/>
              </w:tabs>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E1AE09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51B17F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C9998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Firma de convenios interinstitucionales</w:t>
            </w:r>
          </w:p>
        </w:tc>
        <w:tc>
          <w:tcPr>
            <w:tcW w:w="6663" w:type="dxa"/>
            <w:noWrap/>
            <w:hideMark/>
          </w:tcPr>
          <w:p w14:paraId="1B77FC6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Representación del Tribunal a través de la firma de convenios con instituciones homólogas, académicas y gubernamentales en temas de impartición de justicia y sociales.</w:t>
            </w:r>
          </w:p>
        </w:tc>
      </w:tr>
      <w:tr w:rsidR="004128C8" w:rsidRPr="004128C8" w14:paraId="1B03CA5B"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B72638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Organización del informe anual de actividades</w:t>
            </w:r>
          </w:p>
        </w:tc>
        <w:tc>
          <w:tcPr>
            <w:tcW w:w="6663" w:type="dxa"/>
            <w:noWrap/>
          </w:tcPr>
          <w:p w14:paraId="4E61DA6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logística para rendir al Pleno del Tribunal de Justicia Administrativa del Estado de Guanajuato en la última sesión de cada año, la que será solemne, un informe, dando cuenta del funcionamiento del Tribunal y de los principales criterios adoptados por éste en sus decisiones, mismo que deberá turnarse a los Poderes del Estado.</w:t>
            </w:r>
          </w:p>
        </w:tc>
      </w:tr>
      <w:tr w:rsidR="004128C8" w:rsidRPr="004128C8" w14:paraId="22258529"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B76B5F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Despacho de la correspondencia del Tribunal</w:t>
            </w:r>
          </w:p>
        </w:tc>
        <w:tc>
          <w:tcPr>
            <w:tcW w:w="6663" w:type="dxa"/>
            <w:noWrap/>
          </w:tcPr>
          <w:p w14:paraId="143075D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recibe y despacha la correspondencia del Tribunal de Justicia Administrativa del Estado de Guanajuato.</w:t>
            </w:r>
          </w:p>
        </w:tc>
      </w:tr>
      <w:tr w:rsidR="004128C8" w:rsidRPr="004128C8" w14:paraId="72528504"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47237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Presidencia</w:t>
            </w:r>
          </w:p>
        </w:tc>
        <w:tc>
          <w:tcPr>
            <w:tcW w:w="6663" w:type="dxa"/>
            <w:noWrap/>
          </w:tcPr>
          <w:p w14:paraId="7CC37AF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Presidencia.</w:t>
            </w:r>
          </w:p>
        </w:tc>
      </w:tr>
    </w:tbl>
    <w:p w14:paraId="62C5D85F" w14:textId="77777777" w:rsidR="004128C8" w:rsidRPr="004128C8" w:rsidRDefault="004128C8" w:rsidP="004128C8">
      <w:pPr>
        <w:spacing w:after="200" w:line="276" w:lineRule="auto"/>
        <w:jc w:val="both"/>
        <w:rPr>
          <w:rFonts w:ascii="Calibri" w:eastAsia="Calibri" w:hAnsi="Calibri" w:cs="Times New Roman"/>
        </w:rPr>
      </w:pPr>
    </w:p>
    <w:p w14:paraId="5B0AA055" w14:textId="77777777" w:rsidR="004128C8" w:rsidRPr="004128C8" w:rsidRDefault="004128C8" w:rsidP="004128C8">
      <w:pPr>
        <w:spacing w:after="200" w:line="276" w:lineRule="auto"/>
        <w:jc w:val="both"/>
        <w:rPr>
          <w:rFonts w:ascii="Calibri" w:eastAsia="Calibri" w:hAnsi="Calibri" w:cs="Times New Roman"/>
        </w:rPr>
      </w:pPr>
    </w:p>
    <w:p w14:paraId="41B5C554" w14:textId="77777777" w:rsidR="004128C8" w:rsidRDefault="004128C8" w:rsidP="004128C8">
      <w:pPr>
        <w:spacing w:after="200" w:line="276" w:lineRule="auto"/>
        <w:jc w:val="both"/>
        <w:rPr>
          <w:rFonts w:ascii="Calibri" w:eastAsia="Calibri" w:hAnsi="Calibri" w:cs="Times New Roman"/>
        </w:rPr>
      </w:pPr>
    </w:p>
    <w:p w14:paraId="0684F00A" w14:textId="77777777" w:rsidR="001378BB" w:rsidRDefault="001378BB" w:rsidP="004128C8">
      <w:pPr>
        <w:spacing w:after="200" w:line="276" w:lineRule="auto"/>
        <w:jc w:val="both"/>
        <w:rPr>
          <w:rFonts w:ascii="Calibri" w:eastAsia="Calibri" w:hAnsi="Calibri" w:cs="Times New Roman"/>
        </w:rPr>
      </w:pPr>
    </w:p>
    <w:p w14:paraId="34F96C1A" w14:textId="77777777" w:rsidR="001378BB" w:rsidRDefault="001378BB" w:rsidP="004128C8">
      <w:pPr>
        <w:spacing w:after="200" w:line="276" w:lineRule="auto"/>
        <w:jc w:val="both"/>
        <w:rPr>
          <w:rFonts w:ascii="Calibri" w:eastAsia="Calibri" w:hAnsi="Calibri" w:cs="Times New Roman"/>
        </w:rPr>
      </w:pPr>
    </w:p>
    <w:p w14:paraId="5FB4EB53" w14:textId="77777777" w:rsidR="001378BB" w:rsidRDefault="001378BB" w:rsidP="004128C8">
      <w:pPr>
        <w:spacing w:after="200" w:line="276" w:lineRule="auto"/>
        <w:jc w:val="both"/>
        <w:rPr>
          <w:rFonts w:ascii="Calibri" w:eastAsia="Calibri" w:hAnsi="Calibri" w:cs="Times New Roman"/>
        </w:rPr>
      </w:pPr>
    </w:p>
    <w:p w14:paraId="3AB4ACBD" w14:textId="77777777" w:rsidR="001378BB" w:rsidRDefault="001378BB" w:rsidP="004128C8">
      <w:pPr>
        <w:spacing w:after="200" w:line="276" w:lineRule="auto"/>
        <w:jc w:val="both"/>
        <w:rPr>
          <w:rFonts w:ascii="Calibri" w:eastAsia="Calibri" w:hAnsi="Calibri" w:cs="Times New Roman"/>
        </w:rPr>
      </w:pPr>
    </w:p>
    <w:p w14:paraId="63B370D6" w14:textId="77777777" w:rsidR="001378BB" w:rsidRDefault="001378BB"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0C66C1" w:rsidRPr="004128C8" w14:paraId="6B214A70"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3E7B542" w14:textId="67C48F5E" w:rsidR="000C66C1" w:rsidRPr="000C66C1" w:rsidRDefault="00A237AD" w:rsidP="000C66C1">
            <w:pPr>
              <w:pStyle w:val="Ttulo2"/>
              <w:spacing w:before="0"/>
              <w:jc w:val="center"/>
              <w:outlineLvl w:val="1"/>
              <w:rPr>
                <w:rFonts w:asciiTheme="minorHAnsi" w:eastAsia="Calibri" w:hAnsiTheme="minorHAnsi"/>
                <w:b/>
                <w:sz w:val="22"/>
                <w:szCs w:val="22"/>
              </w:rPr>
            </w:pPr>
            <w:bookmarkStart w:id="6" w:name="_Toc88641109"/>
            <w:r w:rsidRPr="000C66C1">
              <w:rPr>
                <w:rFonts w:asciiTheme="minorHAnsi" w:eastAsia="Calibri" w:hAnsiTheme="minorHAnsi"/>
                <w:b/>
                <w:color w:val="FFFFFF" w:themeColor="background1"/>
                <w:sz w:val="22"/>
                <w:szCs w:val="22"/>
              </w:rPr>
              <w:lastRenderedPageBreak/>
              <w:t>SECRETARÍA TÉCNICA</w:t>
            </w:r>
            <w:bookmarkEnd w:id="6"/>
          </w:p>
        </w:tc>
      </w:tr>
    </w:tbl>
    <w:p w14:paraId="22DCF099" w14:textId="29E7E2FC" w:rsidR="00BF715E" w:rsidRPr="001378BB" w:rsidRDefault="00BF715E"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06FB158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BA427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95A58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Técnica</w:t>
            </w:r>
          </w:p>
        </w:tc>
      </w:tr>
      <w:tr w:rsidR="004128C8" w:rsidRPr="004128C8" w14:paraId="7AAADE8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751F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D4C141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Mauro Abraham Cuevas Alba</w:t>
            </w:r>
          </w:p>
        </w:tc>
      </w:tr>
      <w:tr w:rsidR="004128C8" w:rsidRPr="004128C8" w14:paraId="699C2BB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828327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924F37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Secretario Técnico</w:t>
            </w:r>
          </w:p>
        </w:tc>
      </w:tr>
      <w:tr w:rsidR="004128C8" w:rsidRPr="004128C8" w14:paraId="6327E64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44DF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83FD05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9804ED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BA21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BAD115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1202</w:t>
            </w:r>
          </w:p>
        </w:tc>
      </w:tr>
      <w:tr w:rsidR="004128C8" w:rsidRPr="004128C8" w14:paraId="3E16CB6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5C71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777E29C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mcuevas@guanajuato.gob.mx</w:t>
            </w:r>
          </w:p>
        </w:tc>
      </w:tr>
      <w:tr w:rsidR="004128C8" w:rsidRPr="004128C8" w14:paraId="7CE9233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B8538B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10DD43E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381FD8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Mauro Abraham Cuevas Alba</w:t>
            </w:r>
          </w:p>
        </w:tc>
      </w:tr>
      <w:tr w:rsidR="004128C8" w:rsidRPr="004128C8" w14:paraId="4E652AB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F93E7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2DE1F5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823E76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A248D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75D7A2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BC9322F"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47083CE" w14:textId="77777777" w:rsidR="004128C8" w:rsidRPr="004128C8" w:rsidRDefault="004128C8" w:rsidP="004128C8">
            <w:pPr>
              <w:jc w:val="center"/>
              <w:rPr>
                <w:rFonts w:ascii="Calibri" w:eastAsia="Calibri" w:hAnsi="Calibri" w:cs="Times New Roman"/>
                <w:lang w:eastAsia="es-MX"/>
              </w:rPr>
            </w:pPr>
            <w:r w:rsidRPr="004128C8">
              <w:rPr>
                <w:rFonts w:ascii="Calibri" w:eastAsia="Calibri" w:hAnsi="Calibri" w:cs="Times New Roman"/>
                <w:lang w:eastAsia="es-MX"/>
              </w:rPr>
              <w:t>Serie</w:t>
            </w:r>
          </w:p>
        </w:tc>
        <w:tc>
          <w:tcPr>
            <w:tcW w:w="6663" w:type="dxa"/>
            <w:noWrap/>
            <w:hideMark/>
          </w:tcPr>
          <w:p w14:paraId="6B7D2A3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Descripción</w:t>
            </w:r>
          </w:p>
        </w:tc>
      </w:tr>
      <w:tr w:rsidR="004128C8" w:rsidRPr="004128C8" w14:paraId="3B39253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097038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Seguimiento a los planes y programas de trabajo</w:t>
            </w:r>
          </w:p>
        </w:tc>
        <w:tc>
          <w:tcPr>
            <w:tcW w:w="6663" w:type="dxa"/>
            <w:noWrap/>
            <w:hideMark/>
          </w:tcPr>
          <w:p w14:paraId="2C6F0C57" w14:textId="188344AB"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Dar seguimiento a la adecuada ejecución de los planes y programas de trabajo del Tribunal, solicitando los datos e información que sea necesaria y dando cuenta a quien ocupe la Presidencia del cumplimiento de las acciones, metas y objetivos.</w:t>
            </w:r>
          </w:p>
        </w:tc>
      </w:tr>
      <w:tr w:rsidR="004128C8" w:rsidRPr="004128C8" w14:paraId="587CE1DB"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A55B7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 la Comisión de Justicia Abierta</w:t>
            </w:r>
          </w:p>
        </w:tc>
        <w:tc>
          <w:tcPr>
            <w:tcW w:w="6663" w:type="dxa"/>
            <w:noWrap/>
          </w:tcPr>
          <w:p w14:paraId="6567C1A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La Comisión de Justicia Abierta, busca fomentar esta forma de gestión pública aplicada al quehacer de la administración de la justicia que redefine la vinculación entre el TJA Guanajuato y la sociedad en general, basándose en los principios de transparencia, acceso a la información, participación y colaboración e innovación, rendición de cuentas y uso de nuevas tecnologías.</w:t>
            </w:r>
          </w:p>
        </w:tc>
      </w:tr>
      <w:tr w:rsidR="004128C8" w:rsidRPr="004128C8" w14:paraId="7FD2245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9F1859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Logística para la realización de eventos del Tribunal</w:t>
            </w:r>
          </w:p>
        </w:tc>
        <w:tc>
          <w:tcPr>
            <w:tcW w:w="6663" w:type="dxa"/>
            <w:noWrap/>
          </w:tcPr>
          <w:p w14:paraId="519FF04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Coordinar la logística para la realización de eventos del Tribunal, para lo cual tendrá a su cargo la administración del uso del Salón del Pleno, así como del personal de apoyo que se designe para ello.</w:t>
            </w:r>
          </w:p>
        </w:tc>
      </w:tr>
      <w:tr w:rsidR="004128C8" w:rsidRPr="004128C8" w14:paraId="41A830B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BC824A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Secretaría Técnica</w:t>
            </w:r>
          </w:p>
        </w:tc>
        <w:tc>
          <w:tcPr>
            <w:tcW w:w="6663" w:type="dxa"/>
            <w:noWrap/>
          </w:tcPr>
          <w:p w14:paraId="0833AE0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Son las comunicaciones que se emiten y reciben en el desarrollo de las actividades de la Secretaría Técnica.</w:t>
            </w:r>
          </w:p>
        </w:tc>
      </w:tr>
    </w:tbl>
    <w:p w14:paraId="6C60AA39" w14:textId="77777777" w:rsidR="004128C8" w:rsidRPr="004128C8" w:rsidRDefault="004128C8" w:rsidP="004128C8">
      <w:pPr>
        <w:spacing w:after="200" w:line="276" w:lineRule="auto"/>
        <w:jc w:val="both"/>
        <w:rPr>
          <w:rFonts w:ascii="Calibri" w:eastAsia="Calibri" w:hAnsi="Calibri" w:cs="Times New Roman"/>
        </w:rPr>
      </w:pPr>
    </w:p>
    <w:p w14:paraId="536F4830" w14:textId="77777777" w:rsidR="004128C8" w:rsidRPr="004128C8" w:rsidRDefault="004128C8" w:rsidP="004128C8">
      <w:pPr>
        <w:spacing w:after="200" w:line="276" w:lineRule="auto"/>
        <w:jc w:val="both"/>
        <w:rPr>
          <w:rFonts w:ascii="Calibri" w:eastAsia="Calibri" w:hAnsi="Calibri" w:cs="Times New Roman"/>
        </w:rPr>
      </w:pPr>
    </w:p>
    <w:p w14:paraId="6F314076" w14:textId="77777777" w:rsidR="004128C8" w:rsidRPr="004128C8" w:rsidRDefault="004128C8" w:rsidP="004128C8">
      <w:pPr>
        <w:spacing w:after="200" w:line="276" w:lineRule="auto"/>
        <w:jc w:val="both"/>
        <w:rPr>
          <w:rFonts w:ascii="Calibri" w:eastAsia="Calibri" w:hAnsi="Calibri" w:cs="Times New Roman"/>
        </w:rPr>
      </w:pPr>
    </w:p>
    <w:p w14:paraId="4F82E5B4" w14:textId="77777777" w:rsidR="004128C8" w:rsidRPr="004128C8" w:rsidRDefault="004128C8" w:rsidP="004128C8">
      <w:pPr>
        <w:spacing w:after="200" w:line="276" w:lineRule="auto"/>
        <w:jc w:val="both"/>
        <w:rPr>
          <w:rFonts w:ascii="Calibri" w:eastAsia="Calibri" w:hAnsi="Calibri" w:cs="Times New Roman"/>
        </w:rPr>
      </w:pPr>
    </w:p>
    <w:p w14:paraId="6BB30786" w14:textId="77777777" w:rsidR="004128C8" w:rsidRPr="004128C8" w:rsidRDefault="004128C8" w:rsidP="004128C8">
      <w:pPr>
        <w:spacing w:after="200" w:line="276" w:lineRule="auto"/>
        <w:jc w:val="both"/>
        <w:rPr>
          <w:rFonts w:ascii="Calibri" w:eastAsia="Calibri" w:hAnsi="Calibri" w:cs="Times New Roman"/>
        </w:rPr>
      </w:pPr>
    </w:p>
    <w:p w14:paraId="4E34976A" w14:textId="77777777" w:rsidR="004128C8" w:rsidRPr="004128C8" w:rsidRDefault="004128C8" w:rsidP="004128C8">
      <w:pPr>
        <w:spacing w:after="200" w:line="276" w:lineRule="auto"/>
        <w:jc w:val="both"/>
        <w:rPr>
          <w:rFonts w:ascii="Calibri" w:eastAsia="Calibri" w:hAnsi="Calibri" w:cs="Times New Roman"/>
        </w:rPr>
      </w:pPr>
    </w:p>
    <w:p w14:paraId="52A1A189" w14:textId="77777777" w:rsidR="004128C8" w:rsidRPr="004128C8" w:rsidRDefault="004128C8" w:rsidP="004128C8">
      <w:pPr>
        <w:spacing w:after="200" w:line="276" w:lineRule="auto"/>
        <w:jc w:val="both"/>
        <w:rPr>
          <w:rFonts w:ascii="Calibri" w:eastAsia="Calibri" w:hAnsi="Calibri" w:cs="Times New Roman"/>
        </w:rPr>
      </w:pPr>
    </w:p>
    <w:p w14:paraId="1DBEF16B"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0796578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7F2C5AE" w14:textId="2B40A3BA" w:rsidR="00A237AD" w:rsidRPr="00A237AD" w:rsidRDefault="00A237AD" w:rsidP="003E7695">
            <w:pPr>
              <w:pStyle w:val="Ttulo2"/>
              <w:spacing w:before="0"/>
              <w:jc w:val="center"/>
              <w:outlineLvl w:val="1"/>
              <w:rPr>
                <w:rFonts w:asciiTheme="minorHAnsi" w:eastAsia="Calibri" w:hAnsiTheme="minorHAnsi"/>
                <w:b/>
                <w:sz w:val="22"/>
                <w:szCs w:val="22"/>
              </w:rPr>
            </w:pPr>
            <w:bookmarkStart w:id="7" w:name="_Toc88641110"/>
            <w:r>
              <w:rPr>
                <w:rFonts w:asciiTheme="minorHAnsi" w:eastAsia="Calibri" w:hAnsiTheme="minorHAnsi"/>
                <w:b/>
                <w:color w:val="FFFFFF" w:themeColor="background1"/>
                <w:sz w:val="22"/>
                <w:szCs w:val="22"/>
              </w:rPr>
              <w:lastRenderedPageBreak/>
              <w:t>COORDINACIÓN DE COMUNICACIÓN SOCIAL</w:t>
            </w:r>
            <w:bookmarkEnd w:id="7"/>
          </w:p>
        </w:tc>
      </w:tr>
    </w:tbl>
    <w:p w14:paraId="414057E2" w14:textId="633504AB" w:rsidR="004128C8" w:rsidRPr="001378BB" w:rsidRDefault="004128C8" w:rsidP="00A237AD">
      <w:pPr>
        <w:spacing w:after="0" w:line="240" w:lineRule="auto"/>
        <w:jc w:val="center"/>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75EBF9A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7853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F38178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Comunicación Social</w:t>
            </w:r>
          </w:p>
        </w:tc>
      </w:tr>
      <w:tr w:rsidR="004128C8" w:rsidRPr="004128C8" w14:paraId="13ABFFD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D634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CB9EC5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Arnulfo Morales González</w:t>
            </w:r>
          </w:p>
        </w:tc>
      </w:tr>
      <w:tr w:rsidR="004128C8" w:rsidRPr="004128C8" w14:paraId="672018E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882FD8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445DC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Comunicación Social</w:t>
            </w:r>
          </w:p>
        </w:tc>
      </w:tr>
      <w:tr w:rsidR="004128C8" w:rsidRPr="004128C8" w14:paraId="74CE716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6968C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7E69AD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EB4527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EE0A98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BD53D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1210</w:t>
            </w:r>
          </w:p>
        </w:tc>
      </w:tr>
      <w:tr w:rsidR="004128C8" w:rsidRPr="004128C8" w14:paraId="2B3B5F4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6CC2B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1AB7F3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amoralesgon@guanajuato.gob.mx</w:t>
            </w:r>
          </w:p>
        </w:tc>
      </w:tr>
      <w:tr w:rsidR="004128C8" w:rsidRPr="004128C8" w14:paraId="7CFAD76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FC316E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1A51E91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368F7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Arnulfo Morales González</w:t>
            </w:r>
          </w:p>
        </w:tc>
      </w:tr>
      <w:tr w:rsidR="004128C8" w:rsidRPr="004128C8" w14:paraId="4043C21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270B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AFC688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FC14C1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279B0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16DE39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76DD533"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58FC65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7BA0C12"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D56AE6D"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B98C4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Cobertura de actividades relevantes del Tribunal </w:t>
            </w:r>
          </w:p>
        </w:tc>
        <w:tc>
          <w:tcPr>
            <w:tcW w:w="6663" w:type="dxa"/>
            <w:noWrap/>
            <w:hideMark/>
          </w:tcPr>
          <w:p w14:paraId="6EA4BA0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w:t>
            </w:r>
            <w:r w:rsidRPr="004128C8">
              <w:rPr>
                <w:rFonts w:ascii="Calibri" w:eastAsia="Calibri" w:hAnsi="Calibri" w:cs="Times New Roman"/>
              </w:rPr>
              <w:t xml:space="preserve"> </w:t>
            </w:r>
          </w:p>
          <w:p w14:paraId="4081599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Imágenes fijas o en movimiento para su posterior publicación en medios institucionales.</w:t>
            </w:r>
          </w:p>
        </w:tc>
      </w:tr>
      <w:tr w:rsidR="004128C8" w:rsidRPr="004128C8" w14:paraId="2A7D400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6E6AC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Emisión de comunicados de prensa</w:t>
            </w:r>
          </w:p>
        </w:tc>
        <w:tc>
          <w:tcPr>
            <w:tcW w:w="6663" w:type="dxa"/>
            <w:noWrap/>
          </w:tcPr>
          <w:p w14:paraId="4402622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comunicados de prensa para la transmisión de contenidos específicos, dando el seguimiento correspondiente.</w:t>
            </w:r>
          </w:p>
        </w:tc>
      </w:tr>
      <w:tr w:rsidR="004128C8" w:rsidRPr="004128C8" w14:paraId="798AAC0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20EF53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plan anual de medios del Tribunal</w:t>
            </w:r>
          </w:p>
        </w:tc>
        <w:tc>
          <w:tcPr>
            <w:tcW w:w="6663" w:type="dxa"/>
            <w:noWrap/>
          </w:tcPr>
          <w:p w14:paraId="32E0EA5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para integrar el Pan Anual de Medios del Tribunal, consistente en el establecimiento del conjunto de medios de comunicación, para alcanzar a la población objetivo invirtiendo el presupuesto disponible para comprar tiempo o espacio en dichos medios.</w:t>
            </w:r>
          </w:p>
        </w:tc>
      </w:tr>
      <w:tr w:rsidR="004128C8" w:rsidRPr="004128C8" w14:paraId="4FC2CB82"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7F73B2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del acervo fotográfico y audiovisual</w:t>
            </w:r>
          </w:p>
        </w:tc>
        <w:tc>
          <w:tcPr>
            <w:tcW w:w="6663" w:type="dxa"/>
            <w:noWrap/>
          </w:tcPr>
          <w:p w14:paraId="42A5052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Producción y clasificación del acervo fotográfico y audiovisual del Tribunal.</w:t>
            </w:r>
          </w:p>
        </w:tc>
      </w:tr>
      <w:tr w:rsidR="004128C8" w:rsidRPr="004128C8" w14:paraId="28F31A1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F06121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publicaciones editoriales</w:t>
            </w:r>
          </w:p>
        </w:tc>
        <w:tc>
          <w:tcPr>
            <w:tcW w:w="6663" w:type="dxa"/>
            <w:noWrap/>
          </w:tcPr>
          <w:p w14:paraId="26F1E53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Diseño e impresión de publicaciones editoriales enfocadas principalmente a difundir atribuciones y resultados del Tribunal, tales como informes anuales de actividades, compilaciones normativas y aniversarios institucionales.</w:t>
            </w:r>
          </w:p>
        </w:tc>
      </w:tr>
      <w:tr w:rsidR="004128C8" w:rsidRPr="004128C8" w14:paraId="06E4392E"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13BC2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Difusión de comunicados internos</w:t>
            </w:r>
          </w:p>
        </w:tc>
        <w:tc>
          <w:tcPr>
            <w:tcW w:w="6663" w:type="dxa"/>
            <w:noWrap/>
          </w:tcPr>
          <w:p w14:paraId="3CA7A7F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Envío de información interna relacionada a eventos, campañas, registros y demás comunicaciones institucionales, dirigidas al personal del Tribunal mediante correo electrónico.</w:t>
            </w:r>
          </w:p>
        </w:tc>
      </w:tr>
    </w:tbl>
    <w:p w14:paraId="7C7249E3" w14:textId="77777777" w:rsidR="004128C8" w:rsidRPr="004128C8" w:rsidRDefault="004128C8" w:rsidP="004128C8">
      <w:pPr>
        <w:spacing w:after="200" w:line="276" w:lineRule="auto"/>
        <w:jc w:val="both"/>
        <w:rPr>
          <w:rFonts w:ascii="Calibri" w:eastAsia="Calibri" w:hAnsi="Calibri" w:cs="Times New Roman"/>
        </w:rPr>
      </w:pPr>
    </w:p>
    <w:p w14:paraId="478981CD" w14:textId="77777777" w:rsidR="004128C8" w:rsidRPr="004128C8" w:rsidRDefault="004128C8" w:rsidP="004128C8">
      <w:pPr>
        <w:spacing w:after="200" w:line="276" w:lineRule="auto"/>
        <w:jc w:val="both"/>
        <w:rPr>
          <w:rFonts w:ascii="Calibri" w:eastAsia="Calibri" w:hAnsi="Calibri" w:cs="Times New Roman"/>
        </w:rPr>
      </w:pPr>
    </w:p>
    <w:p w14:paraId="01456487" w14:textId="77777777" w:rsidR="004128C8" w:rsidRPr="004128C8" w:rsidRDefault="004128C8" w:rsidP="004128C8">
      <w:pPr>
        <w:spacing w:after="200" w:line="276" w:lineRule="auto"/>
        <w:jc w:val="both"/>
        <w:rPr>
          <w:rFonts w:ascii="Calibri" w:eastAsia="Calibri" w:hAnsi="Calibri" w:cs="Times New Roman"/>
        </w:rPr>
      </w:pPr>
    </w:p>
    <w:p w14:paraId="5E2E345B" w14:textId="77777777" w:rsidR="004128C8" w:rsidRPr="004128C8" w:rsidRDefault="004128C8" w:rsidP="004128C8">
      <w:pPr>
        <w:spacing w:after="200" w:line="276" w:lineRule="auto"/>
        <w:jc w:val="both"/>
        <w:rPr>
          <w:rFonts w:ascii="Calibri" w:eastAsia="Calibri" w:hAnsi="Calibri" w:cs="Times New Roman"/>
        </w:rPr>
      </w:pPr>
    </w:p>
    <w:p w14:paraId="2D9B726F" w14:textId="77777777" w:rsidR="004128C8" w:rsidRPr="004128C8" w:rsidRDefault="004128C8" w:rsidP="004128C8">
      <w:pPr>
        <w:spacing w:after="200" w:line="276" w:lineRule="auto"/>
        <w:jc w:val="both"/>
        <w:rPr>
          <w:rFonts w:ascii="Calibri" w:eastAsia="Calibri" w:hAnsi="Calibri" w:cs="Times New Roman"/>
        </w:rPr>
      </w:pPr>
    </w:p>
    <w:p w14:paraId="3F81D66E"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4158990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C4D0228" w14:textId="02D75B92" w:rsidR="00A237AD" w:rsidRPr="00A237AD" w:rsidRDefault="00A237AD" w:rsidP="003E7695">
            <w:pPr>
              <w:pStyle w:val="Ttulo2"/>
              <w:spacing w:before="0"/>
              <w:jc w:val="center"/>
              <w:outlineLvl w:val="1"/>
              <w:rPr>
                <w:rFonts w:asciiTheme="minorHAnsi" w:eastAsia="Calibri" w:hAnsiTheme="minorHAnsi"/>
                <w:b/>
                <w:sz w:val="22"/>
                <w:szCs w:val="22"/>
              </w:rPr>
            </w:pPr>
            <w:bookmarkStart w:id="8" w:name="_Toc88641111"/>
            <w:r>
              <w:rPr>
                <w:rFonts w:asciiTheme="minorHAnsi" w:eastAsia="Calibri" w:hAnsiTheme="minorHAnsi"/>
                <w:b/>
                <w:color w:val="FFFFFF" w:themeColor="background1"/>
                <w:sz w:val="22"/>
                <w:szCs w:val="22"/>
              </w:rPr>
              <w:lastRenderedPageBreak/>
              <w:t>COORDINACIÓN DE ASUNTOS JURÍDICOS</w:t>
            </w:r>
            <w:bookmarkEnd w:id="8"/>
          </w:p>
        </w:tc>
      </w:tr>
    </w:tbl>
    <w:p w14:paraId="730C0616" w14:textId="7F5A3998"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174E515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F5268D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78BBFE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Asuntos Jurídicos</w:t>
            </w:r>
          </w:p>
        </w:tc>
      </w:tr>
      <w:tr w:rsidR="004128C8" w:rsidRPr="004128C8" w14:paraId="6864025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9469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29D521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Isaías Arévalo Rangel</w:t>
            </w:r>
          </w:p>
        </w:tc>
      </w:tr>
      <w:tr w:rsidR="004128C8" w:rsidRPr="004128C8" w14:paraId="0BB7B1F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FBBB63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F49C28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Asuntos Jurídicos</w:t>
            </w:r>
          </w:p>
        </w:tc>
      </w:tr>
      <w:tr w:rsidR="004128C8" w:rsidRPr="004128C8" w14:paraId="21E3004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34430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FC30A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D65D4F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8DC7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627BC0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2C299F8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A852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2770C9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021A550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3D975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587ACBB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9E5DB4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Isaías Arévalo Rangel</w:t>
            </w:r>
          </w:p>
        </w:tc>
      </w:tr>
      <w:tr w:rsidR="004128C8" w:rsidRPr="004128C8" w14:paraId="1C512F8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3C37A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6C30845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C903E5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19944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FD4AA2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BD6BE75"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4B51F00"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3372F2BB"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3308DD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855762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Asesorías y consultas legales brindadas</w:t>
            </w:r>
          </w:p>
        </w:tc>
        <w:tc>
          <w:tcPr>
            <w:tcW w:w="6663" w:type="dxa"/>
            <w:noWrap/>
            <w:hideMark/>
          </w:tcPr>
          <w:p w14:paraId="61A1B1D8" w14:textId="7EEE00B3"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atención de las consultas y asesorías solicitadas por los servidores públicos adscritos a las diferentes áreas administrativas del Tribunal, en los asuntos jurídicos que tengan relación con las mismas, o sobre interpretación de las disposiciones legales que en materia administrativa sean de su competencia.</w:t>
            </w:r>
          </w:p>
        </w:tc>
      </w:tr>
      <w:tr w:rsidR="004128C8" w:rsidRPr="004128C8" w14:paraId="2A5E454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8BEAAA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Representación jurídica del Tribunal</w:t>
            </w:r>
          </w:p>
        </w:tc>
        <w:tc>
          <w:tcPr>
            <w:tcW w:w="6663" w:type="dxa"/>
            <w:noWrap/>
          </w:tcPr>
          <w:p w14:paraId="55A4B27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de la representación jurídica del Tribunal y sus unidades administrativas, ante cualquier autoridad federal o local, en los juicios, investigaciones y procedimientos, así como enlace con las dependencias y entidades de las administraciones públicas federal, estatal y municipal, y organismos autónomos.</w:t>
            </w:r>
          </w:p>
        </w:tc>
      </w:tr>
      <w:tr w:rsidR="004128C8" w:rsidRPr="004128C8" w14:paraId="7D28CE9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D93D54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convenios y contratos</w:t>
            </w:r>
          </w:p>
        </w:tc>
        <w:tc>
          <w:tcPr>
            <w:tcW w:w="6663" w:type="dxa"/>
            <w:noWrap/>
          </w:tcPr>
          <w:p w14:paraId="2B692E7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elaboración de los convenios y contratos, que celebra el Tribunal con proveedores, contratistas y prestadores de servicios.</w:t>
            </w:r>
          </w:p>
        </w:tc>
      </w:tr>
    </w:tbl>
    <w:p w14:paraId="21897F1F" w14:textId="77777777" w:rsidR="004128C8" w:rsidRPr="004128C8" w:rsidRDefault="004128C8" w:rsidP="004128C8">
      <w:pPr>
        <w:spacing w:after="200" w:line="276" w:lineRule="auto"/>
        <w:jc w:val="both"/>
        <w:rPr>
          <w:rFonts w:ascii="Calibri" w:eastAsia="Calibri" w:hAnsi="Calibri" w:cs="Times New Roman"/>
        </w:rPr>
      </w:pPr>
    </w:p>
    <w:p w14:paraId="32DE9836" w14:textId="77777777" w:rsidR="004128C8" w:rsidRPr="004128C8" w:rsidRDefault="004128C8" w:rsidP="004128C8">
      <w:pPr>
        <w:spacing w:after="200" w:line="276" w:lineRule="auto"/>
        <w:jc w:val="both"/>
        <w:rPr>
          <w:rFonts w:ascii="Calibri" w:eastAsia="Calibri" w:hAnsi="Calibri" w:cs="Times New Roman"/>
        </w:rPr>
      </w:pPr>
    </w:p>
    <w:p w14:paraId="20822231" w14:textId="77777777" w:rsidR="004128C8" w:rsidRPr="004128C8" w:rsidRDefault="004128C8" w:rsidP="004128C8">
      <w:pPr>
        <w:spacing w:after="200" w:line="276" w:lineRule="auto"/>
        <w:jc w:val="both"/>
        <w:rPr>
          <w:rFonts w:ascii="Calibri" w:eastAsia="Calibri" w:hAnsi="Calibri" w:cs="Times New Roman"/>
        </w:rPr>
      </w:pPr>
    </w:p>
    <w:p w14:paraId="3B666BB9" w14:textId="77777777" w:rsidR="004128C8" w:rsidRPr="004128C8" w:rsidRDefault="004128C8" w:rsidP="004128C8">
      <w:pPr>
        <w:spacing w:after="200" w:line="276" w:lineRule="auto"/>
        <w:jc w:val="both"/>
        <w:rPr>
          <w:rFonts w:ascii="Calibri" w:eastAsia="Calibri" w:hAnsi="Calibri" w:cs="Times New Roman"/>
        </w:rPr>
      </w:pPr>
    </w:p>
    <w:p w14:paraId="633F5B57" w14:textId="77777777" w:rsidR="004128C8" w:rsidRPr="004128C8" w:rsidRDefault="004128C8" w:rsidP="004128C8">
      <w:pPr>
        <w:spacing w:after="200" w:line="276" w:lineRule="auto"/>
        <w:jc w:val="both"/>
        <w:rPr>
          <w:rFonts w:ascii="Calibri" w:eastAsia="Calibri" w:hAnsi="Calibri" w:cs="Times New Roman"/>
        </w:rPr>
      </w:pPr>
    </w:p>
    <w:p w14:paraId="10A00F38" w14:textId="77777777" w:rsidR="004128C8" w:rsidRPr="004128C8" w:rsidRDefault="004128C8" w:rsidP="004128C8">
      <w:pPr>
        <w:spacing w:after="200" w:line="276" w:lineRule="auto"/>
        <w:jc w:val="both"/>
        <w:rPr>
          <w:rFonts w:ascii="Calibri" w:eastAsia="Calibri" w:hAnsi="Calibri" w:cs="Times New Roman"/>
        </w:rPr>
      </w:pPr>
    </w:p>
    <w:p w14:paraId="67749F6C" w14:textId="77777777" w:rsidR="004128C8" w:rsidRPr="004128C8" w:rsidRDefault="004128C8" w:rsidP="004128C8">
      <w:pPr>
        <w:spacing w:after="200" w:line="276" w:lineRule="auto"/>
        <w:jc w:val="both"/>
        <w:rPr>
          <w:rFonts w:ascii="Calibri" w:eastAsia="Calibri" w:hAnsi="Calibri" w:cs="Times New Roman"/>
        </w:rPr>
      </w:pPr>
    </w:p>
    <w:p w14:paraId="0014E867" w14:textId="77777777" w:rsidR="004128C8" w:rsidRPr="004128C8" w:rsidRDefault="004128C8" w:rsidP="004128C8">
      <w:pPr>
        <w:spacing w:after="200" w:line="276" w:lineRule="auto"/>
        <w:jc w:val="both"/>
        <w:rPr>
          <w:rFonts w:ascii="Calibri" w:eastAsia="Calibri" w:hAnsi="Calibri" w:cs="Times New Roman"/>
        </w:rPr>
      </w:pPr>
    </w:p>
    <w:p w14:paraId="3D2455B1" w14:textId="77777777" w:rsidR="004128C8" w:rsidRPr="004128C8" w:rsidRDefault="004128C8" w:rsidP="004128C8">
      <w:pPr>
        <w:spacing w:after="200" w:line="276" w:lineRule="auto"/>
        <w:jc w:val="both"/>
        <w:rPr>
          <w:rFonts w:ascii="Calibri" w:eastAsia="Calibri" w:hAnsi="Calibri" w:cs="Times New Roman"/>
        </w:rPr>
      </w:pPr>
    </w:p>
    <w:p w14:paraId="35F82977"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371FB3E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BA514E6" w14:textId="5D0DF3DC" w:rsidR="00A237AD" w:rsidRPr="00A237AD" w:rsidRDefault="00A237AD" w:rsidP="003E7695">
            <w:pPr>
              <w:pStyle w:val="Ttulo2"/>
              <w:spacing w:before="0"/>
              <w:jc w:val="center"/>
              <w:outlineLvl w:val="1"/>
              <w:rPr>
                <w:rFonts w:asciiTheme="minorHAnsi" w:eastAsia="Calibri" w:hAnsiTheme="minorHAnsi"/>
                <w:b/>
                <w:sz w:val="22"/>
                <w:szCs w:val="22"/>
              </w:rPr>
            </w:pPr>
            <w:bookmarkStart w:id="9" w:name="_Toc88641112"/>
            <w:r>
              <w:rPr>
                <w:rFonts w:asciiTheme="minorHAnsi" w:eastAsia="Calibri" w:hAnsiTheme="minorHAnsi"/>
                <w:b/>
                <w:color w:val="FFFFFF" w:themeColor="background1"/>
                <w:sz w:val="22"/>
                <w:szCs w:val="22"/>
              </w:rPr>
              <w:lastRenderedPageBreak/>
              <w:t>COORDINACIÓN DE ARCHIVOS</w:t>
            </w:r>
            <w:bookmarkEnd w:id="9"/>
          </w:p>
        </w:tc>
      </w:tr>
    </w:tbl>
    <w:p w14:paraId="0C5B8A42" w14:textId="7B512B1D"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26E256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D3B92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72E95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Archivos</w:t>
            </w:r>
          </w:p>
        </w:tc>
      </w:tr>
      <w:tr w:rsidR="004128C8" w:rsidRPr="004128C8" w14:paraId="12CEC9C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9D3A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8C904E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Ana Lucía Estrada Meza</w:t>
            </w:r>
          </w:p>
        </w:tc>
      </w:tr>
      <w:tr w:rsidR="004128C8" w:rsidRPr="004128C8" w14:paraId="298CAF3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21F63F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94A7C3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Archivos</w:t>
            </w:r>
          </w:p>
        </w:tc>
      </w:tr>
      <w:tr w:rsidR="004128C8" w:rsidRPr="004128C8" w14:paraId="7672B7D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2990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696136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E7E26E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A03D5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021747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1330</w:t>
            </w:r>
          </w:p>
        </w:tc>
      </w:tr>
      <w:tr w:rsidR="004128C8" w:rsidRPr="004128C8" w14:paraId="427DD1A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A7BAA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5B02B6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alestradam@guanajuato.gob.mx</w:t>
            </w:r>
          </w:p>
        </w:tc>
      </w:tr>
      <w:tr w:rsidR="004128C8" w:rsidRPr="004128C8" w14:paraId="1916491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FDFE4B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7B55B7B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275B7B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Oscar Leonardo Arredondo Peña</w:t>
            </w:r>
          </w:p>
        </w:tc>
      </w:tr>
      <w:tr w:rsidR="004128C8" w:rsidRPr="004128C8" w14:paraId="595FC19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FECE2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836622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27FA12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9389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C05B86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64FB729"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5554FC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4E312AA"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00A5F9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B326A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Programa Anual de Desarrollo Archivístico</w:t>
            </w:r>
          </w:p>
        </w:tc>
        <w:tc>
          <w:tcPr>
            <w:tcW w:w="6663" w:type="dxa"/>
            <w:noWrap/>
            <w:hideMark/>
          </w:tcPr>
          <w:p w14:paraId="48304D1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de elaboración y ejecución del Programa Anual de Desarrollo Archivístico del Tribunal.  Dentro de éste se incluyen metas enfocadas a la organización y capacitación en gestión documental y administración de archivos.</w:t>
            </w:r>
          </w:p>
        </w:tc>
      </w:tr>
      <w:tr w:rsidR="004128C8" w:rsidRPr="004128C8" w14:paraId="4593FA96"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90133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del Grupo Interdisciplinario en materia de archivos</w:t>
            </w:r>
          </w:p>
        </w:tc>
        <w:tc>
          <w:tcPr>
            <w:tcW w:w="6663" w:type="dxa"/>
            <w:noWrap/>
          </w:tcPr>
          <w:p w14:paraId="2E1A64A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del desarrollo y seguimiento a las sesiones del Grupo interdisciplinario en materia de archivos del Tribunal, así como la evidencia del cumplimiento de los acuerdos que tenga este grupo.</w:t>
            </w:r>
          </w:p>
        </w:tc>
      </w:tr>
      <w:tr w:rsidR="004128C8" w:rsidRPr="004128C8" w14:paraId="64CFA566"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90134D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Supervisión en materia de archivos</w:t>
            </w:r>
          </w:p>
        </w:tc>
        <w:tc>
          <w:tcPr>
            <w:tcW w:w="6663" w:type="dxa"/>
            <w:noWrap/>
          </w:tcPr>
          <w:p w14:paraId="1E56037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de ejecución y seguimiento de supervisiones en materia archivística efectuadas por instancias especializadas en la materia, así como las realizadas por la coordinación de archivos a las unidades administrativas del Tribunal.</w:t>
            </w:r>
          </w:p>
        </w:tc>
      </w:tr>
      <w:tr w:rsidR="004128C8" w:rsidRPr="004128C8" w14:paraId="1BD7918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D092A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Colaboración interinstitucional en materia de archivos</w:t>
            </w:r>
          </w:p>
        </w:tc>
        <w:tc>
          <w:tcPr>
            <w:tcW w:w="6663" w:type="dxa"/>
            <w:noWrap/>
          </w:tcPr>
          <w:p w14:paraId="33B402A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 reuniones de trabajo, participación en eventos, mesas de análisis y demás acciones de colaboración con otras instituciones para el desarrollo y mejora de los procesos archivísticos.</w:t>
            </w:r>
          </w:p>
        </w:tc>
      </w:tr>
      <w:tr w:rsidR="004128C8" w:rsidRPr="004128C8" w14:paraId="750EBCA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7F774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préstamos y consulta de los acervos documentales</w:t>
            </w:r>
          </w:p>
        </w:tc>
        <w:tc>
          <w:tcPr>
            <w:tcW w:w="6663" w:type="dxa"/>
            <w:noWrap/>
          </w:tcPr>
          <w:p w14:paraId="2B3D987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 y registro de los préstamos y consulta de documentos y expedientes resguardados en los depósitos del Archivo General.</w:t>
            </w:r>
          </w:p>
        </w:tc>
      </w:tr>
      <w:tr w:rsidR="004128C8" w:rsidRPr="004128C8" w14:paraId="451A7C3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16878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y actualización de Instrumentos de Control y Consulta Archivística</w:t>
            </w:r>
          </w:p>
        </w:tc>
        <w:tc>
          <w:tcPr>
            <w:tcW w:w="6663" w:type="dxa"/>
            <w:noWrap/>
          </w:tcPr>
          <w:p w14:paraId="2FE025E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 los procesos de elaboración y actualización de los Instrumentos de control y consulta archivística aplicables al Tribunal de Justicia Administrativa del Estado de Guanajuato.</w:t>
            </w:r>
          </w:p>
        </w:tc>
      </w:tr>
      <w:tr w:rsidR="004128C8" w:rsidRPr="004128C8" w14:paraId="7A7F6194"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41B078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Recepción de transferencias documentales</w:t>
            </w:r>
          </w:p>
        </w:tc>
        <w:tc>
          <w:tcPr>
            <w:tcW w:w="6663" w:type="dxa"/>
            <w:noWrap/>
          </w:tcPr>
          <w:p w14:paraId="3BFD2BA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Traslado controlado y sistemático de expedientes de consulta esporádica de un archivo de trámite al archivo de concentración y de expedientes que deben conservarse de manera permanente, del archivo de concentración al archivo histórico.</w:t>
            </w:r>
          </w:p>
        </w:tc>
      </w:tr>
      <w:tr w:rsidR="004128C8" w:rsidRPr="004128C8" w14:paraId="24ED832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3CF5D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Acciones de capacitación en materia de archivos</w:t>
            </w:r>
          </w:p>
        </w:tc>
        <w:tc>
          <w:tcPr>
            <w:tcW w:w="6663" w:type="dxa"/>
            <w:noWrap/>
          </w:tcPr>
          <w:p w14:paraId="453F355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las acciones de capacitación en materia archivística, enfocadas en dos vertientes, la primera a proveer los conocimientos de principios y procedimientos básicos a los servidores públicos del Tribunal; y la segunda, en la especialización de los integrantes de la Coordinación de </w:t>
            </w:r>
            <w:r w:rsidRPr="004128C8">
              <w:rPr>
                <w:rFonts w:ascii="Calibri" w:eastAsia="Times New Roman" w:hAnsi="Calibri" w:cs="Times New Roman"/>
                <w:lang w:eastAsia="es-MX"/>
              </w:rPr>
              <w:lastRenderedPageBreak/>
              <w:t>Archivos.</w:t>
            </w:r>
          </w:p>
        </w:tc>
      </w:tr>
      <w:tr w:rsidR="004128C8" w:rsidRPr="004128C8" w14:paraId="40747D45"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6CC31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Asesorías brindadas en materia archivística</w:t>
            </w:r>
          </w:p>
        </w:tc>
        <w:tc>
          <w:tcPr>
            <w:tcW w:w="6663" w:type="dxa"/>
            <w:noWrap/>
          </w:tcPr>
          <w:p w14:paraId="2294C5C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Los integrantes de la Coordinación de Archivos dan respuesta de manera personalizada e inmediata, a las dudas de los servidores públicos del Tribunal, respecto a los procesos archivísticos implementados en la institución o en general sobre materia de archivos.</w:t>
            </w:r>
          </w:p>
        </w:tc>
      </w:tr>
      <w:tr w:rsidR="004128C8" w:rsidRPr="004128C8" w14:paraId="6A672AD4"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FF6A4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Infraestructura y equipamiento de los archivos</w:t>
            </w:r>
          </w:p>
        </w:tc>
        <w:tc>
          <w:tcPr>
            <w:tcW w:w="6663" w:type="dxa"/>
            <w:noWrap/>
          </w:tcPr>
          <w:p w14:paraId="440AB8F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Promoción de infraestructura y equipamiento especializado para los inmuebles que albergan los acervos documentales del Archivo General, así como para el desarrollo de las actividades del personal de la Coordinación.</w:t>
            </w:r>
          </w:p>
        </w:tc>
      </w:tr>
      <w:tr w:rsidR="004128C8" w:rsidRPr="004128C8" w14:paraId="50E524C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2E309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Conservación y seguridad de los acervos</w:t>
            </w:r>
          </w:p>
        </w:tc>
        <w:tc>
          <w:tcPr>
            <w:tcW w:w="6663" w:type="dxa"/>
            <w:noWrap/>
          </w:tcPr>
          <w:p w14:paraId="2AE93D6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Implementación de las medidas necesarias para garantizar la adecuada conservación y la seguridad de los acervos documentales y los repositorios en los que se encuentran.</w:t>
            </w:r>
          </w:p>
        </w:tc>
      </w:tr>
      <w:tr w:rsidR="004128C8" w:rsidRPr="004128C8" w14:paraId="1E16153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1C0E56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Difusión del patrimonio documental institucional</w:t>
            </w:r>
          </w:p>
        </w:tc>
        <w:tc>
          <w:tcPr>
            <w:tcW w:w="6663" w:type="dxa"/>
            <w:noWrap/>
          </w:tcPr>
          <w:p w14:paraId="602C49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acciones de difusión del Archivo Histórico encaminadas a divulgar el patrimonio documental que se encuentra en este repositorio.</w:t>
            </w:r>
          </w:p>
        </w:tc>
      </w:tr>
      <w:tr w:rsidR="004128C8" w:rsidRPr="004128C8" w14:paraId="0FFBAD6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039580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Archivos</w:t>
            </w:r>
          </w:p>
        </w:tc>
        <w:tc>
          <w:tcPr>
            <w:tcW w:w="6663" w:type="dxa"/>
            <w:noWrap/>
          </w:tcPr>
          <w:p w14:paraId="42F36F2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Archivos.</w:t>
            </w:r>
          </w:p>
        </w:tc>
      </w:tr>
    </w:tbl>
    <w:p w14:paraId="4538A695" w14:textId="77777777" w:rsidR="004128C8" w:rsidRPr="004128C8" w:rsidRDefault="004128C8" w:rsidP="004128C8">
      <w:pPr>
        <w:spacing w:after="200" w:line="276" w:lineRule="auto"/>
        <w:jc w:val="both"/>
        <w:rPr>
          <w:rFonts w:ascii="Calibri" w:eastAsia="Calibri" w:hAnsi="Calibri" w:cs="Times New Roman"/>
        </w:rPr>
      </w:pPr>
    </w:p>
    <w:p w14:paraId="295B6B43" w14:textId="77777777" w:rsidR="004128C8" w:rsidRPr="004128C8" w:rsidRDefault="004128C8" w:rsidP="004128C8">
      <w:pPr>
        <w:spacing w:after="200" w:line="276" w:lineRule="auto"/>
        <w:jc w:val="both"/>
        <w:rPr>
          <w:rFonts w:ascii="Calibri" w:eastAsia="Calibri" w:hAnsi="Calibri" w:cs="Times New Roman"/>
        </w:rPr>
      </w:pPr>
    </w:p>
    <w:p w14:paraId="332EA79B" w14:textId="77777777" w:rsidR="004128C8" w:rsidRPr="004128C8" w:rsidRDefault="004128C8" w:rsidP="004128C8">
      <w:pPr>
        <w:spacing w:after="200" w:line="276" w:lineRule="auto"/>
        <w:jc w:val="both"/>
        <w:rPr>
          <w:rFonts w:ascii="Calibri" w:eastAsia="Calibri" w:hAnsi="Calibri" w:cs="Times New Roman"/>
        </w:rPr>
      </w:pPr>
    </w:p>
    <w:p w14:paraId="1FE0BCFA" w14:textId="77777777" w:rsidR="004128C8" w:rsidRPr="004128C8" w:rsidRDefault="004128C8" w:rsidP="004128C8">
      <w:pPr>
        <w:spacing w:after="200" w:line="276" w:lineRule="auto"/>
        <w:jc w:val="both"/>
        <w:rPr>
          <w:rFonts w:ascii="Calibri" w:eastAsia="Calibri" w:hAnsi="Calibri" w:cs="Times New Roman"/>
        </w:rPr>
      </w:pPr>
    </w:p>
    <w:p w14:paraId="0BBE8A3B" w14:textId="77777777" w:rsidR="004128C8" w:rsidRPr="004128C8" w:rsidRDefault="004128C8" w:rsidP="004128C8">
      <w:pPr>
        <w:spacing w:after="200" w:line="276" w:lineRule="auto"/>
        <w:jc w:val="both"/>
        <w:rPr>
          <w:rFonts w:ascii="Calibri" w:eastAsia="Calibri" w:hAnsi="Calibri" w:cs="Times New Roman"/>
        </w:rPr>
      </w:pPr>
    </w:p>
    <w:p w14:paraId="27C9B0E2" w14:textId="77777777" w:rsidR="004128C8" w:rsidRPr="004128C8" w:rsidRDefault="004128C8" w:rsidP="004128C8">
      <w:pPr>
        <w:spacing w:after="200" w:line="276" w:lineRule="auto"/>
        <w:jc w:val="both"/>
        <w:rPr>
          <w:rFonts w:ascii="Calibri" w:eastAsia="Calibri" w:hAnsi="Calibri" w:cs="Times New Roman"/>
        </w:rPr>
      </w:pPr>
    </w:p>
    <w:p w14:paraId="7F939175" w14:textId="77777777" w:rsidR="004128C8" w:rsidRPr="004128C8" w:rsidRDefault="004128C8" w:rsidP="004128C8">
      <w:pPr>
        <w:spacing w:after="200" w:line="276" w:lineRule="auto"/>
        <w:jc w:val="both"/>
        <w:rPr>
          <w:rFonts w:ascii="Calibri" w:eastAsia="Calibri" w:hAnsi="Calibri" w:cs="Times New Roman"/>
        </w:rPr>
      </w:pPr>
    </w:p>
    <w:p w14:paraId="5B404105" w14:textId="77777777" w:rsidR="004128C8" w:rsidRPr="004128C8" w:rsidRDefault="004128C8" w:rsidP="004128C8">
      <w:pPr>
        <w:spacing w:after="200" w:line="276" w:lineRule="auto"/>
        <w:jc w:val="both"/>
        <w:rPr>
          <w:rFonts w:ascii="Calibri" w:eastAsia="Calibri" w:hAnsi="Calibri" w:cs="Times New Roman"/>
        </w:rPr>
      </w:pPr>
    </w:p>
    <w:p w14:paraId="4B0B3F0C" w14:textId="77777777" w:rsidR="004128C8" w:rsidRPr="004128C8" w:rsidRDefault="004128C8" w:rsidP="004128C8">
      <w:pPr>
        <w:spacing w:after="200" w:line="276" w:lineRule="auto"/>
        <w:jc w:val="both"/>
        <w:rPr>
          <w:rFonts w:ascii="Calibri" w:eastAsia="Calibri" w:hAnsi="Calibri" w:cs="Times New Roman"/>
        </w:rPr>
      </w:pPr>
    </w:p>
    <w:p w14:paraId="097E8E39" w14:textId="77777777" w:rsidR="004128C8" w:rsidRPr="004128C8" w:rsidRDefault="004128C8" w:rsidP="004128C8">
      <w:pPr>
        <w:spacing w:after="200" w:line="276" w:lineRule="auto"/>
        <w:jc w:val="both"/>
        <w:rPr>
          <w:rFonts w:ascii="Calibri" w:eastAsia="Calibri" w:hAnsi="Calibri" w:cs="Times New Roman"/>
        </w:rPr>
      </w:pPr>
    </w:p>
    <w:p w14:paraId="5722D289" w14:textId="77777777" w:rsidR="004128C8" w:rsidRPr="004128C8" w:rsidRDefault="004128C8" w:rsidP="004128C8">
      <w:pPr>
        <w:spacing w:after="200" w:line="276" w:lineRule="auto"/>
        <w:jc w:val="both"/>
        <w:rPr>
          <w:rFonts w:ascii="Calibri" w:eastAsia="Calibri" w:hAnsi="Calibri" w:cs="Times New Roman"/>
        </w:rPr>
      </w:pPr>
    </w:p>
    <w:p w14:paraId="6DF3A397" w14:textId="77777777" w:rsidR="004128C8" w:rsidRPr="004128C8" w:rsidRDefault="004128C8" w:rsidP="004128C8">
      <w:pPr>
        <w:spacing w:after="200" w:line="276" w:lineRule="auto"/>
        <w:jc w:val="both"/>
        <w:rPr>
          <w:rFonts w:ascii="Calibri" w:eastAsia="Calibri" w:hAnsi="Calibri" w:cs="Times New Roman"/>
        </w:rPr>
      </w:pPr>
    </w:p>
    <w:p w14:paraId="36D7BF2F"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33D7A1A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2464387C" w14:textId="4417B41E" w:rsidR="00A237AD" w:rsidRPr="00A237AD" w:rsidRDefault="00A237AD" w:rsidP="003E7695">
            <w:pPr>
              <w:pStyle w:val="Ttulo2"/>
              <w:spacing w:before="0"/>
              <w:jc w:val="center"/>
              <w:outlineLvl w:val="1"/>
              <w:rPr>
                <w:rFonts w:asciiTheme="minorHAnsi" w:eastAsia="Calibri" w:hAnsiTheme="minorHAnsi"/>
                <w:b/>
                <w:sz w:val="22"/>
                <w:szCs w:val="22"/>
              </w:rPr>
            </w:pPr>
            <w:bookmarkStart w:id="10" w:name="_Toc88641113"/>
            <w:r>
              <w:rPr>
                <w:rFonts w:asciiTheme="minorHAnsi" w:eastAsia="Calibri" w:hAnsiTheme="minorHAnsi"/>
                <w:b/>
                <w:color w:val="FFFFFF" w:themeColor="background1"/>
                <w:sz w:val="22"/>
                <w:szCs w:val="22"/>
              </w:rPr>
              <w:lastRenderedPageBreak/>
              <w:t>CONSULTORIO MÉDICO</w:t>
            </w:r>
            <w:bookmarkEnd w:id="10"/>
          </w:p>
        </w:tc>
      </w:tr>
    </w:tbl>
    <w:p w14:paraId="0DCE3423" w14:textId="5C65A98E"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1A8EBDA5"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B2CFD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8DB9276"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Consultorio Médico</w:t>
            </w:r>
          </w:p>
        </w:tc>
      </w:tr>
      <w:tr w:rsidR="004128C8" w:rsidRPr="004128C8" w14:paraId="0692057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0E11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3BB615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Dra. Paola Valeria Cuevas Alba</w:t>
            </w:r>
          </w:p>
        </w:tc>
      </w:tr>
      <w:tr w:rsidR="004128C8" w:rsidRPr="004128C8" w14:paraId="130624D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AE8B5A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C8D47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Encargada del Consultorio</w:t>
            </w:r>
          </w:p>
        </w:tc>
      </w:tr>
      <w:tr w:rsidR="004128C8" w:rsidRPr="004128C8" w14:paraId="28809BE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DBFCCE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225A03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AE95B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8EA984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ADFE88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9011</w:t>
            </w:r>
          </w:p>
        </w:tc>
      </w:tr>
      <w:tr w:rsidR="004128C8" w:rsidRPr="004128C8" w14:paraId="427E2D1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67A4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417DCC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consutorio.medicotja@guanajuato.gob.mx</w:t>
            </w:r>
          </w:p>
        </w:tc>
      </w:tr>
      <w:tr w:rsidR="004128C8" w:rsidRPr="004128C8" w14:paraId="2F5E89E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D94A0E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9EE683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A20977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Dra. Paola Valeria Cuevas Alba</w:t>
            </w:r>
          </w:p>
        </w:tc>
      </w:tr>
      <w:tr w:rsidR="004128C8" w:rsidRPr="004128C8" w14:paraId="7F8BD8B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DCC06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7CD06D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18DD3E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304EA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EB06E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1F81920A"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90796CB"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330BAF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D5496B9"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8CC4A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Expediente clínico</w:t>
            </w:r>
          </w:p>
        </w:tc>
        <w:tc>
          <w:tcPr>
            <w:tcW w:w="6663" w:type="dxa"/>
            <w:noWrap/>
            <w:hideMark/>
          </w:tcPr>
          <w:p w14:paraId="6048363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conjunto único de información y datos personales de un paciente, que se integra dentro de todo tipo de establecimiento para la atención médica, el cual consta de documentos escritos, gráficos, de imagen y de cualquier otra índole, en los cuales, el personal de salud deberá hacer los registros, anotaciones correspondientes a su intervención en la atención médica del paciente, con apego a las disposiciones jurídicas aplicables.</w:t>
            </w:r>
          </w:p>
        </w:tc>
      </w:tr>
      <w:tr w:rsidR="004128C8" w:rsidRPr="004128C8" w14:paraId="6240D48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2720A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programa anual de salud y bienestar laboral</w:t>
            </w:r>
          </w:p>
        </w:tc>
        <w:tc>
          <w:tcPr>
            <w:tcW w:w="6663" w:type="dxa"/>
            <w:noWrap/>
          </w:tcPr>
          <w:p w14:paraId="151BB02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actividades que se realizan de manera anual y que tienen por objeto promover estilos de vida saludable, bienestar laboral, así como la prevención de enfermedades, al interior del Tribunal.</w:t>
            </w:r>
          </w:p>
        </w:tc>
      </w:tr>
      <w:tr w:rsidR="004128C8" w:rsidRPr="004128C8" w14:paraId="5449E9B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271B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informes para Presidencia</w:t>
            </w:r>
          </w:p>
        </w:tc>
        <w:tc>
          <w:tcPr>
            <w:tcW w:w="6663" w:type="dxa"/>
            <w:noWrap/>
          </w:tcPr>
          <w:p w14:paraId="33440A3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mediante los cuales se informa al Presidente de los accidentes de trabajo ocurridos, así como de las urgencias que se hayan convertido en emergencia y requirieron traslado a un hospital.</w:t>
            </w:r>
          </w:p>
        </w:tc>
      </w:tr>
      <w:tr w:rsidR="004128C8" w:rsidRPr="004128C8" w14:paraId="0DF1A32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29872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medicamentos, material y equipo médico</w:t>
            </w:r>
          </w:p>
        </w:tc>
        <w:tc>
          <w:tcPr>
            <w:tcW w:w="6663" w:type="dxa"/>
            <w:noWrap/>
          </w:tcPr>
          <w:p w14:paraId="1D6A314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los documentos mediante los cuales se acreditan las gestiones realizadas para la compra de medicamentos, material y equipo médico, necesarios para brindar asistencia médica al personal del Tribunal, así como el control de dichos suministros.   </w:t>
            </w:r>
          </w:p>
        </w:tc>
      </w:tr>
      <w:tr w:rsidR="004128C8" w:rsidRPr="004128C8" w14:paraId="70C6403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A0BC1C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del Consultorio Médico</w:t>
            </w:r>
          </w:p>
        </w:tc>
        <w:tc>
          <w:tcPr>
            <w:tcW w:w="6663" w:type="dxa"/>
            <w:noWrap/>
          </w:tcPr>
          <w:p w14:paraId="001640F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Consultorio Médico.</w:t>
            </w:r>
          </w:p>
        </w:tc>
      </w:tr>
    </w:tbl>
    <w:p w14:paraId="009AF9BF" w14:textId="77777777" w:rsidR="004128C8" w:rsidRPr="004128C8" w:rsidRDefault="004128C8" w:rsidP="004128C8">
      <w:pPr>
        <w:spacing w:after="200" w:line="276" w:lineRule="auto"/>
        <w:jc w:val="both"/>
        <w:rPr>
          <w:rFonts w:ascii="Calibri" w:eastAsia="Calibri" w:hAnsi="Calibri" w:cs="Times New Roman"/>
        </w:rPr>
      </w:pPr>
    </w:p>
    <w:p w14:paraId="546BBB46" w14:textId="77777777" w:rsidR="004128C8" w:rsidRPr="004128C8" w:rsidRDefault="004128C8" w:rsidP="004128C8">
      <w:pPr>
        <w:spacing w:after="200" w:line="276" w:lineRule="auto"/>
        <w:jc w:val="both"/>
        <w:rPr>
          <w:rFonts w:ascii="Calibri" w:eastAsia="Calibri" w:hAnsi="Calibri" w:cs="Times New Roman"/>
        </w:rPr>
      </w:pPr>
    </w:p>
    <w:p w14:paraId="43FC50AF" w14:textId="77777777" w:rsidR="004128C8" w:rsidRPr="004128C8" w:rsidRDefault="004128C8" w:rsidP="004128C8">
      <w:pPr>
        <w:spacing w:after="200" w:line="276" w:lineRule="auto"/>
        <w:jc w:val="both"/>
        <w:rPr>
          <w:rFonts w:ascii="Calibri" w:eastAsia="Calibri" w:hAnsi="Calibri" w:cs="Times New Roman"/>
        </w:rPr>
      </w:pPr>
    </w:p>
    <w:p w14:paraId="41B0303A" w14:textId="77777777" w:rsidR="004128C8" w:rsidRPr="004128C8" w:rsidRDefault="004128C8" w:rsidP="004128C8">
      <w:pPr>
        <w:spacing w:after="200" w:line="276" w:lineRule="auto"/>
        <w:jc w:val="both"/>
        <w:rPr>
          <w:rFonts w:ascii="Calibri" w:eastAsia="Calibri" w:hAnsi="Calibri" w:cs="Times New Roman"/>
        </w:rPr>
      </w:pPr>
    </w:p>
    <w:p w14:paraId="1F36F51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51CC759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2390DA0" w14:textId="0ED5CB31" w:rsidR="00A237AD" w:rsidRPr="00A237AD" w:rsidRDefault="00011996" w:rsidP="003E7695">
            <w:pPr>
              <w:pStyle w:val="Ttulo2"/>
              <w:spacing w:before="0"/>
              <w:jc w:val="center"/>
              <w:outlineLvl w:val="1"/>
              <w:rPr>
                <w:rFonts w:asciiTheme="minorHAnsi" w:eastAsia="Calibri" w:hAnsiTheme="minorHAnsi"/>
                <w:b/>
                <w:sz w:val="22"/>
                <w:szCs w:val="22"/>
              </w:rPr>
            </w:pPr>
            <w:bookmarkStart w:id="11" w:name="_Toc88641114"/>
            <w:r>
              <w:rPr>
                <w:rFonts w:asciiTheme="minorHAnsi" w:eastAsia="Calibri" w:hAnsiTheme="minorHAnsi"/>
                <w:b/>
                <w:color w:val="FFFFFF" w:themeColor="background1"/>
                <w:sz w:val="22"/>
                <w:szCs w:val="22"/>
              </w:rPr>
              <w:lastRenderedPageBreak/>
              <w:t>SALAS ORDINARIAS</w:t>
            </w:r>
            <w:bookmarkEnd w:id="11"/>
          </w:p>
        </w:tc>
      </w:tr>
    </w:tbl>
    <w:p w14:paraId="7F3F15EC"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FC9472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A04F5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1F10BA56"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Primera Sala</w:t>
            </w:r>
          </w:p>
        </w:tc>
      </w:tr>
      <w:tr w:rsidR="004128C8" w:rsidRPr="004128C8" w14:paraId="4799F98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BAF8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AC94CF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Gerardo Arroyo Figueroa</w:t>
            </w:r>
          </w:p>
        </w:tc>
      </w:tr>
      <w:tr w:rsidR="004128C8" w:rsidRPr="004128C8" w14:paraId="4E9B14D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90624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BC1A31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Primera Sala</w:t>
            </w:r>
          </w:p>
        </w:tc>
      </w:tr>
      <w:tr w:rsidR="004128C8" w:rsidRPr="004128C8" w14:paraId="09AE4FA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7BEB8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306747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275E76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F324E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7E90BC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1112</w:t>
            </w:r>
          </w:p>
        </w:tc>
      </w:tr>
      <w:tr w:rsidR="004128C8" w:rsidRPr="004128C8" w14:paraId="60DE064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3A21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11294A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2DA1CB7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0A4182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723E7C4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231DA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Víctor Salvador Campos Briones</w:t>
            </w:r>
          </w:p>
        </w:tc>
      </w:tr>
      <w:tr w:rsidR="004128C8" w:rsidRPr="004128C8" w14:paraId="6B179AE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06AA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1B9AC6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5BB833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39F2FB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CF673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18D15C49"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0A3D20D6"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5EE34B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E68818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Segunda Sala</w:t>
            </w:r>
          </w:p>
        </w:tc>
      </w:tr>
      <w:tr w:rsidR="004128C8" w:rsidRPr="004128C8" w14:paraId="6035D92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2165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A4626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Magistrado </w:t>
            </w:r>
            <w:proofErr w:type="spellStart"/>
            <w:r w:rsidRPr="004128C8">
              <w:rPr>
                <w:rFonts w:ascii="Calibri" w:eastAsia="Calibri" w:hAnsi="Calibri" w:cs="Times New Roman"/>
              </w:rPr>
              <w:t>Eliverio</w:t>
            </w:r>
            <w:proofErr w:type="spellEnd"/>
            <w:r w:rsidRPr="004128C8">
              <w:rPr>
                <w:rFonts w:ascii="Calibri" w:eastAsia="Calibri" w:hAnsi="Calibri" w:cs="Times New Roman"/>
              </w:rPr>
              <w:t xml:space="preserve"> García Monzón</w:t>
            </w:r>
          </w:p>
        </w:tc>
      </w:tr>
      <w:tr w:rsidR="004128C8" w:rsidRPr="004128C8" w14:paraId="27115B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D9D6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C1685A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Segunda Sala</w:t>
            </w:r>
          </w:p>
        </w:tc>
      </w:tr>
      <w:tr w:rsidR="004128C8" w:rsidRPr="004128C8" w14:paraId="61180F6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E7EB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5F47D08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49F846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14CB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FDE0CD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1122</w:t>
            </w:r>
          </w:p>
        </w:tc>
      </w:tr>
      <w:tr w:rsidR="004128C8" w:rsidRPr="004128C8" w14:paraId="3D59D83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A807D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74280F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egarciamo@guanajuato.gob.mx</w:t>
            </w:r>
          </w:p>
        </w:tc>
      </w:tr>
      <w:tr w:rsidR="004128C8" w:rsidRPr="004128C8" w14:paraId="2AC3768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C7E1E9"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tcPr>
          <w:p w14:paraId="0B1B1BDE" w14:textId="77777777" w:rsid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328921" w14:textId="3B00888E" w:rsidR="0006504E" w:rsidRPr="004128C8" w:rsidRDefault="0006504E"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María Teresa Alférez Rodríguez </w:t>
            </w:r>
          </w:p>
        </w:tc>
      </w:tr>
      <w:tr w:rsidR="004128C8" w:rsidRPr="004128C8" w14:paraId="3E3EB89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A6F4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AEE97B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B48F6B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73B8D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2A6FD1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7D985FFA"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D004CE9"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C0210C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64B9783"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Tercera Sala</w:t>
            </w:r>
          </w:p>
        </w:tc>
      </w:tr>
      <w:tr w:rsidR="004128C8" w:rsidRPr="004128C8" w14:paraId="2C83122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F937C0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0B172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Magistrada Antonia Guillermina </w:t>
            </w:r>
            <w:proofErr w:type="spellStart"/>
            <w:r w:rsidRPr="004128C8">
              <w:rPr>
                <w:rFonts w:ascii="Calibri" w:eastAsia="Calibri" w:hAnsi="Calibri" w:cs="Times New Roman"/>
              </w:rPr>
              <w:t>Valdovino</w:t>
            </w:r>
            <w:proofErr w:type="spellEnd"/>
            <w:r w:rsidRPr="004128C8">
              <w:rPr>
                <w:rFonts w:ascii="Calibri" w:eastAsia="Calibri" w:hAnsi="Calibri" w:cs="Times New Roman"/>
              </w:rPr>
              <w:t xml:space="preserve"> Guzmán</w:t>
            </w:r>
          </w:p>
        </w:tc>
      </w:tr>
      <w:tr w:rsidR="004128C8" w:rsidRPr="004128C8" w14:paraId="0D8825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B5C086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4BA638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Magistrada Propietaria de la Tercera Sala</w:t>
            </w:r>
          </w:p>
        </w:tc>
      </w:tr>
      <w:tr w:rsidR="004128C8" w:rsidRPr="004128C8" w14:paraId="7DF2E85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1E1B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D22751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E59B70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AC75A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CD54F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1132</w:t>
            </w:r>
          </w:p>
        </w:tc>
      </w:tr>
      <w:tr w:rsidR="004128C8" w:rsidRPr="004128C8" w14:paraId="2F26244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D05E0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EB48A3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gvaldovinog@guanajuato.gob.mx</w:t>
            </w:r>
          </w:p>
        </w:tc>
      </w:tr>
      <w:tr w:rsidR="004128C8" w:rsidRPr="004128C8" w14:paraId="53B1E26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54ADDF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432E1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F0AFDA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Martha </w:t>
            </w:r>
            <w:proofErr w:type="spellStart"/>
            <w:r w:rsidRPr="004128C8">
              <w:rPr>
                <w:rFonts w:ascii="Calibri" w:eastAsia="Calibri" w:hAnsi="Calibri" w:cs="Times New Roman"/>
              </w:rPr>
              <w:t>Yemina</w:t>
            </w:r>
            <w:proofErr w:type="spellEnd"/>
            <w:r w:rsidRPr="004128C8">
              <w:rPr>
                <w:rFonts w:ascii="Calibri" w:eastAsia="Calibri" w:hAnsi="Calibri" w:cs="Times New Roman"/>
              </w:rPr>
              <w:t xml:space="preserve"> Rodríguez Morales</w:t>
            </w:r>
          </w:p>
        </w:tc>
      </w:tr>
      <w:tr w:rsidR="004128C8" w:rsidRPr="004128C8" w14:paraId="5331BE7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46A6F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38011A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35C893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6646E5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E9BF4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79391DFE"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45F854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9E6D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2DFF24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Cuarta Sala</w:t>
            </w:r>
          </w:p>
        </w:tc>
      </w:tr>
      <w:tr w:rsidR="004128C8" w:rsidRPr="004128C8" w14:paraId="6BDC16C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8816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2D54C4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Magistrado José </w:t>
            </w:r>
            <w:proofErr w:type="spellStart"/>
            <w:r w:rsidRPr="004128C8">
              <w:rPr>
                <w:rFonts w:ascii="Calibri" w:eastAsia="Calibri" w:hAnsi="Calibri" w:cs="Times New Roman"/>
              </w:rPr>
              <w:t>Cuautémoc</w:t>
            </w:r>
            <w:proofErr w:type="spellEnd"/>
            <w:r w:rsidRPr="004128C8">
              <w:rPr>
                <w:rFonts w:ascii="Calibri" w:eastAsia="Calibri" w:hAnsi="Calibri" w:cs="Times New Roman"/>
              </w:rPr>
              <w:t xml:space="preserve"> Chávez </w:t>
            </w:r>
            <w:proofErr w:type="spellStart"/>
            <w:r w:rsidRPr="004128C8">
              <w:rPr>
                <w:rFonts w:ascii="Calibri" w:eastAsia="Calibri" w:hAnsi="Calibri" w:cs="Times New Roman"/>
              </w:rPr>
              <w:t>Muñóz</w:t>
            </w:r>
            <w:proofErr w:type="spellEnd"/>
          </w:p>
        </w:tc>
      </w:tr>
      <w:tr w:rsidR="004128C8" w:rsidRPr="004128C8" w14:paraId="20B2642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562F2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FFB8F3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Cuarta Sala</w:t>
            </w:r>
          </w:p>
        </w:tc>
      </w:tr>
      <w:tr w:rsidR="004128C8" w:rsidRPr="004128C8" w14:paraId="1ECD5D7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B851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82A03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4B8522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78681E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E33650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1142</w:t>
            </w:r>
          </w:p>
        </w:tc>
      </w:tr>
      <w:tr w:rsidR="004128C8" w:rsidRPr="004128C8" w14:paraId="37F6CA0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3579D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490F4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jchavezmu@guanajuato.gob.mx</w:t>
            </w:r>
          </w:p>
        </w:tc>
      </w:tr>
      <w:tr w:rsidR="004128C8" w:rsidRPr="004128C8" w14:paraId="1F5DCFB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1B0A6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0F4A07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3BDB1E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Luis </w:t>
            </w:r>
            <w:proofErr w:type="spellStart"/>
            <w:r w:rsidRPr="004128C8">
              <w:rPr>
                <w:rFonts w:ascii="Calibri" w:eastAsia="Calibri" w:hAnsi="Calibri" w:cs="Times New Roman"/>
              </w:rPr>
              <w:t>Angel</w:t>
            </w:r>
            <w:proofErr w:type="spellEnd"/>
            <w:r w:rsidRPr="004128C8">
              <w:rPr>
                <w:rFonts w:ascii="Calibri" w:eastAsia="Calibri" w:hAnsi="Calibri" w:cs="Times New Roman"/>
              </w:rPr>
              <w:t xml:space="preserve"> Andrade Sánchez</w:t>
            </w:r>
          </w:p>
        </w:tc>
      </w:tr>
      <w:tr w:rsidR="004128C8" w:rsidRPr="004128C8" w14:paraId="1FDC2C6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F77F0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Fondo:</w:t>
            </w:r>
          </w:p>
        </w:tc>
        <w:tc>
          <w:tcPr>
            <w:tcW w:w="6602" w:type="dxa"/>
          </w:tcPr>
          <w:p w14:paraId="6DD1ACB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340203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CA0DE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2813E4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005CF73B" w14:textId="77777777" w:rsidR="004128C8" w:rsidRPr="004128C8" w:rsidRDefault="004128C8" w:rsidP="004128C8">
      <w:pPr>
        <w:spacing w:after="200" w:line="276" w:lineRule="auto"/>
        <w:jc w:val="both"/>
        <w:rPr>
          <w:rFonts w:ascii="Calibri" w:eastAsia="Calibri" w:hAnsi="Calibri" w:cs="Times New Roman"/>
        </w:rPr>
      </w:pPr>
    </w:p>
    <w:p w14:paraId="60716CC9" w14:textId="7A674989" w:rsidR="004128C8" w:rsidRPr="004128C8" w:rsidRDefault="00011996" w:rsidP="00011996">
      <w:pPr>
        <w:rPr>
          <w:rFonts w:ascii="Calibri" w:eastAsia="Calibri" w:hAnsi="Calibri" w:cs="Times New Roman"/>
        </w:rPr>
      </w:pPr>
      <w:r>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04CAFD5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647AE2" w14:textId="4DCF6593" w:rsidR="00A237AD" w:rsidRPr="00A237AD" w:rsidRDefault="00A237AD" w:rsidP="003E7695">
            <w:pPr>
              <w:pStyle w:val="Ttulo2"/>
              <w:spacing w:before="0"/>
              <w:jc w:val="center"/>
              <w:outlineLvl w:val="1"/>
              <w:rPr>
                <w:rFonts w:asciiTheme="minorHAnsi" w:eastAsia="Calibri" w:hAnsiTheme="minorHAnsi"/>
                <w:b/>
                <w:sz w:val="22"/>
                <w:szCs w:val="22"/>
              </w:rPr>
            </w:pPr>
            <w:bookmarkStart w:id="12" w:name="_Toc88641115"/>
            <w:r>
              <w:rPr>
                <w:rFonts w:asciiTheme="minorHAnsi" w:eastAsia="Calibri" w:hAnsiTheme="minorHAnsi"/>
                <w:b/>
                <w:color w:val="FFFFFF" w:themeColor="background1"/>
                <w:sz w:val="22"/>
                <w:szCs w:val="22"/>
              </w:rPr>
              <w:lastRenderedPageBreak/>
              <w:t>SALA ESPECIALIZADA</w:t>
            </w:r>
            <w:bookmarkEnd w:id="12"/>
          </w:p>
        </w:tc>
      </w:tr>
    </w:tbl>
    <w:p w14:paraId="3D317E53"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0F1823A"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921BB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B3F281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 Especializada</w:t>
            </w:r>
          </w:p>
        </w:tc>
      </w:tr>
      <w:tr w:rsidR="004128C8" w:rsidRPr="004128C8" w14:paraId="0DC4B2D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1DA1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7C28DB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Arturo Lara Martínez</w:t>
            </w:r>
          </w:p>
        </w:tc>
      </w:tr>
      <w:tr w:rsidR="004128C8" w:rsidRPr="004128C8" w14:paraId="7E72885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E0D2BB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A529D8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Sala Especializada</w:t>
            </w:r>
          </w:p>
        </w:tc>
      </w:tr>
      <w:tr w:rsidR="004128C8" w:rsidRPr="004128C8" w14:paraId="7DA2710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AE5E10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FF5A40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47BE60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BD6837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F7D499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1192</w:t>
            </w:r>
          </w:p>
        </w:tc>
      </w:tr>
      <w:tr w:rsidR="004128C8" w:rsidRPr="004128C8" w14:paraId="0E89A00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34E7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8A0DEA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alaramar@guanajuato.gob.mx</w:t>
            </w:r>
          </w:p>
        </w:tc>
      </w:tr>
      <w:tr w:rsidR="004128C8" w:rsidRPr="004128C8" w14:paraId="582EA1C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0CD08B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64D3CB4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C29BC6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Juan Carlos </w:t>
            </w:r>
            <w:proofErr w:type="spellStart"/>
            <w:r w:rsidRPr="004128C8">
              <w:rPr>
                <w:rFonts w:ascii="Calibri" w:eastAsia="Calibri" w:hAnsi="Calibri" w:cs="Times New Roman"/>
              </w:rPr>
              <w:t>Yebra</w:t>
            </w:r>
            <w:proofErr w:type="spellEnd"/>
            <w:r w:rsidRPr="004128C8">
              <w:rPr>
                <w:rFonts w:ascii="Calibri" w:eastAsia="Calibri" w:hAnsi="Calibri" w:cs="Times New Roman"/>
              </w:rPr>
              <w:t xml:space="preserve"> Chávez</w:t>
            </w:r>
          </w:p>
        </w:tc>
      </w:tr>
      <w:tr w:rsidR="004128C8" w:rsidRPr="004128C8" w14:paraId="75758C9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02072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8D8EFD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75B452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99FE21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B04BD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 Especializada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624E524" w14:textId="77777777" w:rsidTr="00BF715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378201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274CE8D"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C4DC74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07781D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informes mensuales de labores de Sala Especializada</w:t>
            </w:r>
          </w:p>
        </w:tc>
        <w:tc>
          <w:tcPr>
            <w:tcW w:w="6663" w:type="dxa"/>
            <w:noWrap/>
            <w:hideMark/>
          </w:tcPr>
          <w:p w14:paraId="73BC5D2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informes mensuales de labores y resoluciones emitidas por la Sala Especializada que se rinde al Presidente del Tribunal de Justicia Administrativa del Estado de Guanajuato por conducto de la Secretaría General de Acuerdos.</w:t>
            </w:r>
          </w:p>
        </w:tc>
      </w:tr>
      <w:tr w:rsidR="004128C8" w:rsidRPr="004128C8" w14:paraId="46519C5A"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EE1E3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Proceso administrativo S.E.A.</w:t>
            </w:r>
          </w:p>
        </w:tc>
        <w:tc>
          <w:tcPr>
            <w:tcW w:w="6663" w:type="dxa"/>
            <w:noWrap/>
          </w:tcPr>
          <w:p w14:paraId="6AE74B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el Tribunal conoce de las resoluciones definitivas que impongan sanción administrativa a los servidores públicos en términos de la Ley de Responsabilidades aplicable, así como contra las que decidan los recursos administrativos previstos en dicho ordenamiento.</w:t>
            </w:r>
          </w:p>
        </w:tc>
      </w:tr>
      <w:tr w:rsidR="004128C8" w:rsidRPr="004128C8" w14:paraId="40E3033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3E80AE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Procedimiento de responsabilidad administrativa por falta grave</w:t>
            </w:r>
          </w:p>
        </w:tc>
        <w:tc>
          <w:tcPr>
            <w:tcW w:w="6663" w:type="dxa"/>
            <w:noWrap/>
          </w:tcPr>
          <w:p w14:paraId="37F804F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el Tribunal conoce y resuelve sobre las responsabilidades administrativas de los servidores públicos y particulares vinculados con faltas graves, investigadas y substanciadas por la Secretaría de la Transparencia y Rendición de Cuentas y los Órganos Internos de Control de los entes públicos estatales y municipales, o por la Auditoría Superior del Estado. Lo anterior a efecto de imponer sanciones en términos de lo dispuesto por la Ley en materia de responsabilidades administrativas aplicable.</w:t>
            </w:r>
          </w:p>
        </w:tc>
      </w:tr>
      <w:tr w:rsidR="004128C8" w:rsidRPr="004128C8" w14:paraId="4BDE2F5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FFE66F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Procedimiento de responsabilidad patrimonial</w:t>
            </w:r>
          </w:p>
        </w:tc>
        <w:tc>
          <w:tcPr>
            <w:tcW w:w="6663" w:type="dxa"/>
            <w:noWrap/>
          </w:tcPr>
          <w:p w14:paraId="3DC1B8E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los particulares reclaman una indemnización por la responsabilidad del Estado de los daños que, con motivo de su actividad administrativa irregular, cause en sus bienes o derechos.</w:t>
            </w:r>
          </w:p>
        </w:tc>
      </w:tr>
      <w:tr w:rsidR="004128C8" w:rsidRPr="004128C8" w14:paraId="065D7DF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5CBA8E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Recurso de reclamación de Sala Especializada</w:t>
            </w:r>
          </w:p>
        </w:tc>
        <w:tc>
          <w:tcPr>
            <w:tcW w:w="6663" w:type="dxa"/>
            <w:noWrap/>
          </w:tcPr>
          <w:p w14:paraId="111C510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recurso mediante el cual el Tribunal conoce y resuelve sobre las resoluciones de las autoridades substanciadoras o </w:t>
            </w:r>
            <w:proofErr w:type="spellStart"/>
            <w:r w:rsidRPr="004128C8">
              <w:rPr>
                <w:rFonts w:ascii="Calibri" w:eastAsia="Times New Roman" w:hAnsi="Calibri" w:cs="Times New Roman"/>
                <w:lang w:eastAsia="es-MX"/>
              </w:rPr>
              <w:t>resolutoras</w:t>
            </w:r>
            <w:proofErr w:type="spellEnd"/>
            <w:r w:rsidRPr="004128C8">
              <w:rPr>
                <w:rFonts w:ascii="Calibri" w:eastAsia="Times New Roman" w:hAnsi="Calibri" w:cs="Times New Roman"/>
                <w:lang w:eastAsia="es-MX"/>
              </w:rPr>
              <w:t xml:space="preserve">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tc>
      </w:tr>
      <w:tr w:rsidR="004128C8" w:rsidRPr="004128C8" w14:paraId="023C5FB1"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BB55ED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Recurso de inconformidad</w:t>
            </w:r>
          </w:p>
        </w:tc>
        <w:tc>
          <w:tcPr>
            <w:tcW w:w="6663" w:type="dxa"/>
            <w:noWrap/>
          </w:tcPr>
          <w:p w14:paraId="080350B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recurso mediante el cual el Tribunal conoce y resuelve sobre las abstenciones de iniciar procedimiento de responsabilidad </w:t>
            </w:r>
            <w:r w:rsidRPr="004128C8">
              <w:rPr>
                <w:rFonts w:ascii="Calibri" w:eastAsia="Times New Roman" w:hAnsi="Calibri" w:cs="Times New Roman"/>
                <w:lang w:eastAsia="es-MX"/>
              </w:rPr>
              <w:lastRenderedPageBreak/>
              <w:t xml:space="preserve">administrativa o de imponer sanciones administrativas a un servidor público, así como de la calificación de los hechos como faltas administrativas no graves que realizan la autoridades investigadoras, substanciadoras o en su caso </w:t>
            </w:r>
            <w:proofErr w:type="spellStart"/>
            <w:r w:rsidRPr="004128C8">
              <w:rPr>
                <w:rFonts w:ascii="Calibri" w:eastAsia="Times New Roman" w:hAnsi="Calibri" w:cs="Times New Roman"/>
                <w:lang w:eastAsia="es-MX"/>
              </w:rPr>
              <w:t>resolutoras</w:t>
            </w:r>
            <w:proofErr w:type="spellEnd"/>
            <w:r w:rsidRPr="004128C8">
              <w:rPr>
                <w:rFonts w:ascii="Calibri" w:eastAsia="Times New Roman" w:hAnsi="Calibri" w:cs="Times New Roman"/>
                <w:lang w:eastAsia="es-MX"/>
              </w:rPr>
              <w:t>.</w:t>
            </w:r>
          </w:p>
        </w:tc>
      </w:tr>
      <w:tr w:rsidR="004128C8" w:rsidRPr="004128C8" w14:paraId="1EA43B8E"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12FA94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Elaboración del registro de los procesos, procedimientos y recursos turnados a la Sala Especializada</w:t>
            </w:r>
          </w:p>
        </w:tc>
        <w:tc>
          <w:tcPr>
            <w:tcW w:w="6663" w:type="dxa"/>
            <w:noWrap/>
          </w:tcPr>
          <w:p w14:paraId="7C7E919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procesos,  procedimientos y recursos que fueron turnados a la Sala Especializada para su substanciación.</w:t>
            </w:r>
          </w:p>
        </w:tc>
      </w:tr>
      <w:tr w:rsidR="004128C8" w:rsidRPr="004128C8" w14:paraId="281A17D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D8D671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Remisión de asuntos de Sala Especializada a actuaría para notificación</w:t>
            </w:r>
          </w:p>
        </w:tc>
        <w:tc>
          <w:tcPr>
            <w:tcW w:w="6663" w:type="dxa"/>
            <w:noWrap/>
          </w:tcPr>
          <w:p w14:paraId="54B7BEA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se remiten a la Coordinación de Actuarios a efecto de que sean notificados.</w:t>
            </w:r>
          </w:p>
        </w:tc>
      </w:tr>
      <w:tr w:rsidR="004128C8" w:rsidRPr="004128C8" w14:paraId="6A10718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C1045C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Sala Especializada</w:t>
            </w:r>
          </w:p>
        </w:tc>
        <w:tc>
          <w:tcPr>
            <w:tcW w:w="6663" w:type="dxa"/>
            <w:noWrap/>
          </w:tcPr>
          <w:p w14:paraId="6752AF0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Sala Especializada.</w:t>
            </w:r>
          </w:p>
        </w:tc>
      </w:tr>
    </w:tbl>
    <w:p w14:paraId="13E15DA2" w14:textId="77777777" w:rsidR="004128C8" w:rsidRPr="004128C8" w:rsidRDefault="004128C8" w:rsidP="004128C8">
      <w:pPr>
        <w:spacing w:after="200" w:line="276" w:lineRule="auto"/>
        <w:jc w:val="both"/>
        <w:rPr>
          <w:rFonts w:ascii="Calibri" w:eastAsia="Calibri" w:hAnsi="Calibri" w:cs="Times New Roman"/>
        </w:rPr>
      </w:pPr>
    </w:p>
    <w:p w14:paraId="47D1CBCB" w14:textId="77777777" w:rsidR="004128C8" w:rsidRPr="004128C8" w:rsidRDefault="004128C8" w:rsidP="004128C8">
      <w:pPr>
        <w:spacing w:after="200" w:line="276" w:lineRule="auto"/>
        <w:jc w:val="both"/>
        <w:rPr>
          <w:rFonts w:ascii="Calibri" w:eastAsia="Calibri" w:hAnsi="Calibri" w:cs="Times New Roman"/>
        </w:rPr>
      </w:pPr>
    </w:p>
    <w:p w14:paraId="56841093" w14:textId="77777777" w:rsidR="004128C8" w:rsidRPr="004128C8" w:rsidRDefault="004128C8" w:rsidP="004128C8">
      <w:pPr>
        <w:spacing w:after="200" w:line="276" w:lineRule="auto"/>
        <w:jc w:val="both"/>
        <w:rPr>
          <w:rFonts w:ascii="Calibri" w:eastAsia="Calibri" w:hAnsi="Calibri" w:cs="Times New Roman"/>
        </w:rPr>
      </w:pPr>
    </w:p>
    <w:p w14:paraId="237CAB79" w14:textId="77777777" w:rsidR="004128C8" w:rsidRPr="004128C8" w:rsidRDefault="004128C8" w:rsidP="004128C8">
      <w:pPr>
        <w:spacing w:after="200" w:line="276" w:lineRule="auto"/>
        <w:jc w:val="both"/>
        <w:rPr>
          <w:rFonts w:ascii="Calibri" w:eastAsia="Calibri" w:hAnsi="Calibri" w:cs="Times New Roman"/>
        </w:rPr>
      </w:pPr>
    </w:p>
    <w:p w14:paraId="00CB1328" w14:textId="77777777" w:rsidR="004128C8" w:rsidRPr="004128C8" w:rsidRDefault="004128C8" w:rsidP="004128C8">
      <w:pPr>
        <w:spacing w:after="200" w:line="276" w:lineRule="auto"/>
        <w:jc w:val="both"/>
        <w:rPr>
          <w:rFonts w:ascii="Calibri" w:eastAsia="Calibri" w:hAnsi="Calibri" w:cs="Times New Roman"/>
        </w:rPr>
      </w:pPr>
    </w:p>
    <w:p w14:paraId="09AAA2FA" w14:textId="77777777" w:rsidR="004128C8" w:rsidRPr="004128C8" w:rsidRDefault="004128C8" w:rsidP="004128C8">
      <w:pPr>
        <w:spacing w:after="200" w:line="276" w:lineRule="auto"/>
        <w:jc w:val="both"/>
        <w:rPr>
          <w:rFonts w:ascii="Calibri" w:eastAsia="Calibri" w:hAnsi="Calibri" w:cs="Times New Roman"/>
        </w:rPr>
      </w:pPr>
    </w:p>
    <w:p w14:paraId="723B0232" w14:textId="77777777" w:rsidR="004128C8" w:rsidRPr="004128C8" w:rsidRDefault="004128C8" w:rsidP="004128C8">
      <w:pPr>
        <w:spacing w:after="200" w:line="276" w:lineRule="auto"/>
        <w:jc w:val="both"/>
        <w:rPr>
          <w:rFonts w:ascii="Calibri" w:eastAsia="Calibri" w:hAnsi="Calibri" w:cs="Times New Roman"/>
        </w:rPr>
      </w:pPr>
    </w:p>
    <w:p w14:paraId="5CD03867" w14:textId="77777777" w:rsidR="004128C8" w:rsidRPr="004128C8" w:rsidRDefault="004128C8" w:rsidP="004128C8">
      <w:pPr>
        <w:spacing w:after="200" w:line="276" w:lineRule="auto"/>
        <w:jc w:val="both"/>
        <w:rPr>
          <w:rFonts w:ascii="Calibri" w:eastAsia="Calibri" w:hAnsi="Calibri" w:cs="Times New Roman"/>
        </w:rPr>
      </w:pPr>
    </w:p>
    <w:p w14:paraId="3B10AFCB" w14:textId="77777777" w:rsidR="004128C8" w:rsidRPr="004128C8" w:rsidRDefault="004128C8" w:rsidP="004128C8">
      <w:pPr>
        <w:spacing w:after="200" w:line="276" w:lineRule="auto"/>
        <w:jc w:val="both"/>
        <w:rPr>
          <w:rFonts w:ascii="Calibri" w:eastAsia="Calibri" w:hAnsi="Calibri" w:cs="Times New Roman"/>
        </w:rPr>
      </w:pPr>
    </w:p>
    <w:p w14:paraId="0A34D990" w14:textId="77777777" w:rsidR="004128C8" w:rsidRPr="004128C8" w:rsidRDefault="004128C8" w:rsidP="004128C8">
      <w:pPr>
        <w:spacing w:after="200" w:line="276" w:lineRule="auto"/>
        <w:jc w:val="both"/>
        <w:rPr>
          <w:rFonts w:ascii="Calibri" w:eastAsia="Calibri" w:hAnsi="Calibri" w:cs="Times New Roman"/>
        </w:rPr>
      </w:pPr>
    </w:p>
    <w:p w14:paraId="288B227C" w14:textId="77777777" w:rsidR="004128C8" w:rsidRPr="004128C8" w:rsidRDefault="004128C8" w:rsidP="004128C8">
      <w:pPr>
        <w:spacing w:after="200" w:line="276" w:lineRule="auto"/>
        <w:jc w:val="both"/>
        <w:rPr>
          <w:rFonts w:ascii="Calibri" w:eastAsia="Calibri" w:hAnsi="Calibri" w:cs="Times New Roman"/>
        </w:rPr>
      </w:pPr>
    </w:p>
    <w:p w14:paraId="7CB6B939" w14:textId="77777777" w:rsidR="004128C8" w:rsidRPr="004128C8" w:rsidRDefault="004128C8" w:rsidP="004128C8">
      <w:pPr>
        <w:spacing w:after="200" w:line="276" w:lineRule="auto"/>
        <w:jc w:val="both"/>
        <w:rPr>
          <w:rFonts w:ascii="Calibri" w:eastAsia="Calibri" w:hAnsi="Calibri" w:cs="Times New Roman"/>
        </w:rPr>
      </w:pPr>
    </w:p>
    <w:p w14:paraId="08ECB92B" w14:textId="77777777" w:rsidR="004128C8" w:rsidRPr="004128C8" w:rsidRDefault="004128C8" w:rsidP="004128C8">
      <w:pPr>
        <w:spacing w:after="200" w:line="276" w:lineRule="auto"/>
        <w:jc w:val="both"/>
        <w:rPr>
          <w:rFonts w:ascii="Calibri" w:eastAsia="Calibri" w:hAnsi="Calibri" w:cs="Times New Roman"/>
        </w:rPr>
      </w:pPr>
    </w:p>
    <w:p w14:paraId="7C886B07" w14:textId="77777777" w:rsidR="004128C8" w:rsidRPr="004128C8" w:rsidRDefault="004128C8" w:rsidP="004128C8">
      <w:pPr>
        <w:spacing w:after="200" w:line="276" w:lineRule="auto"/>
        <w:jc w:val="both"/>
        <w:rPr>
          <w:rFonts w:ascii="Calibri" w:eastAsia="Calibri" w:hAnsi="Calibri" w:cs="Times New Roman"/>
        </w:rPr>
      </w:pPr>
    </w:p>
    <w:p w14:paraId="187EE587"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20B8103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24A31DB9" w14:textId="497170F9" w:rsidR="00A237AD" w:rsidRPr="00A237AD" w:rsidRDefault="00A237AD" w:rsidP="003E7695">
            <w:pPr>
              <w:pStyle w:val="Ttulo2"/>
              <w:spacing w:before="0"/>
              <w:jc w:val="center"/>
              <w:outlineLvl w:val="1"/>
              <w:rPr>
                <w:rFonts w:asciiTheme="minorHAnsi" w:eastAsia="Calibri" w:hAnsiTheme="minorHAnsi"/>
                <w:b/>
                <w:sz w:val="22"/>
                <w:szCs w:val="22"/>
              </w:rPr>
            </w:pPr>
            <w:bookmarkStart w:id="13" w:name="_Toc88641116"/>
            <w:r>
              <w:rPr>
                <w:rFonts w:asciiTheme="minorHAnsi" w:eastAsia="Calibri" w:hAnsiTheme="minorHAnsi"/>
                <w:b/>
                <w:color w:val="FFFFFF" w:themeColor="background1"/>
                <w:sz w:val="22"/>
                <w:szCs w:val="22"/>
              </w:rPr>
              <w:lastRenderedPageBreak/>
              <w:t>SECRETARÍA GENERAL DE ACUERDOS</w:t>
            </w:r>
            <w:bookmarkEnd w:id="13"/>
          </w:p>
        </w:tc>
      </w:tr>
    </w:tbl>
    <w:p w14:paraId="76DA029C"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A06CB0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33453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29840D8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r w:rsidR="004128C8" w:rsidRPr="004128C8" w14:paraId="2784647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1A6C79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643F11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Mariana Martínez Piña</w:t>
            </w:r>
          </w:p>
        </w:tc>
      </w:tr>
      <w:tr w:rsidR="004128C8" w:rsidRPr="004128C8" w14:paraId="73DC8AB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D0EB9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900196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Secretaria General de Acuerdos</w:t>
            </w:r>
          </w:p>
        </w:tc>
      </w:tr>
      <w:tr w:rsidR="004128C8" w:rsidRPr="004128C8" w14:paraId="6CDFF00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C295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9DCF64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F7AD80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6093E1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BA120F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1302</w:t>
            </w:r>
          </w:p>
        </w:tc>
      </w:tr>
      <w:tr w:rsidR="004128C8" w:rsidRPr="004128C8" w14:paraId="29CFE43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BD9F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3A1308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mmartinezpin@guanajuato.gob.mx</w:t>
            </w:r>
          </w:p>
        </w:tc>
      </w:tr>
      <w:tr w:rsidR="004128C8" w:rsidRPr="004128C8" w14:paraId="6DA4D69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771FF4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5B5AE13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87FE5E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Olga Lidia Solís Godínez</w:t>
            </w:r>
          </w:p>
        </w:tc>
      </w:tr>
      <w:tr w:rsidR="004128C8" w:rsidRPr="004128C8" w14:paraId="6AE0C7D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7C863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D9366F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67A1FF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C60A92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347043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A366792"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628A948"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0F3209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CECAB0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4302BB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Recurso de Reclamación</w:t>
            </w:r>
          </w:p>
        </w:tc>
        <w:tc>
          <w:tcPr>
            <w:tcW w:w="6663" w:type="dxa"/>
            <w:noWrap/>
            <w:hideMark/>
          </w:tcPr>
          <w:p w14:paraId="570A305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en contra de: a) Los autos emitidos por las salas, que desechen o tengan por no presentada la demanda, la contestación o la ampliación de ambas; desechen o tengan por no ofrecida alguna prueba; concedan, nieguen o revoquen la suspensión; concedan o nieguen el sobreseimiento decretado en auto o sentencia; o admitan o nieguen la intervención del Tercero; b) las sentencias emitidas dentro del proceso administrativo.</w:t>
            </w:r>
          </w:p>
        </w:tc>
      </w:tr>
      <w:tr w:rsidR="004128C8" w:rsidRPr="004128C8" w14:paraId="18D6A50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E6930C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Recurso de apelación</w:t>
            </w:r>
          </w:p>
        </w:tc>
        <w:tc>
          <w:tcPr>
            <w:tcW w:w="6663" w:type="dxa"/>
            <w:noWrap/>
          </w:tcPr>
          <w:p w14:paraId="0482612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de las resoluciones que determinan imponer sanciones por la comisión de faltas administrativas graves o faltas de particulares, y las que determinen que no existe responsabilidad administrativa por parte de los presuntos infractores, ya sean servidores públicos o particulares.</w:t>
            </w:r>
          </w:p>
        </w:tc>
      </w:tr>
      <w:tr w:rsidR="004128C8" w:rsidRPr="004128C8" w14:paraId="56CF734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D8517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Recurso de revisión de responsabilidad patrimonial</w:t>
            </w:r>
          </w:p>
        </w:tc>
        <w:tc>
          <w:tcPr>
            <w:tcW w:w="6663" w:type="dxa"/>
            <w:noWrap/>
          </w:tcPr>
          <w:p w14:paraId="75DA67D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de las resoluciones de la autoridad administrativa que niegan la indemnización por responsabilidad patrimonial, o que, por su monto, no satisfagan al interesado.</w:t>
            </w:r>
          </w:p>
        </w:tc>
      </w:tr>
      <w:tr w:rsidR="004128C8" w:rsidRPr="004128C8" w14:paraId="77B5410F"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F8778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Varios</w:t>
            </w:r>
          </w:p>
        </w:tc>
        <w:tc>
          <w:tcPr>
            <w:tcW w:w="6663" w:type="dxa"/>
            <w:noWrap/>
          </w:tcPr>
          <w:p w14:paraId="3B24394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asuntos diversos en los que no hay una contienda, ni se refieren a demandas promovidas, pero en atención a que debe darse trámite a toda promoción ingresada, son atendidas por la Secretaría General de Acuerdos o en su caso son remitidas a las Salas una vez analizados.</w:t>
            </w:r>
          </w:p>
        </w:tc>
      </w:tr>
      <w:tr w:rsidR="004128C8" w:rsidRPr="004128C8" w14:paraId="4EC47AD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F8DE37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registro de los recursos y asuntos tramitados</w:t>
            </w:r>
          </w:p>
        </w:tc>
        <w:tc>
          <w:tcPr>
            <w:tcW w:w="6663" w:type="dxa"/>
            <w:noWrap/>
          </w:tcPr>
          <w:p w14:paraId="015C58B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recursos  tramitados y los asuntos varios que atiende la Secretaría General de Acuerdos.</w:t>
            </w:r>
          </w:p>
        </w:tc>
      </w:tr>
      <w:tr w:rsidR="004128C8" w:rsidRPr="004128C8" w14:paraId="50DD734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2AA38F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Evaluación de salas y Magistrados</w:t>
            </w:r>
          </w:p>
        </w:tc>
        <w:tc>
          <w:tcPr>
            <w:tcW w:w="6663" w:type="dxa"/>
            <w:noWrap/>
          </w:tcPr>
          <w:p w14:paraId="3758486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la Comisión de Evaluación verifica los elementos de evaluación de las Salas y los Magistrados con base en el Programa Anual de Trabajo del Tribunal, y se determina si su desempeño cumple con los principios de eficiencia, eficacia, legalidad, excelencia profesional, diligencia, celeridad y competencia.</w:t>
            </w:r>
          </w:p>
        </w:tc>
      </w:tr>
      <w:tr w:rsidR="004128C8" w:rsidRPr="004128C8" w14:paraId="77D8F28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A9B391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Elaboración de gráficas </w:t>
            </w:r>
            <w:r w:rsidRPr="004128C8">
              <w:rPr>
                <w:rFonts w:ascii="Calibri" w:eastAsia="Calibri" w:hAnsi="Calibri" w:cs="Times New Roman"/>
              </w:rPr>
              <w:lastRenderedPageBreak/>
              <w:t>e informes estadísticos</w:t>
            </w:r>
          </w:p>
        </w:tc>
        <w:tc>
          <w:tcPr>
            <w:tcW w:w="6663" w:type="dxa"/>
            <w:noWrap/>
          </w:tcPr>
          <w:p w14:paraId="0FE8FA5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Es la actividad mediante la cual de manera mensual y anual se </w:t>
            </w:r>
            <w:r w:rsidRPr="004128C8">
              <w:rPr>
                <w:rFonts w:ascii="Calibri" w:eastAsia="Times New Roman" w:hAnsi="Calibri" w:cs="Times New Roman"/>
                <w:lang w:eastAsia="es-MX"/>
              </w:rPr>
              <w:lastRenderedPageBreak/>
              <w:t>concentran y procesan los datos estadísticos contenidos en los informes rendidos por las Salas, la Secretaría General de Acuerdos, la Coordinación de Actuarios, la Unidad de Defensoría de Oficio y se elaboran gráficas cuatrimestrales.</w:t>
            </w:r>
          </w:p>
        </w:tc>
      </w:tr>
      <w:tr w:rsidR="004128C8" w:rsidRPr="004128C8" w14:paraId="6D53F5A1"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8D55E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Recopilación de decretos, reglamentos y acuerdos administrativos</w:t>
            </w:r>
          </w:p>
        </w:tc>
        <w:tc>
          <w:tcPr>
            <w:tcW w:w="6663" w:type="dxa"/>
            <w:noWrap/>
          </w:tcPr>
          <w:p w14:paraId="3C92F87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actividad mediante la cual se recopilan de manera mensual los decretos, reglamentos y acuerdos administrativos publicados en el Periódico Oficial del Gobierno del Estado y se registran en una base de datos.</w:t>
            </w:r>
          </w:p>
        </w:tc>
      </w:tr>
      <w:tr w:rsidR="004128C8" w:rsidRPr="004128C8" w14:paraId="15E041B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90304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Remisión de asuntos de la Secretaría General de Acuerdos a actuaría para notificación</w:t>
            </w:r>
          </w:p>
        </w:tc>
        <w:tc>
          <w:tcPr>
            <w:tcW w:w="6663" w:type="dxa"/>
            <w:noWrap/>
          </w:tcPr>
          <w:p w14:paraId="13E3668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se remiten a la Coordinación de Actuarios a efecto de que sean notificados.</w:t>
            </w:r>
          </w:p>
        </w:tc>
      </w:tr>
      <w:tr w:rsidR="004128C8" w:rsidRPr="004128C8" w14:paraId="485008B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7462E6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Criterios Jurídicos del Tribunal</w:t>
            </w:r>
          </w:p>
        </w:tc>
        <w:tc>
          <w:tcPr>
            <w:tcW w:w="6663" w:type="dxa"/>
            <w:noWrap/>
          </w:tcPr>
          <w:p w14:paraId="3A6ED0E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plasman los criterios jurídicos del Tribunal, aprobados por el Pleno.</w:t>
            </w:r>
          </w:p>
        </w:tc>
      </w:tr>
      <w:tr w:rsidR="004128C8" w:rsidRPr="004128C8" w14:paraId="2FFD802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6AA76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Secretaría General de Acuerdos</w:t>
            </w:r>
          </w:p>
        </w:tc>
        <w:tc>
          <w:tcPr>
            <w:tcW w:w="6663" w:type="dxa"/>
            <w:noWrap/>
          </w:tcPr>
          <w:p w14:paraId="33A3DA6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Secretaría General de Acuerdos.</w:t>
            </w:r>
          </w:p>
        </w:tc>
      </w:tr>
    </w:tbl>
    <w:p w14:paraId="2B2AF605" w14:textId="77777777" w:rsidR="004128C8" w:rsidRPr="004128C8" w:rsidRDefault="004128C8" w:rsidP="004128C8">
      <w:pPr>
        <w:spacing w:after="200" w:line="276" w:lineRule="auto"/>
        <w:jc w:val="both"/>
        <w:rPr>
          <w:rFonts w:ascii="Calibri" w:eastAsia="Calibri" w:hAnsi="Calibri" w:cs="Times New Roman"/>
        </w:rPr>
      </w:pPr>
    </w:p>
    <w:p w14:paraId="2A2CF615" w14:textId="77777777" w:rsidR="004128C8" w:rsidRPr="004128C8" w:rsidRDefault="004128C8" w:rsidP="004128C8">
      <w:pPr>
        <w:spacing w:after="200" w:line="276" w:lineRule="auto"/>
        <w:jc w:val="both"/>
        <w:rPr>
          <w:rFonts w:ascii="Calibri" w:eastAsia="Calibri" w:hAnsi="Calibri" w:cs="Times New Roman"/>
        </w:rPr>
      </w:pPr>
    </w:p>
    <w:p w14:paraId="19E95C6C" w14:textId="77777777" w:rsidR="004128C8" w:rsidRPr="004128C8" w:rsidRDefault="004128C8" w:rsidP="004128C8">
      <w:pPr>
        <w:spacing w:after="200" w:line="276" w:lineRule="auto"/>
        <w:jc w:val="both"/>
        <w:rPr>
          <w:rFonts w:ascii="Calibri" w:eastAsia="Calibri" w:hAnsi="Calibri" w:cs="Times New Roman"/>
        </w:rPr>
      </w:pPr>
    </w:p>
    <w:p w14:paraId="288B5814" w14:textId="77777777" w:rsidR="004128C8" w:rsidRPr="004128C8" w:rsidRDefault="004128C8" w:rsidP="004128C8">
      <w:pPr>
        <w:spacing w:after="200" w:line="276" w:lineRule="auto"/>
        <w:jc w:val="both"/>
        <w:rPr>
          <w:rFonts w:ascii="Calibri" w:eastAsia="Calibri" w:hAnsi="Calibri" w:cs="Times New Roman"/>
        </w:rPr>
      </w:pPr>
    </w:p>
    <w:p w14:paraId="04BEBDA1" w14:textId="77777777" w:rsidR="004128C8" w:rsidRPr="004128C8" w:rsidRDefault="004128C8" w:rsidP="004128C8">
      <w:pPr>
        <w:spacing w:after="200" w:line="276" w:lineRule="auto"/>
        <w:jc w:val="both"/>
        <w:rPr>
          <w:rFonts w:ascii="Calibri" w:eastAsia="Calibri" w:hAnsi="Calibri" w:cs="Times New Roman"/>
        </w:rPr>
      </w:pPr>
    </w:p>
    <w:p w14:paraId="247D6C1B" w14:textId="77777777" w:rsidR="004128C8" w:rsidRPr="004128C8" w:rsidRDefault="004128C8" w:rsidP="004128C8">
      <w:pPr>
        <w:spacing w:after="200" w:line="276" w:lineRule="auto"/>
        <w:jc w:val="both"/>
        <w:rPr>
          <w:rFonts w:ascii="Calibri" w:eastAsia="Calibri" w:hAnsi="Calibri" w:cs="Times New Roman"/>
        </w:rPr>
      </w:pPr>
    </w:p>
    <w:p w14:paraId="7AA91E7F" w14:textId="77777777" w:rsidR="004128C8" w:rsidRPr="004128C8" w:rsidRDefault="004128C8" w:rsidP="004128C8">
      <w:pPr>
        <w:spacing w:after="200" w:line="276" w:lineRule="auto"/>
        <w:jc w:val="both"/>
        <w:rPr>
          <w:rFonts w:ascii="Calibri" w:eastAsia="Calibri" w:hAnsi="Calibri" w:cs="Times New Roman"/>
        </w:rPr>
      </w:pPr>
    </w:p>
    <w:p w14:paraId="4503F469" w14:textId="77777777" w:rsidR="004128C8" w:rsidRPr="004128C8" w:rsidRDefault="004128C8" w:rsidP="004128C8">
      <w:pPr>
        <w:spacing w:after="200" w:line="276" w:lineRule="auto"/>
        <w:jc w:val="both"/>
        <w:rPr>
          <w:rFonts w:ascii="Calibri" w:eastAsia="Calibri" w:hAnsi="Calibri" w:cs="Times New Roman"/>
        </w:rPr>
      </w:pPr>
    </w:p>
    <w:p w14:paraId="43C426CD" w14:textId="77777777" w:rsidR="004128C8" w:rsidRPr="004128C8" w:rsidRDefault="004128C8" w:rsidP="004128C8">
      <w:pPr>
        <w:spacing w:after="200" w:line="276" w:lineRule="auto"/>
        <w:jc w:val="both"/>
        <w:rPr>
          <w:rFonts w:ascii="Calibri" w:eastAsia="Calibri" w:hAnsi="Calibri" w:cs="Times New Roman"/>
        </w:rPr>
      </w:pPr>
    </w:p>
    <w:p w14:paraId="57116B53" w14:textId="77777777" w:rsidR="004128C8" w:rsidRPr="004128C8" w:rsidRDefault="004128C8" w:rsidP="004128C8">
      <w:pPr>
        <w:spacing w:after="200" w:line="276" w:lineRule="auto"/>
        <w:jc w:val="both"/>
        <w:rPr>
          <w:rFonts w:ascii="Calibri" w:eastAsia="Calibri" w:hAnsi="Calibri" w:cs="Times New Roman"/>
        </w:rPr>
      </w:pPr>
    </w:p>
    <w:p w14:paraId="524F3BB9" w14:textId="77777777" w:rsidR="004128C8" w:rsidRDefault="004128C8" w:rsidP="004128C8">
      <w:pPr>
        <w:spacing w:after="200" w:line="276" w:lineRule="auto"/>
        <w:jc w:val="both"/>
        <w:rPr>
          <w:rFonts w:ascii="Calibri" w:eastAsia="Calibri" w:hAnsi="Calibri" w:cs="Times New Roman"/>
        </w:rPr>
      </w:pPr>
    </w:p>
    <w:p w14:paraId="740EA3F8" w14:textId="77777777" w:rsidR="00A017E4" w:rsidRDefault="00A017E4" w:rsidP="004128C8">
      <w:pPr>
        <w:spacing w:after="200" w:line="276" w:lineRule="auto"/>
        <w:jc w:val="both"/>
        <w:rPr>
          <w:rFonts w:ascii="Calibri" w:eastAsia="Calibri" w:hAnsi="Calibri" w:cs="Times New Roman"/>
        </w:rPr>
      </w:pPr>
    </w:p>
    <w:p w14:paraId="70B54FFC" w14:textId="77777777" w:rsidR="00A017E4" w:rsidRDefault="00A017E4" w:rsidP="004128C8">
      <w:pPr>
        <w:spacing w:after="200" w:line="276" w:lineRule="auto"/>
        <w:jc w:val="both"/>
        <w:rPr>
          <w:rFonts w:ascii="Calibri" w:eastAsia="Calibri" w:hAnsi="Calibri" w:cs="Times New Roman"/>
        </w:rPr>
      </w:pPr>
    </w:p>
    <w:p w14:paraId="76CA7027" w14:textId="77777777" w:rsidR="00A017E4" w:rsidRPr="004128C8" w:rsidRDefault="00A017E4"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23CD64F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84114F2" w14:textId="1015CCEF" w:rsidR="00A237AD" w:rsidRPr="00A237AD" w:rsidRDefault="00A237AD" w:rsidP="003E7695">
            <w:pPr>
              <w:pStyle w:val="Ttulo2"/>
              <w:spacing w:before="0"/>
              <w:jc w:val="center"/>
              <w:outlineLvl w:val="1"/>
              <w:rPr>
                <w:rFonts w:asciiTheme="minorHAnsi" w:eastAsia="Calibri" w:hAnsiTheme="minorHAnsi"/>
                <w:b/>
                <w:sz w:val="22"/>
                <w:szCs w:val="22"/>
              </w:rPr>
            </w:pPr>
            <w:bookmarkStart w:id="14" w:name="_Toc88641117"/>
            <w:r>
              <w:rPr>
                <w:rFonts w:asciiTheme="minorHAnsi" w:eastAsia="Calibri" w:hAnsiTheme="minorHAnsi"/>
                <w:b/>
                <w:color w:val="FFFFFF" w:themeColor="background1"/>
                <w:sz w:val="22"/>
                <w:szCs w:val="22"/>
              </w:rPr>
              <w:lastRenderedPageBreak/>
              <w:t>OFICIALÍA DE PARTES</w:t>
            </w:r>
            <w:bookmarkEnd w:id="14"/>
          </w:p>
        </w:tc>
      </w:tr>
    </w:tbl>
    <w:p w14:paraId="1D8417C3"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14454A5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384AAF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39FCB4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Oficialía de Partes</w:t>
            </w:r>
          </w:p>
        </w:tc>
      </w:tr>
      <w:tr w:rsidR="004128C8" w:rsidRPr="004128C8" w14:paraId="0263CB0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40C6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D160FA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Berenice </w:t>
            </w:r>
            <w:proofErr w:type="spellStart"/>
            <w:r w:rsidRPr="004128C8">
              <w:rPr>
                <w:rFonts w:ascii="Calibri" w:eastAsia="Calibri" w:hAnsi="Calibri" w:cs="Times New Roman"/>
              </w:rPr>
              <w:t>Yurelli</w:t>
            </w:r>
            <w:proofErr w:type="spellEnd"/>
            <w:r w:rsidRPr="004128C8">
              <w:rPr>
                <w:rFonts w:ascii="Calibri" w:eastAsia="Calibri" w:hAnsi="Calibri" w:cs="Times New Roman"/>
              </w:rPr>
              <w:t xml:space="preserve"> Pérez del Valle Torres</w:t>
            </w:r>
          </w:p>
        </w:tc>
      </w:tr>
      <w:tr w:rsidR="004128C8" w:rsidRPr="004128C8" w14:paraId="50860B5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7045C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331974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la Oficialía de Partes</w:t>
            </w:r>
          </w:p>
        </w:tc>
      </w:tr>
      <w:tr w:rsidR="004128C8" w:rsidRPr="004128C8" w14:paraId="7583BA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6DBC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9D543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158807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99150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6B74ED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1320</w:t>
            </w:r>
          </w:p>
        </w:tc>
      </w:tr>
      <w:tr w:rsidR="004128C8" w:rsidRPr="004128C8" w14:paraId="190CC5A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44764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7C7B162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4D96945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A06A3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BA83E5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06BAB4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José Carlos Elvira Medina</w:t>
            </w:r>
          </w:p>
        </w:tc>
      </w:tr>
      <w:tr w:rsidR="004128C8" w:rsidRPr="004128C8" w14:paraId="47EC144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4C4B2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90F383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8F6A2E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6D1FA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096EC5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9892338"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8D50A3B"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FF65E3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76A48B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D1900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Registro de los procesos, procedimientos y recursos promovidos ante el Tribunal</w:t>
            </w:r>
          </w:p>
        </w:tc>
        <w:tc>
          <w:tcPr>
            <w:tcW w:w="6663" w:type="dxa"/>
            <w:noWrap/>
            <w:hideMark/>
          </w:tcPr>
          <w:p w14:paraId="23434993" w14:textId="77777777" w:rsidR="004128C8" w:rsidRPr="004128C8" w:rsidRDefault="004128C8" w:rsidP="004128C8">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procesos, procedimientos y recursos que se promueven ante el Tribunal.</w:t>
            </w:r>
          </w:p>
        </w:tc>
      </w:tr>
      <w:tr w:rsidR="004128C8" w:rsidRPr="004128C8" w14:paraId="14C83B0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3749D2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recepción y entrega de promociones</w:t>
            </w:r>
          </w:p>
        </w:tc>
        <w:tc>
          <w:tcPr>
            <w:tcW w:w="6663" w:type="dxa"/>
            <w:noWrap/>
          </w:tcPr>
          <w:p w14:paraId="5BBDA0A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lleva el registro y seguimiento de las promociones que ingresan de manera física al Tribunal, hasta su entrega al área destinataria.</w:t>
            </w:r>
          </w:p>
        </w:tc>
      </w:tr>
      <w:tr w:rsidR="004128C8" w:rsidRPr="004128C8" w14:paraId="53DBF7A5"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08C21C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Oficialía de Partes</w:t>
            </w:r>
          </w:p>
        </w:tc>
        <w:tc>
          <w:tcPr>
            <w:tcW w:w="6663" w:type="dxa"/>
            <w:noWrap/>
          </w:tcPr>
          <w:p w14:paraId="7AF9952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Oficialía de Partes.</w:t>
            </w:r>
          </w:p>
        </w:tc>
      </w:tr>
    </w:tbl>
    <w:p w14:paraId="38B86629" w14:textId="77777777" w:rsidR="004128C8" w:rsidRPr="004128C8" w:rsidRDefault="004128C8" w:rsidP="004128C8">
      <w:pPr>
        <w:spacing w:after="200" w:line="276" w:lineRule="auto"/>
        <w:jc w:val="both"/>
        <w:rPr>
          <w:rFonts w:ascii="Calibri" w:eastAsia="Calibri" w:hAnsi="Calibri" w:cs="Times New Roman"/>
        </w:rPr>
      </w:pPr>
    </w:p>
    <w:p w14:paraId="1533F7FB" w14:textId="77777777" w:rsidR="004128C8" w:rsidRPr="004128C8" w:rsidRDefault="004128C8" w:rsidP="004128C8">
      <w:pPr>
        <w:spacing w:after="200" w:line="276" w:lineRule="auto"/>
        <w:jc w:val="both"/>
        <w:rPr>
          <w:rFonts w:ascii="Calibri" w:eastAsia="Calibri" w:hAnsi="Calibri" w:cs="Times New Roman"/>
        </w:rPr>
      </w:pPr>
    </w:p>
    <w:p w14:paraId="05BD1DCC" w14:textId="77777777" w:rsidR="004128C8" w:rsidRPr="004128C8" w:rsidRDefault="004128C8" w:rsidP="004128C8">
      <w:pPr>
        <w:spacing w:after="200" w:line="276" w:lineRule="auto"/>
        <w:jc w:val="both"/>
        <w:rPr>
          <w:rFonts w:ascii="Calibri" w:eastAsia="Calibri" w:hAnsi="Calibri" w:cs="Times New Roman"/>
        </w:rPr>
      </w:pPr>
    </w:p>
    <w:p w14:paraId="432CC4C5" w14:textId="77777777" w:rsidR="004128C8" w:rsidRPr="004128C8" w:rsidRDefault="004128C8" w:rsidP="004128C8">
      <w:pPr>
        <w:spacing w:after="200" w:line="276" w:lineRule="auto"/>
        <w:jc w:val="both"/>
        <w:rPr>
          <w:rFonts w:ascii="Calibri" w:eastAsia="Calibri" w:hAnsi="Calibri" w:cs="Times New Roman"/>
        </w:rPr>
      </w:pPr>
    </w:p>
    <w:p w14:paraId="2785931C" w14:textId="77777777" w:rsidR="004128C8" w:rsidRPr="004128C8" w:rsidRDefault="004128C8" w:rsidP="004128C8">
      <w:pPr>
        <w:spacing w:after="200" w:line="276" w:lineRule="auto"/>
        <w:jc w:val="both"/>
        <w:rPr>
          <w:rFonts w:ascii="Calibri" w:eastAsia="Calibri" w:hAnsi="Calibri" w:cs="Times New Roman"/>
        </w:rPr>
      </w:pPr>
    </w:p>
    <w:p w14:paraId="4A694EF8" w14:textId="77777777" w:rsidR="004128C8" w:rsidRPr="004128C8" w:rsidRDefault="004128C8" w:rsidP="004128C8">
      <w:pPr>
        <w:spacing w:after="200" w:line="276" w:lineRule="auto"/>
        <w:jc w:val="both"/>
        <w:rPr>
          <w:rFonts w:ascii="Calibri" w:eastAsia="Calibri" w:hAnsi="Calibri" w:cs="Times New Roman"/>
        </w:rPr>
      </w:pPr>
    </w:p>
    <w:p w14:paraId="450769F8" w14:textId="77777777" w:rsidR="004128C8" w:rsidRPr="004128C8" w:rsidRDefault="004128C8" w:rsidP="004128C8">
      <w:pPr>
        <w:spacing w:after="200" w:line="276" w:lineRule="auto"/>
        <w:jc w:val="both"/>
        <w:rPr>
          <w:rFonts w:ascii="Calibri" w:eastAsia="Calibri" w:hAnsi="Calibri" w:cs="Times New Roman"/>
        </w:rPr>
      </w:pPr>
    </w:p>
    <w:p w14:paraId="48791BD2" w14:textId="77777777" w:rsidR="004128C8" w:rsidRPr="004128C8" w:rsidRDefault="004128C8" w:rsidP="004128C8">
      <w:pPr>
        <w:spacing w:after="200" w:line="276" w:lineRule="auto"/>
        <w:jc w:val="both"/>
        <w:rPr>
          <w:rFonts w:ascii="Calibri" w:eastAsia="Calibri" w:hAnsi="Calibri" w:cs="Times New Roman"/>
        </w:rPr>
      </w:pPr>
    </w:p>
    <w:p w14:paraId="692D2120" w14:textId="77777777" w:rsidR="004128C8" w:rsidRPr="004128C8" w:rsidRDefault="004128C8" w:rsidP="004128C8">
      <w:pPr>
        <w:spacing w:after="200" w:line="276" w:lineRule="auto"/>
        <w:jc w:val="both"/>
        <w:rPr>
          <w:rFonts w:ascii="Calibri" w:eastAsia="Calibri" w:hAnsi="Calibri" w:cs="Times New Roman"/>
        </w:rPr>
      </w:pPr>
    </w:p>
    <w:p w14:paraId="035CC0A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237AD" w:rsidRPr="004128C8" w14:paraId="54FF9D7F"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54E7A05B" w14:textId="5AB8B56B" w:rsidR="00A237AD" w:rsidRPr="00A237AD" w:rsidRDefault="00A237AD" w:rsidP="003E7695">
            <w:pPr>
              <w:pStyle w:val="Ttulo2"/>
              <w:spacing w:before="0"/>
              <w:jc w:val="center"/>
              <w:outlineLvl w:val="1"/>
              <w:rPr>
                <w:rFonts w:asciiTheme="minorHAnsi" w:eastAsia="Calibri" w:hAnsiTheme="minorHAnsi"/>
                <w:b/>
                <w:sz w:val="22"/>
                <w:szCs w:val="22"/>
              </w:rPr>
            </w:pPr>
            <w:bookmarkStart w:id="15" w:name="_Toc88641118"/>
            <w:r>
              <w:rPr>
                <w:rFonts w:asciiTheme="minorHAnsi" w:eastAsia="Calibri" w:hAnsiTheme="minorHAnsi"/>
                <w:b/>
                <w:color w:val="FFFFFF" w:themeColor="background1"/>
                <w:sz w:val="22"/>
                <w:szCs w:val="22"/>
              </w:rPr>
              <w:lastRenderedPageBreak/>
              <w:t>COORDINACIÓN DE ACTUARIOS</w:t>
            </w:r>
            <w:bookmarkEnd w:id="15"/>
          </w:p>
        </w:tc>
      </w:tr>
    </w:tbl>
    <w:p w14:paraId="13EF0D8D"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5E5DC8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23A94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320A1A3"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Actuarios</w:t>
            </w:r>
          </w:p>
        </w:tc>
      </w:tr>
      <w:tr w:rsidR="004128C8" w:rsidRPr="004128C8" w14:paraId="5FA8DD2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E4B22D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384FB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Felisa Fonseca Rea</w:t>
            </w:r>
          </w:p>
        </w:tc>
      </w:tr>
      <w:tr w:rsidR="004128C8" w:rsidRPr="004128C8" w14:paraId="36082E3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C3A40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1D1BB3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Actuarios</w:t>
            </w:r>
          </w:p>
        </w:tc>
      </w:tr>
      <w:tr w:rsidR="004128C8" w:rsidRPr="004128C8" w14:paraId="678C386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E273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48684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175DE1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5DC22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CEF3FF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1701</w:t>
            </w:r>
          </w:p>
        </w:tc>
      </w:tr>
      <w:tr w:rsidR="004128C8" w:rsidRPr="004128C8" w14:paraId="5DFBE83B"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D5FFD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59C4624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6B3AEB3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4090B7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A0A44A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6F976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Erika María del Carmen Peralta Chávez</w:t>
            </w:r>
          </w:p>
        </w:tc>
      </w:tr>
      <w:tr w:rsidR="004128C8" w:rsidRPr="004128C8" w14:paraId="195265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5F69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D5FA53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1E8621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0732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41F5AB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C7ECD57"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B08FCE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2DBFCD2"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BB74FC4"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79886A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notificaciones, citaciones y emplazamientos</w:t>
            </w:r>
          </w:p>
        </w:tc>
        <w:tc>
          <w:tcPr>
            <w:tcW w:w="6663" w:type="dxa"/>
            <w:noWrap/>
            <w:hideMark/>
          </w:tcPr>
          <w:p w14:paraId="1171AA6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los oficios recibidos de las unidades jurisdiccionales, de los diversos tipos de notificaciones y diligencias por realizar. </w:t>
            </w:r>
          </w:p>
          <w:p w14:paraId="50A3EC9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Los oficios y acuses de recibo de correo certificado enviados por la oficina de correos a la coordinación de actuarios para su remisión a las unidades jurisdiccionales.</w:t>
            </w:r>
          </w:p>
        </w:tc>
      </w:tr>
      <w:tr w:rsidR="004128C8" w:rsidRPr="004128C8" w14:paraId="2379CC28"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27BEAE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Colaboración en el sistema de guardias</w:t>
            </w:r>
          </w:p>
        </w:tc>
        <w:tc>
          <w:tcPr>
            <w:tcW w:w="6663" w:type="dxa"/>
            <w:noWrap/>
          </w:tcPr>
          <w:p w14:paraId="66F0159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Oficios remitidos a la coordinación de recursos humanos sobre el personal que cubrirá las guardias durante los diferentes periodos vacacionales.</w:t>
            </w:r>
          </w:p>
        </w:tc>
      </w:tr>
      <w:tr w:rsidR="004128C8" w:rsidRPr="004128C8" w14:paraId="665AA006"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299D3C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vehículos asignados a la coordinación de actuarios</w:t>
            </w:r>
          </w:p>
        </w:tc>
        <w:tc>
          <w:tcPr>
            <w:tcW w:w="6663" w:type="dxa"/>
            <w:noWrap/>
          </w:tcPr>
          <w:p w14:paraId="325E4A7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administrativos de soporte generados para el control de los vehículos asignados a la coordinación de actuarios, mismo que abarca las bitácoras de kilometraje, mantenimiento e incidentes relacionados con los vehículos y reportar al Consejo, para su oportuna atención.</w:t>
            </w:r>
          </w:p>
        </w:tc>
      </w:tr>
      <w:tr w:rsidR="004128C8" w:rsidRPr="004128C8" w14:paraId="572744A7"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DB9F14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Rendición de informe mensual</w:t>
            </w:r>
          </w:p>
        </w:tc>
        <w:tc>
          <w:tcPr>
            <w:tcW w:w="6663" w:type="dxa"/>
            <w:noWrap/>
          </w:tcPr>
          <w:p w14:paraId="216913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mediante el cual se informa al Presidente del Tribunal, por conducto del Secretario General de Acuerdos, de las notificaciones y diligencias realizadas mensualmente en la Coordinación de Actuarios.</w:t>
            </w:r>
          </w:p>
        </w:tc>
      </w:tr>
      <w:tr w:rsidR="004128C8" w:rsidRPr="004128C8" w14:paraId="173A221E"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8819256" w14:textId="01354546" w:rsidR="004128C8" w:rsidRPr="004128C8" w:rsidRDefault="00A017E4" w:rsidP="004128C8">
            <w:pPr>
              <w:jc w:val="both"/>
              <w:rPr>
                <w:rFonts w:ascii="Calibri" w:eastAsia="Calibri" w:hAnsi="Calibri" w:cs="Times New Roman"/>
              </w:rPr>
            </w:pPr>
            <w:r>
              <w:rPr>
                <w:rFonts w:ascii="Calibri" w:eastAsia="Calibri" w:hAnsi="Calibri" w:cs="Times New Roman"/>
              </w:rPr>
              <w:t>Comprobación</w:t>
            </w:r>
            <w:r w:rsidR="004128C8" w:rsidRPr="004128C8">
              <w:rPr>
                <w:rFonts w:ascii="Calibri" w:eastAsia="Calibri" w:hAnsi="Calibri" w:cs="Times New Roman"/>
              </w:rPr>
              <w:t xml:space="preserve"> del fondo </w:t>
            </w:r>
            <w:proofErr w:type="spellStart"/>
            <w:r w:rsidR="004128C8" w:rsidRPr="004128C8">
              <w:rPr>
                <w:rFonts w:ascii="Calibri" w:eastAsia="Calibri" w:hAnsi="Calibri" w:cs="Times New Roman"/>
              </w:rPr>
              <w:t>revolvente</w:t>
            </w:r>
            <w:proofErr w:type="spellEnd"/>
            <w:r w:rsidR="004128C8" w:rsidRPr="004128C8">
              <w:rPr>
                <w:rFonts w:ascii="Calibri" w:eastAsia="Calibri" w:hAnsi="Calibri" w:cs="Times New Roman"/>
              </w:rPr>
              <w:t xml:space="preserve"> para gastos del correo certificado</w:t>
            </w:r>
          </w:p>
        </w:tc>
        <w:tc>
          <w:tcPr>
            <w:tcW w:w="6663" w:type="dxa"/>
            <w:noWrap/>
          </w:tcPr>
          <w:p w14:paraId="3DD7B4A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Documentos generados del fondo </w:t>
            </w:r>
            <w:proofErr w:type="spellStart"/>
            <w:r w:rsidRPr="004128C8">
              <w:rPr>
                <w:rFonts w:ascii="Calibri" w:eastAsia="Times New Roman" w:hAnsi="Calibri" w:cs="Times New Roman"/>
                <w:lang w:eastAsia="es-MX"/>
              </w:rPr>
              <w:t>revolvente</w:t>
            </w:r>
            <w:proofErr w:type="spellEnd"/>
            <w:r w:rsidRPr="004128C8">
              <w:rPr>
                <w:rFonts w:ascii="Calibri" w:eastAsia="Times New Roman" w:hAnsi="Calibri" w:cs="Times New Roman"/>
                <w:lang w:eastAsia="es-MX"/>
              </w:rPr>
              <w:t xml:space="preserve"> para el pago del correo certificado del año correspondiente.</w:t>
            </w:r>
          </w:p>
        </w:tc>
      </w:tr>
      <w:tr w:rsidR="004128C8" w:rsidRPr="004128C8" w14:paraId="75285511"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C3B9C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Actuarios</w:t>
            </w:r>
          </w:p>
        </w:tc>
        <w:tc>
          <w:tcPr>
            <w:tcW w:w="6663" w:type="dxa"/>
            <w:noWrap/>
          </w:tcPr>
          <w:p w14:paraId="05E6752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Actuarios.</w:t>
            </w:r>
          </w:p>
        </w:tc>
      </w:tr>
    </w:tbl>
    <w:p w14:paraId="27546477" w14:textId="77777777" w:rsidR="004128C8" w:rsidRPr="004128C8" w:rsidRDefault="004128C8" w:rsidP="004128C8">
      <w:pPr>
        <w:spacing w:after="200" w:line="276" w:lineRule="auto"/>
        <w:jc w:val="both"/>
        <w:rPr>
          <w:rFonts w:ascii="Calibri" w:eastAsia="Calibri" w:hAnsi="Calibri" w:cs="Times New Roman"/>
        </w:rPr>
      </w:pPr>
    </w:p>
    <w:p w14:paraId="6B9EE34C" w14:textId="77777777" w:rsidR="004128C8" w:rsidRPr="004128C8" w:rsidRDefault="004128C8" w:rsidP="004128C8">
      <w:pPr>
        <w:spacing w:after="200" w:line="276" w:lineRule="auto"/>
        <w:jc w:val="both"/>
        <w:rPr>
          <w:rFonts w:ascii="Calibri" w:eastAsia="Calibri" w:hAnsi="Calibri" w:cs="Times New Roman"/>
        </w:rPr>
      </w:pPr>
    </w:p>
    <w:p w14:paraId="4982D20B" w14:textId="77777777" w:rsidR="004128C8" w:rsidRPr="004128C8" w:rsidRDefault="004128C8" w:rsidP="004128C8">
      <w:pPr>
        <w:spacing w:after="200" w:line="276" w:lineRule="auto"/>
        <w:jc w:val="both"/>
        <w:rPr>
          <w:rFonts w:ascii="Calibri" w:eastAsia="Calibri" w:hAnsi="Calibri" w:cs="Times New Roman"/>
        </w:rPr>
      </w:pPr>
    </w:p>
    <w:p w14:paraId="3AC0DE84"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46129072"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29054D1" w14:textId="422E0179" w:rsidR="00266239" w:rsidRPr="00266239" w:rsidRDefault="00266239" w:rsidP="003E7695">
            <w:pPr>
              <w:pStyle w:val="Ttulo2"/>
              <w:spacing w:before="0"/>
              <w:jc w:val="center"/>
              <w:outlineLvl w:val="1"/>
              <w:rPr>
                <w:rFonts w:asciiTheme="minorHAnsi" w:eastAsia="Calibri" w:hAnsiTheme="minorHAnsi"/>
                <w:b/>
                <w:sz w:val="22"/>
                <w:szCs w:val="22"/>
              </w:rPr>
            </w:pPr>
            <w:bookmarkStart w:id="16" w:name="_Toc88641119"/>
            <w:r w:rsidRPr="00266239">
              <w:rPr>
                <w:rFonts w:asciiTheme="minorHAnsi" w:eastAsia="Calibri" w:hAnsiTheme="minorHAnsi"/>
                <w:b/>
                <w:color w:val="FFFFFF" w:themeColor="background1"/>
                <w:sz w:val="22"/>
                <w:szCs w:val="22"/>
              </w:rPr>
              <w:lastRenderedPageBreak/>
              <w:t>COORDINACIÓN DE REGISTRO Y NOTIFICACIONES ELECTRÓNICAS</w:t>
            </w:r>
            <w:bookmarkEnd w:id="16"/>
          </w:p>
        </w:tc>
      </w:tr>
    </w:tbl>
    <w:p w14:paraId="1418B2CE"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0416624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CA2D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48D4BF"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Registro y Notificaciones Electrónicas</w:t>
            </w:r>
          </w:p>
        </w:tc>
      </w:tr>
      <w:tr w:rsidR="004128C8" w:rsidRPr="004128C8" w14:paraId="47F034B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C41A4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331C8C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Noemí García Vallecillos</w:t>
            </w:r>
          </w:p>
        </w:tc>
      </w:tr>
      <w:tr w:rsidR="004128C8" w:rsidRPr="004128C8" w14:paraId="09B82B4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52404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1C2656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Registro y Notificaciones Electrónicas</w:t>
            </w:r>
          </w:p>
        </w:tc>
      </w:tr>
      <w:tr w:rsidR="004128C8" w:rsidRPr="004128C8" w14:paraId="515A5EE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9622C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65F4EA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BEE3E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F86B4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F38AA6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1310</w:t>
            </w:r>
          </w:p>
        </w:tc>
      </w:tr>
      <w:tr w:rsidR="004128C8" w:rsidRPr="004128C8" w14:paraId="00065DF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D83C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98CD3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2AB4F88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F4FF7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9E4D46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Heliodoro Morales </w:t>
            </w:r>
            <w:proofErr w:type="spellStart"/>
            <w:r w:rsidRPr="004128C8">
              <w:rPr>
                <w:rFonts w:ascii="Calibri" w:eastAsia="Calibri" w:hAnsi="Calibri" w:cs="Times New Roman"/>
              </w:rPr>
              <w:t>Baltierra</w:t>
            </w:r>
            <w:proofErr w:type="spellEnd"/>
          </w:p>
        </w:tc>
      </w:tr>
      <w:tr w:rsidR="004128C8" w:rsidRPr="004128C8" w14:paraId="242554A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BAF58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0F1B7D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A073F3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72D0C9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649D89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DFFC7FA" w14:textId="77777777" w:rsidTr="00BF715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310444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218D71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0FF8D2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8A784A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Registro de cuentas electrónicas</w:t>
            </w:r>
          </w:p>
        </w:tc>
        <w:tc>
          <w:tcPr>
            <w:tcW w:w="6663" w:type="dxa"/>
            <w:noWrap/>
            <w:hideMark/>
          </w:tcPr>
          <w:p w14:paraId="5D98FBC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a los interesados en utilizar los servicios informáticos del Tribunal, cumplidos los requisitos, se les registra una cuenta electrónica.</w:t>
            </w:r>
          </w:p>
        </w:tc>
      </w:tr>
      <w:tr w:rsidR="004128C8" w:rsidRPr="004128C8" w14:paraId="1A12F03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6D61F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del registro de cédulas profesionales</w:t>
            </w:r>
          </w:p>
        </w:tc>
        <w:tc>
          <w:tcPr>
            <w:tcW w:w="6663" w:type="dxa"/>
            <w:noWrap/>
          </w:tcPr>
          <w:p w14:paraId="0F891C6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los licenciados en derecho, o su equivalente, que tiene interés en fungir como autorizados en los asuntos jurisdiccionales competencia del Tribunal de Justicia Administrativa, solicitan registrar su cédula profesional, lo cual se asienta en el libro de cédulas registradas, en orden cronológico y sucesivo.</w:t>
            </w:r>
          </w:p>
        </w:tc>
      </w:tr>
      <w:tr w:rsidR="004128C8" w:rsidRPr="004128C8" w14:paraId="6823ADC6"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3951C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Registro de peritos</w:t>
            </w:r>
          </w:p>
        </w:tc>
        <w:tc>
          <w:tcPr>
            <w:tcW w:w="6663" w:type="dxa"/>
            <w:noWrap/>
          </w:tcPr>
          <w:p w14:paraId="6A6CB9E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en el que las personas interesadas en formar parte de la lista de peritos del Tribunal, presentan su solicitud con los documentos requeridos y de cubrir los requisitos se procede a registrarlo.</w:t>
            </w:r>
          </w:p>
        </w:tc>
      </w:tr>
      <w:tr w:rsidR="004128C8" w:rsidRPr="004128C8" w14:paraId="2A54096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BCE78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actas circunstanciadas</w:t>
            </w:r>
          </w:p>
        </w:tc>
        <w:tc>
          <w:tcPr>
            <w:tcW w:w="6663" w:type="dxa"/>
            <w:noWrap/>
          </w:tcPr>
          <w:p w14:paraId="7AE7D1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redactados con motivo de las inconsistencias que se detecten en el registro, recepción, validación, promoción y verificación de los servicios informáticos junto con la Coordinación de Informática.</w:t>
            </w:r>
          </w:p>
        </w:tc>
      </w:tr>
    </w:tbl>
    <w:p w14:paraId="74F88276" w14:textId="77777777" w:rsidR="004128C8" w:rsidRPr="004128C8" w:rsidRDefault="004128C8" w:rsidP="004128C8">
      <w:pPr>
        <w:spacing w:after="200" w:line="276" w:lineRule="auto"/>
        <w:jc w:val="both"/>
        <w:rPr>
          <w:rFonts w:ascii="Calibri" w:eastAsia="Calibri" w:hAnsi="Calibri" w:cs="Times New Roman"/>
        </w:rPr>
      </w:pPr>
    </w:p>
    <w:p w14:paraId="7CB1D9DB" w14:textId="77777777" w:rsidR="004128C8" w:rsidRPr="004128C8" w:rsidRDefault="004128C8" w:rsidP="004128C8">
      <w:pPr>
        <w:spacing w:after="200" w:line="276" w:lineRule="auto"/>
        <w:jc w:val="both"/>
        <w:rPr>
          <w:rFonts w:ascii="Calibri" w:eastAsia="Calibri" w:hAnsi="Calibri" w:cs="Times New Roman"/>
        </w:rPr>
      </w:pPr>
    </w:p>
    <w:p w14:paraId="4DFFA377" w14:textId="77777777" w:rsidR="004128C8" w:rsidRPr="004128C8" w:rsidRDefault="004128C8" w:rsidP="004128C8">
      <w:pPr>
        <w:spacing w:after="200" w:line="276" w:lineRule="auto"/>
        <w:jc w:val="both"/>
        <w:rPr>
          <w:rFonts w:ascii="Calibri" w:eastAsia="Calibri" w:hAnsi="Calibri" w:cs="Times New Roman"/>
        </w:rPr>
      </w:pPr>
    </w:p>
    <w:p w14:paraId="632EDE46" w14:textId="77777777" w:rsidR="004128C8" w:rsidRPr="004128C8" w:rsidRDefault="004128C8" w:rsidP="004128C8">
      <w:pPr>
        <w:spacing w:after="200" w:line="276" w:lineRule="auto"/>
        <w:jc w:val="both"/>
        <w:rPr>
          <w:rFonts w:ascii="Calibri" w:eastAsia="Calibri" w:hAnsi="Calibri" w:cs="Times New Roman"/>
        </w:rPr>
      </w:pPr>
    </w:p>
    <w:p w14:paraId="18121FAA" w14:textId="77777777" w:rsidR="004128C8" w:rsidRPr="004128C8" w:rsidRDefault="004128C8" w:rsidP="004128C8">
      <w:pPr>
        <w:spacing w:after="200" w:line="276" w:lineRule="auto"/>
        <w:jc w:val="both"/>
        <w:rPr>
          <w:rFonts w:ascii="Calibri" w:eastAsia="Calibri" w:hAnsi="Calibri" w:cs="Times New Roman"/>
        </w:rPr>
      </w:pPr>
    </w:p>
    <w:p w14:paraId="0A557662" w14:textId="77777777" w:rsidR="004128C8" w:rsidRPr="004128C8" w:rsidRDefault="004128C8" w:rsidP="004128C8">
      <w:pPr>
        <w:spacing w:after="200" w:line="276" w:lineRule="auto"/>
        <w:jc w:val="both"/>
        <w:rPr>
          <w:rFonts w:ascii="Calibri" w:eastAsia="Calibri" w:hAnsi="Calibri" w:cs="Times New Roman"/>
        </w:rPr>
      </w:pPr>
    </w:p>
    <w:p w14:paraId="0BAB34DE" w14:textId="77777777" w:rsidR="004128C8" w:rsidRPr="004128C8" w:rsidRDefault="004128C8" w:rsidP="004128C8">
      <w:pPr>
        <w:spacing w:after="200" w:line="276" w:lineRule="auto"/>
        <w:jc w:val="both"/>
        <w:rPr>
          <w:rFonts w:ascii="Calibri" w:eastAsia="Calibri" w:hAnsi="Calibri" w:cs="Times New Roman"/>
        </w:rPr>
      </w:pPr>
    </w:p>
    <w:p w14:paraId="4217E305"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1B2FF673"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3457897" w14:textId="2282C7AF" w:rsidR="00266239" w:rsidRPr="00266239" w:rsidRDefault="00266239" w:rsidP="003E7695">
            <w:pPr>
              <w:pStyle w:val="Ttulo2"/>
              <w:spacing w:before="0"/>
              <w:jc w:val="center"/>
              <w:outlineLvl w:val="1"/>
              <w:rPr>
                <w:rFonts w:asciiTheme="minorHAnsi" w:eastAsia="Calibri" w:hAnsiTheme="minorHAnsi"/>
                <w:b/>
                <w:sz w:val="22"/>
                <w:szCs w:val="22"/>
              </w:rPr>
            </w:pPr>
            <w:bookmarkStart w:id="17" w:name="_Toc88641120"/>
            <w:r>
              <w:rPr>
                <w:rFonts w:asciiTheme="minorHAnsi" w:eastAsia="Calibri" w:hAnsiTheme="minorHAnsi"/>
                <w:b/>
                <w:color w:val="FFFFFF" w:themeColor="background1"/>
                <w:sz w:val="22"/>
                <w:szCs w:val="22"/>
              </w:rPr>
              <w:lastRenderedPageBreak/>
              <w:t>COORDINACIÓN DE LA UNIDAD DE DEFENSORÍA DE OFICIO</w:t>
            </w:r>
            <w:bookmarkEnd w:id="17"/>
          </w:p>
        </w:tc>
      </w:tr>
    </w:tbl>
    <w:p w14:paraId="16137392"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52D4AC6"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420FF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26A5AE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la Unidad de Defensoría de Oficio</w:t>
            </w:r>
          </w:p>
        </w:tc>
      </w:tr>
      <w:tr w:rsidR="004128C8" w:rsidRPr="004128C8" w14:paraId="4C7540F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9A4A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B16959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Jorge Alejandro Esquivel Palomares</w:t>
            </w:r>
          </w:p>
        </w:tc>
      </w:tr>
      <w:tr w:rsidR="004128C8" w:rsidRPr="004128C8" w14:paraId="47D2F08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49C9F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ED54C0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la Unidad de Defensoría de Oficio</w:t>
            </w:r>
          </w:p>
        </w:tc>
      </w:tr>
      <w:tr w:rsidR="004128C8" w:rsidRPr="004128C8" w14:paraId="3220E19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623D2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DD1511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DD3C34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27AF6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2414A7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1601</w:t>
            </w:r>
          </w:p>
        </w:tc>
      </w:tr>
      <w:tr w:rsidR="004128C8" w:rsidRPr="004128C8" w14:paraId="2DCA8D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F840A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1D5452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cudo1@guanajuato.gob.mx</w:t>
            </w:r>
          </w:p>
        </w:tc>
      </w:tr>
      <w:tr w:rsidR="004128C8" w:rsidRPr="004128C8" w14:paraId="393C529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EA951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50A7A14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9E38A4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Irene Solís Godínez</w:t>
            </w:r>
          </w:p>
        </w:tc>
      </w:tr>
      <w:tr w:rsidR="004128C8" w:rsidRPr="004128C8" w14:paraId="3D26D95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39E0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965457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C48A0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66BF8A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72E0A2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8555E0E" w14:textId="77777777" w:rsidTr="00BF71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939DEBF"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C23112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0B2F9AE"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E061FF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registro de asuntos llevados por la Coordinación de la Defensoría de Oficio</w:t>
            </w:r>
          </w:p>
        </w:tc>
        <w:tc>
          <w:tcPr>
            <w:tcW w:w="6663" w:type="dxa"/>
            <w:noWrap/>
            <w:hideMark/>
          </w:tcPr>
          <w:p w14:paraId="1C05419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asuntos llevados por la Coordinación de la Defensoría de Oficio.</w:t>
            </w:r>
          </w:p>
        </w:tc>
      </w:tr>
      <w:tr w:rsidR="004128C8" w:rsidRPr="004128C8" w14:paraId="06F1A5A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D21534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Orientación y Asesoría Jurídica Especializada</w:t>
            </w:r>
          </w:p>
        </w:tc>
        <w:tc>
          <w:tcPr>
            <w:tcW w:w="6663" w:type="dxa"/>
            <w:noWrap/>
          </w:tcPr>
          <w:p w14:paraId="428517D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Orientación jurídica general a las personas usuarias de las Defensorías y asesoramiento en materia administrativa y fiscal.</w:t>
            </w:r>
          </w:p>
        </w:tc>
      </w:tr>
      <w:tr w:rsidR="004128C8" w:rsidRPr="004128C8" w14:paraId="3469CA9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F6B95E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solicitudes ante autoridades</w:t>
            </w:r>
          </w:p>
        </w:tc>
        <w:tc>
          <w:tcPr>
            <w:tcW w:w="6663" w:type="dxa"/>
            <w:noWrap/>
          </w:tcPr>
          <w:p w14:paraId="5D62DA9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solicitudes ante autoridades tendientes o no a la preparación de un proceso contencioso administrativo.</w:t>
            </w:r>
          </w:p>
        </w:tc>
      </w:tr>
      <w:tr w:rsidR="004128C8" w:rsidRPr="004128C8" w14:paraId="7B6530D4"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98F0CD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Representación jurídica</w:t>
            </w:r>
          </w:p>
        </w:tc>
        <w:tc>
          <w:tcPr>
            <w:tcW w:w="6663" w:type="dxa"/>
            <w:noWrap/>
          </w:tcPr>
          <w:p w14:paraId="5FEBFD6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Patrocinio legal a las personas usuarias de la Defensoría para representarlos ante el Tribunal de Justicia Administrativa o los Juzgados Administrativos en todas las fases del proceso, en los asuntos que sea procedente.</w:t>
            </w:r>
          </w:p>
        </w:tc>
      </w:tr>
      <w:tr w:rsidR="004128C8" w:rsidRPr="004128C8" w14:paraId="1429B2F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40F421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Formulación del Programa Anual de Actividades</w:t>
            </w:r>
          </w:p>
        </w:tc>
        <w:tc>
          <w:tcPr>
            <w:tcW w:w="6663" w:type="dxa"/>
            <w:noWrap/>
          </w:tcPr>
          <w:p w14:paraId="0867E0D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entrega, conformación y aprobación del Programa Anual de Actividades de la Unidad de Defensoría de Oficio.</w:t>
            </w:r>
          </w:p>
        </w:tc>
      </w:tr>
      <w:tr w:rsidR="004128C8" w:rsidRPr="004128C8" w14:paraId="0D37755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EC4325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Conformación del Programa de Difusión de Procuración de Justicia Administrativa.</w:t>
            </w:r>
          </w:p>
        </w:tc>
        <w:tc>
          <w:tcPr>
            <w:tcW w:w="6663" w:type="dxa"/>
            <w:noWrap/>
          </w:tcPr>
          <w:p w14:paraId="67CBB6F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Conformación del Programa de Difusión de Procuración de Justicia Administrativa que contempla mesas de trabajo, charlas con grupos de sociedad civil, conferencias, visitas guiadas y aparición en medios de comunicación.</w:t>
            </w:r>
          </w:p>
        </w:tc>
      </w:tr>
      <w:tr w:rsidR="004128C8" w:rsidRPr="004128C8" w14:paraId="2D894EF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39CEF8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Rendición de informes a Presidencia</w:t>
            </w:r>
          </w:p>
        </w:tc>
        <w:tc>
          <w:tcPr>
            <w:tcW w:w="6663" w:type="dxa"/>
            <w:noWrap/>
          </w:tcPr>
          <w:p w14:paraId="569F04D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Rendición de informes mensuales e informe anual de actividades de la Unidad de Defensoría de Oficio ante el Presidente.</w:t>
            </w:r>
          </w:p>
        </w:tc>
      </w:tr>
      <w:tr w:rsidR="004128C8" w:rsidRPr="004128C8" w14:paraId="7429F47E"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7A6858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Supervisión de las Defensorías</w:t>
            </w:r>
          </w:p>
        </w:tc>
        <w:tc>
          <w:tcPr>
            <w:tcW w:w="6663" w:type="dxa"/>
            <w:noWrap/>
          </w:tcPr>
          <w:p w14:paraId="1A5CC62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Inspecciones realizadas a las Defensorías para supervisar su funcionamiento por parte del Coordinador de la Unidad de Defensoría de Oficio.</w:t>
            </w:r>
          </w:p>
        </w:tc>
      </w:tr>
      <w:tr w:rsidR="004128C8" w:rsidRPr="004128C8" w14:paraId="6453AB6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895866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la Defensoría de Oficio</w:t>
            </w:r>
          </w:p>
        </w:tc>
        <w:tc>
          <w:tcPr>
            <w:tcW w:w="6663" w:type="dxa"/>
            <w:noWrap/>
          </w:tcPr>
          <w:p w14:paraId="6B52D8C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la Unidad de Defensoría de Oficio.</w:t>
            </w:r>
          </w:p>
        </w:tc>
      </w:tr>
    </w:tbl>
    <w:p w14:paraId="27B4D26B" w14:textId="77777777" w:rsidR="00266239" w:rsidRDefault="00266239" w:rsidP="00266239">
      <w:pPr>
        <w:spacing w:after="0" w:line="240" w:lineRule="auto"/>
        <w:rPr>
          <w:rFonts w:ascii="Calibri" w:eastAsia="Calibri" w:hAnsi="Calibri" w:cs="Times New Roman"/>
          <w:b/>
          <w:color w:val="323E4F" w:themeColor="text2" w:themeShade="BF"/>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343DC9D7"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D48930B" w14:textId="5EBF5D66" w:rsidR="00266239" w:rsidRPr="00266239" w:rsidRDefault="00055ADF" w:rsidP="00266239">
            <w:pPr>
              <w:pStyle w:val="Ttulo2"/>
              <w:spacing w:before="0"/>
              <w:jc w:val="center"/>
              <w:outlineLvl w:val="1"/>
              <w:rPr>
                <w:rFonts w:asciiTheme="minorHAnsi" w:eastAsia="Calibri" w:hAnsiTheme="minorHAnsi"/>
                <w:b/>
                <w:sz w:val="22"/>
                <w:szCs w:val="22"/>
              </w:rPr>
            </w:pPr>
            <w:bookmarkStart w:id="18" w:name="_Toc88641121"/>
            <w:r>
              <w:rPr>
                <w:rFonts w:asciiTheme="minorHAnsi" w:eastAsia="Calibri" w:hAnsiTheme="minorHAnsi"/>
                <w:b/>
                <w:color w:val="FFFFFF" w:themeColor="background1"/>
                <w:sz w:val="22"/>
                <w:szCs w:val="22"/>
              </w:rPr>
              <w:lastRenderedPageBreak/>
              <w:t>DEFENSORÍAS</w:t>
            </w:r>
            <w:r w:rsidR="009B788B">
              <w:rPr>
                <w:rFonts w:asciiTheme="minorHAnsi" w:eastAsia="Calibri" w:hAnsiTheme="minorHAnsi"/>
                <w:b/>
                <w:color w:val="FFFFFF" w:themeColor="background1"/>
                <w:sz w:val="22"/>
                <w:szCs w:val="22"/>
              </w:rPr>
              <w:t xml:space="preserve"> DE OFICIO</w:t>
            </w:r>
            <w:r>
              <w:rPr>
                <w:rFonts w:asciiTheme="minorHAnsi" w:eastAsia="Calibri" w:hAnsiTheme="minorHAnsi"/>
                <w:b/>
                <w:color w:val="FFFFFF" w:themeColor="background1"/>
                <w:sz w:val="22"/>
                <w:szCs w:val="22"/>
              </w:rPr>
              <w:t xml:space="preserve"> REGIONALES</w:t>
            </w:r>
            <w:bookmarkEnd w:id="18"/>
          </w:p>
        </w:tc>
      </w:tr>
    </w:tbl>
    <w:p w14:paraId="74B71102"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7D12C13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9FA23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11EFE6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w:t>
            </w:r>
          </w:p>
        </w:tc>
      </w:tr>
      <w:tr w:rsidR="004128C8" w:rsidRPr="004128C8" w14:paraId="0AB36F0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38BF2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ADEA6D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Jorge Aurelio Barragán Vélez</w:t>
            </w:r>
          </w:p>
        </w:tc>
      </w:tr>
      <w:tr w:rsidR="004128C8" w:rsidRPr="004128C8" w14:paraId="3204241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0B65E9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F57AFE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I</w:t>
            </w:r>
          </w:p>
        </w:tc>
      </w:tr>
      <w:tr w:rsidR="004128C8" w:rsidRPr="004128C8" w14:paraId="4950E5E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E91A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0A808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Sopeña #1, Casa de Moneda Planta Baja, Zona Centro, Guanajuato, </w:t>
            </w:r>
            <w:proofErr w:type="spellStart"/>
            <w:r w:rsidRPr="004128C8">
              <w:rPr>
                <w:rFonts w:ascii="Calibri" w:eastAsia="Calibri" w:hAnsi="Calibri" w:cs="Times New Roman"/>
              </w:rPr>
              <w:t>Gto</w:t>
            </w:r>
            <w:proofErr w:type="spellEnd"/>
            <w:r w:rsidRPr="004128C8">
              <w:rPr>
                <w:rFonts w:ascii="Calibri" w:eastAsia="Calibri" w:hAnsi="Calibri" w:cs="Times New Roman"/>
              </w:rPr>
              <w:t xml:space="preserve">. </w:t>
            </w:r>
          </w:p>
        </w:tc>
      </w:tr>
      <w:tr w:rsidR="004128C8" w:rsidRPr="004128C8" w14:paraId="08DD359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F917FC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BE0C47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473 688 0393; 800 718 1880</w:t>
            </w:r>
          </w:p>
        </w:tc>
      </w:tr>
      <w:tr w:rsidR="004128C8" w:rsidRPr="004128C8" w14:paraId="08A5758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5E86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A5E8F2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regio1tja@guanajuato.gob.mx</w:t>
            </w:r>
          </w:p>
        </w:tc>
      </w:tr>
      <w:tr w:rsidR="004128C8" w:rsidRPr="004128C8" w14:paraId="31759EE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E9B5B2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39055C4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DB12F7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Mariana Ramírez Tiburcio</w:t>
            </w:r>
          </w:p>
        </w:tc>
      </w:tr>
      <w:tr w:rsidR="004128C8" w:rsidRPr="004128C8" w14:paraId="5189A20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85DB4C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DECD3E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477C3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818C1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8C3393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46734E7F"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0736B3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6A73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2EBF06D"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II</w:t>
            </w:r>
          </w:p>
        </w:tc>
      </w:tr>
      <w:tr w:rsidR="004128C8" w:rsidRPr="004128C8" w14:paraId="2A1AC8A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6E4690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39F1CA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Martha Catalina Medina Zamora</w:t>
            </w:r>
          </w:p>
        </w:tc>
      </w:tr>
      <w:tr w:rsidR="004128C8" w:rsidRPr="004128C8" w14:paraId="058C327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08F5E1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718980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de Oficio de la Región II</w:t>
            </w:r>
          </w:p>
        </w:tc>
      </w:tr>
      <w:tr w:rsidR="004128C8" w:rsidRPr="004128C8" w14:paraId="1F47A8F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779EA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E0EF7D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Justo Sierra 327,  Zona Centro, León, </w:t>
            </w:r>
            <w:proofErr w:type="spellStart"/>
            <w:r w:rsidRPr="004128C8">
              <w:rPr>
                <w:rFonts w:ascii="Calibri" w:eastAsia="Calibri" w:hAnsi="Calibri" w:cs="Times New Roman"/>
              </w:rPr>
              <w:t>Gto</w:t>
            </w:r>
            <w:proofErr w:type="spellEnd"/>
            <w:r w:rsidRPr="004128C8">
              <w:rPr>
                <w:rFonts w:ascii="Calibri" w:eastAsia="Calibri" w:hAnsi="Calibri" w:cs="Times New Roman"/>
              </w:rPr>
              <w:t xml:space="preserve">. </w:t>
            </w:r>
          </w:p>
        </w:tc>
      </w:tr>
      <w:tr w:rsidR="004128C8" w:rsidRPr="004128C8" w14:paraId="47A0898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28B5F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3D96F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477 713 1530; 800 670 6323</w:t>
            </w:r>
          </w:p>
        </w:tc>
      </w:tr>
      <w:tr w:rsidR="004128C8" w:rsidRPr="004128C8" w14:paraId="705DB45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C951D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A5595B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mmedinaz@guanajuato.gob.mx</w:t>
            </w:r>
          </w:p>
        </w:tc>
      </w:tr>
      <w:tr w:rsidR="004128C8" w:rsidRPr="004128C8" w14:paraId="2ED551C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5DC81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7616E0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FC6206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C. Luz </w:t>
            </w:r>
            <w:proofErr w:type="spellStart"/>
            <w:r w:rsidRPr="004128C8">
              <w:rPr>
                <w:rFonts w:ascii="Calibri" w:eastAsia="Calibri" w:hAnsi="Calibri" w:cs="Times New Roman"/>
              </w:rPr>
              <w:t>Esthela</w:t>
            </w:r>
            <w:proofErr w:type="spellEnd"/>
            <w:r w:rsidRPr="004128C8">
              <w:rPr>
                <w:rFonts w:ascii="Calibri" w:eastAsia="Calibri" w:hAnsi="Calibri" w:cs="Times New Roman"/>
              </w:rPr>
              <w:t xml:space="preserve"> Torres Vázquez</w:t>
            </w:r>
          </w:p>
        </w:tc>
      </w:tr>
      <w:tr w:rsidR="004128C8" w:rsidRPr="004128C8" w14:paraId="2B3ADFE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AE202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B140CC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DA0B76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AC37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D8EA4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11FFEE55"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0AFE02D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1A27D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1AFA94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III</w:t>
            </w:r>
          </w:p>
        </w:tc>
      </w:tr>
      <w:tr w:rsidR="004128C8" w:rsidRPr="004128C8" w14:paraId="53E5EFF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DC03A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2A0F50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Dulce María Estrada Lara</w:t>
            </w:r>
          </w:p>
        </w:tc>
      </w:tr>
      <w:tr w:rsidR="004128C8" w:rsidRPr="004128C8" w14:paraId="19C68C7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73343A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4B61EC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de Oficio de la Región III</w:t>
            </w:r>
          </w:p>
        </w:tc>
      </w:tr>
      <w:tr w:rsidR="004128C8" w:rsidRPr="004128C8" w14:paraId="4E4DA24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0837A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34AF95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Mina 103 </w:t>
            </w:r>
            <w:proofErr w:type="spellStart"/>
            <w:r w:rsidRPr="004128C8">
              <w:rPr>
                <w:rFonts w:ascii="Calibri" w:eastAsia="Calibri" w:hAnsi="Calibri" w:cs="Times New Roman"/>
              </w:rPr>
              <w:t>Int</w:t>
            </w:r>
            <w:proofErr w:type="spellEnd"/>
            <w:r w:rsidRPr="004128C8">
              <w:rPr>
                <w:rFonts w:ascii="Calibri" w:eastAsia="Calibri" w:hAnsi="Calibri" w:cs="Times New Roman"/>
              </w:rPr>
              <w:t xml:space="preserve">. 7, Zona Centro, San Luis de la Paz,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6F5226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35765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AE8FB1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468 688 5038; 800 670 6325</w:t>
            </w:r>
          </w:p>
        </w:tc>
      </w:tr>
      <w:tr w:rsidR="004128C8" w:rsidRPr="004128C8" w14:paraId="0F31532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35B8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8E408C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4CF4474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2507E2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1504565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272109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Fabiola Navarro García</w:t>
            </w:r>
          </w:p>
        </w:tc>
      </w:tr>
      <w:tr w:rsidR="004128C8" w:rsidRPr="004128C8" w14:paraId="3FE2DC9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5F4C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D01FA0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CFE3C6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D35E0E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701D96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23EBC6D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33A63C0"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8448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6E8275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IV</w:t>
            </w:r>
          </w:p>
        </w:tc>
      </w:tr>
      <w:tr w:rsidR="004128C8" w:rsidRPr="004128C8" w14:paraId="6394779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1199E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8496AD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Gerardo Guerrero Banda</w:t>
            </w:r>
          </w:p>
        </w:tc>
      </w:tr>
      <w:tr w:rsidR="004128C8" w:rsidRPr="004128C8" w14:paraId="4570C2A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1BDED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E4C053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IV</w:t>
            </w:r>
          </w:p>
        </w:tc>
      </w:tr>
      <w:tr w:rsidR="004128C8" w:rsidRPr="004128C8" w14:paraId="722D344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E973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411992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4128C8">
              <w:rPr>
                <w:rFonts w:ascii="Calibri" w:eastAsia="Calibri" w:hAnsi="Calibri" w:cs="Times New Roman"/>
              </w:rPr>
              <w:t>Blvd</w:t>
            </w:r>
            <w:proofErr w:type="spellEnd"/>
            <w:r w:rsidRPr="004128C8">
              <w:rPr>
                <w:rFonts w:ascii="Calibri" w:eastAsia="Calibri" w:hAnsi="Calibri" w:cs="Times New Roman"/>
              </w:rPr>
              <w:t xml:space="preserve">. Adolfo López Mateos 326 Oriente; Zona Centro, Celaya,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6A8DBF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B3B49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C885EC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461 616 0644; 800 670 6324</w:t>
            </w:r>
          </w:p>
        </w:tc>
      </w:tr>
      <w:tr w:rsidR="004128C8" w:rsidRPr="004128C8" w14:paraId="65B6F0D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0AC3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EAD33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gguerrerob@guanajuato.gob.mx</w:t>
            </w:r>
          </w:p>
        </w:tc>
      </w:tr>
      <w:tr w:rsidR="004128C8" w:rsidRPr="004128C8" w14:paraId="7AA7651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641BF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Responsable del </w:t>
            </w:r>
            <w:r w:rsidRPr="004128C8">
              <w:rPr>
                <w:rFonts w:ascii="Calibri" w:eastAsia="Calibri" w:hAnsi="Calibri" w:cs="Times New Roman"/>
              </w:rPr>
              <w:lastRenderedPageBreak/>
              <w:t>Archivo de Trámite:</w:t>
            </w:r>
          </w:p>
        </w:tc>
        <w:tc>
          <w:tcPr>
            <w:tcW w:w="6602" w:type="dxa"/>
          </w:tcPr>
          <w:p w14:paraId="1367B33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C5381C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lastRenderedPageBreak/>
              <w:t>Lic. Alejandra Fabián Jiménez</w:t>
            </w:r>
          </w:p>
        </w:tc>
      </w:tr>
      <w:tr w:rsidR="004128C8" w:rsidRPr="004128C8" w14:paraId="48D40C5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DF33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Fondo:</w:t>
            </w:r>
          </w:p>
        </w:tc>
        <w:tc>
          <w:tcPr>
            <w:tcW w:w="6602" w:type="dxa"/>
          </w:tcPr>
          <w:p w14:paraId="47C0C1B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DDA7D3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E9DF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C344F7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204B8815"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3180948"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345C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4DB7B59"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V</w:t>
            </w:r>
          </w:p>
        </w:tc>
      </w:tr>
      <w:tr w:rsidR="004128C8" w:rsidRPr="004128C8" w14:paraId="5911734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28E4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7C198D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Carlos Antonio Hernández Gómez</w:t>
            </w:r>
          </w:p>
        </w:tc>
      </w:tr>
      <w:tr w:rsidR="004128C8" w:rsidRPr="004128C8" w14:paraId="6A92172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D8153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564796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V</w:t>
            </w:r>
          </w:p>
        </w:tc>
      </w:tr>
      <w:tr w:rsidR="004128C8" w:rsidRPr="004128C8" w14:paraId="5A76790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18EBF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5C483DC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Av. Revolución 179-1 Edificio Nieto, Zona Centro, Irapuato,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6C0355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0E95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0876F2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462 627 1877; 800 821 6660</w:t>
            </w:r>
          </w:p>
        </w:tc>
      </w:tr>
      <w:tr w:rsidR="004128C8" w:rsidRPr="004128C8" w14:paraId="43C2F76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6CAFBF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431C0E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chernandezgo@guanajuato.gob.mx</w:t>
            </w:r>
          </w:p>
        </w:tc>
      </w:tr>
      <w:tr w:rsidR="004128C8" w:rsidRPr="004128C8" w14:paraId="5ABAE3F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99AD45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33D0A28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5F7491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Daniela Córdova Ramírez</w:t>
            </w:r>
          </w:p>
        </w:tc>
      </w:tr>
      <w:tr w:rsidR="004128C8" w:rsidRPr="004128C8" w14:paraId="51B57F9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C8964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03A254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00A494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EDB44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C29F4E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5FDD547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ADFE93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6853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E48688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VI</w:t>
            </w:r>
          </w:p>
        </w:tc>
      </w:tr>
      <w:tr w:rsidR="004128C8" w:rsidRPr="004128C8" w14:paraId="31DC021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022CA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D780EC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León Felipe García Trejo</w:t>
            </w:r>
          </w:p>
        </w:tc>
      </w:tr>
      <w:tr w:rsidR="004128C8" w:rsidRPr="004128C8" w14:paraId="08028D5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04A35A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9F9321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VI</w:t>
            </w:r>
          </w:p>
        </w:tc>
      </w:tr>
      <w:tr w:rsidR="004128C8" w:rsidRPr="004128C8" w14:paraId="6B4DE46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F43FC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93FAFF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Calle Mina 100, Edificio Paola, Zona Centro, Salamanca,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C4232F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63F34A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1D4D02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464 641 5640; 800 890 7717</w:t>
            </w:r>
          </w:p>
        </w:tc>
      </w:tr>
      <w:tr w:rsidR="004128C8" w:rsidRPr="004128C8" w14:paraId="2FC51CE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A952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4CAB66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lfgarciat@guanajuato.gob.mx</w:t>
            </w:r>
          </w:p>
        </w:tc>
      </w:tr>
      <w:tr w:rsidR="004128C8" w:rsidRPr="004128C8" w14:paraId="23AC3B6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7F1E72A"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tcPr>
          <w:p w14:paraId="526D85B9" w14:textId="77777777" w:rsid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3E00A9" w14:textId="406B9B9C" w:rsidR="0006504E" w:rsidRPr="004128C8" w:rsidRDefault="0006504E"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w:t>
            </w:r>
            <w:r w:rsidRPr="0006504E">
              <w:rPr>
                <w:rFonts w:ascii="Calibri" w:eastAsia="Calibri" w:hAnsi="Calibri" w:cs="Times New Roman"/>
              </w:rPr>
              <w:t>Julia Carolina Palma Esparza</w:t>
            </w:r>
          </w:p>
        </w:tc>
      </w:tr>
      <w:tr w:rsidR="004128C8" w:rsidRPr="004128C8" w14:paraId="13AC341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6F700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B298A5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AE2104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057616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3414AD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07E600D4" w14:textId="77777777" w:rsidTr="00BF715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D9811C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1DEF7EF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B56050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DBA82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registro de asuntos llevados por las Defensorías Regionales</w:t>
            </w:r>
          </w:p>
        </w:tc>
        <w:tc>
          <w:tcPr>
            <w:tcW w:w="6663" w:type="dxa"/>
            <w:noWrap/>
            <w:hideMark/>
          </w:tcPr>
          <w:p w14:paraId="173159F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asuntos llevados por las Defensorías regionales.</w:t>
            </w:r>
          </w:p>
        </w:tc>
      </w:tr>
      <w:tr w:rsidR="004128C8" w:rsidRPr="004128C8" w14:paraId="650B520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E0C517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Orientación y Asesoría Jurídica Especializada</w:t>
            </w:r>
          </w:p>
        </w:tc>
        <w:tc>
          <w:tcPr>
            <w:tcW w:w="6663" w:type="dxa"/>
            <w:noWrap/>
          </w:tcPr>
          <w:p w14:paraId="099CF26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Orientación jurídica general a las personas usuarias de las Defensorías y asesoramiento en materia administrativa y fiscal.</w:t>
            </w:r>
          </w:p>
        </w:tc>
      </w:tr>
      <w:tr w:rsidR="004128C8" w:rsidRPr="004128C8" w14:paraId="74C60A7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E56816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solicitudes ante autoridades</w:t>
            </w:r>
          </w:p>
        </w:tc>
        <w:tc>
          <w:tcPr>
            <w:tcW w:w="6663" w:type="dxa"/>
            <w:noWrap/>
          </w:tcPr>
          <w:p w14:paraId="57AF225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solicitudes ante autoridades tendientes o no a la preparación de un proceso contencioso administrativo.</w:t>
            </w:r>
          </w:p>
        </w:tc>
      </w:tr>
      <w:tr w:rsidR="004128C8" w:rsidRPr="004128C8" w14:paraId="729D6969"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8BAE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Representación jurídica</w:t>
            </w:r>
          </w:p>
        </w:tc>
        <w:tc>
          <w:tcPr>
            <w:tcW w:w="6663" w:type="dxa"/>
            <w:noWrap/>
          </w:tcPr>
          <w:p w14:paraId="45A8AA6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Patrocinio legal a las personas usuarias de la Defensoría para representarlos ante el Tribunal de Justicia Administrativa o los Juzgados Administrativos en todas las fases del proceso, en los asuntos que sea procedente.</w:t>
            </w:r>
          </w:p>
        </w:tc>
      </w:tr>
      <w:tr w:rsidR="004128C8" w:rsidRPr="004128C8" w14:paraId="17960DA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BE1CB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Rendición de informes a la Coordinación</w:t>
            </w:r>
          </w:p>
        </w:tc>
        <w:tc>
          <w:tcPr>
            <w:tcW w:w="6663" w:type="dxa"/>
            <w:noWrap/>
          </w:tcPr>
          <w:p w14:paraId="405BAA0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Informe mensual y anual de actividades de las Defensorías de Oficio Regionales.</w:t>
            </w:r>
          </w:p>
        </w:tc>
      </w:tr>
      <w:tr w:rsidR="004128C8" w:rsidRPr="004128C8" w14:paraId="45DE22C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296B4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Conformación del </w:t>
            </w:r>
            <w:r w:rsidRPr="004128C8">
              <w:rPr>
                <w:rFonts w:ascii="Calibri" w:eastAsia="Calibri" w:hAnsi="Calibri" w:cs="Times New Roman"/>
              </w:rPr>
              <w:lastRenderedPageBreak/>
              <w:t>Programa de Difusión de Procuración de Justicia Administrativa</w:t>
            </w:r>
          </w:p>
        </w:tc>
        <w:tc>
          <w:tcPr>
            <w:tcW w:w="6663" w:type="dxa"/>
            <w:noWrap/>
          </w:tcPr>
          <w:p w14:paraId="1A90F39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Conformación del Programa de Difusión de Procuración de Justicia </w:t>
            </w:r>
            <w:r w:rsidRPr="004128C8">
              <w:rPr>
                <w:rFonts w:ascii="Calibri" w:eastAsia="Times New Roman" w:hAnsi="Calibri" w:cs="Times New Roman"/>
                <w:lang w:eastAsia="es-MX"/>
              </w:rPr>
              <w:lastRenderedPageBreak/>
              <w:t>Administrativa que contempla mesas de trabajo, charlas con grupos de sociedad civil, conferencias, visitas guiadas y aparición en medios de comunicación.</w:t>
            </w:r>
          </w:p>
        </w:tc>
      </w:tr>
      <w:tr w:rsidR="004128C8" w:rsidRPr="004128C8" w14:paraId="22E11AF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5E9F3BA" w14:textId="3B384D14" w:rsidR="004128C8" w:rsidRPr="004128C8" w:rsidRDefault="004128C8" w:rsidP="00AF5FC3">
            <w:pPr>
              <w:jc w:val="both"/>
              <w:rPr>
                <w:rFonts w:ascii="Calibri" w:eastAsia="Calibri" w:hAnsi="Calibri" w:cs="Times New Roman"/>
              </w:rPr>
            </w:pPr>
            <w:r w:rsidRPr="004128C8">
              <w:rPr>
                <w:rFonts w:ascii="Calibri" w:eastAsia="Calibri" w:hAnsi="Calibri" w:cs="Times New Roman"/>
              </w:rPr>
              <w:lastRenderedPageBreak/>
              <w:t>Administración de la correspondencia de la</w:t>
            </w:r>
            <w:r w:rsidR="00AF5FC3">
              <w:rPr>
                <w:rFonts w:ascii="Calibri" w:eastAsia="Calibri" w:hAnsi="Calibri" w:cs="Times New Roman"/>
              </w:rPr>
              <w:t>s Defensorías de Oficio Regionales</w:t>
            </w:r>
            <w:bookmarkStart w:id="19" w:name="_GoBack"/>
            <w:bookmarkEnd w:id="19"/>
          </w:p>
        </w:tc>
        <w:tc>
          <w:tcPr>
            <w:tcW w:w="6663" w:type="dxa"/>
            <w:noWrap/>
          </w:tcPr>
          <w:p w14:paraId="2B381DE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las Defensorías regionales.</w:t>
            </w:r>
          </w:p>
        </w:tc>
      </w:tr>
    </w:tbl>
    <w:p w14:paraId="30D33D1C" w14:textId="77777777" w:rsidR="004128C8" w:rsidRPr="004128C8" w:rsidRDefault="004128C8" w:rsidP="004128C8">
      <w:pPr>
        <w:spacing w:after="200" w:line="276" w:lineRule="auto"/>
        <w:jc w:val="both"/>
        <w:rPr>
          <w:rFonts w:ascii="Calibri" w:eastAsia="Calibri" w:hAnsi="Calibri" w:cs="Times New Roman"/>
        </w:rPr>
      </w:pPr>
    </w:p>
    <w:p w14:paraId="32DC1F6F" w14:textId="77777777" w:rsidR="004128C8" w:rsidRPr="004128C8" w:rsidRDefault="004128C8" w:rsidP="004128C8">
      <w:pPr>
        <w:spacing w:after="200" w:line="276" w:lineRule="auto"/>
        <w:jc w:val="both"/>
        <w:rPr>
          <w:rFonts w:ascii="Calibri" w:eastAsia="Calibri" w:hAnsi="Calibri" w:cs="Times New Roman"/>
        </w:rPr>
      </w:pPr>
    </w:p>
    <w:p w14:paraId="64E342B7" w14:textId="38876616" w:rsidR="004128C8" w:rsidRPr="004128C8" w:rsidRDefault="00D54E8A" w:rsidP="00D54E8A">
      <w:pPr>
        <w:rPr>
          <w:rFonts w:ascii="Calibri" w:eastAsia="Calibri" w:hAnsi="Calibri" w:cs="Times New Roman"/>
        </w:rPr>
      </w:pPr>
      <w:r>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690ED12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8EFF821" w14:textId="52157C91" w:rsidR="00266239" w:rsidRPr="00266239" w:rsidRDefault="00266239" w:rsidP="003E7695">
            <w:pPr>
              <w:pStyle w:val="Ttulo2"/>
              <w:spacing w:before="0"/>
              <w:jc w:val="center"/>
              <w:outlineLvl w:val="1"/>
              <w:rPr>
                <w:rFonts w:asciiTheme="minorHAnsi" w:eastAsia="Calibri" w:hAnsiTheme="minorHAnsi"/>
                <w:b/>
                <w:sz w:val="22"/>
                <w:szCs w:val="22"/>
              </w:rPr>
            </w:pPr>
            <w:bookmarkStart w:id="20" w:name="_Toc88641122"/>
            <w:r>
              <w:rPr>
                <w:rFonts w:asciiTheme="minorHAnsi" w:eastAsia="Calibri" w:hAnsiTheme="minorHAnsi"/>
                <w:b/>
                <w:color w:val="FFFFFF" w:themeColor="background1"/>
                <w:sz w:val="22"/>
                <w:szCs w:val="22"/>
              </w:rPr>
              <w:lastRenderedPageBreak/>
              <w:t>DEFENSORÍA AUXILIAR EN MATERIA DE AMPARO</w:t>
            </w:r>
            <w:bookmarkEnd w:id="20"/>
          </w:p>
        </w:tc>
      </w:tr>
    </w:tbl>
    <w:p w14:paraId="0D9C1C22"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05A058EE"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5D80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225F7C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Auxiliar en materia de Amparo</w:t>
            </w:r>
          </w:p>
        </w:tc>
      </w:tr>
      <w:tr w:rsidR="004128C8" w:rsidRPr="004128C8" w14:paraId="2A4BE9F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38053B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D1784B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 Guadalupe Granados Guzmán</w:t>
            </w:r>
          </w:p>
        </w:tc>
      </w:tr>
      <w:tr w:rsidR="004128C8" w:rsidRPr="004128C8" w14:paraId="0B89CA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D5AFE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6DB70F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Auxiliar en materia de Amparo</w:t>
            </w:r>
          </w:p>
        </w:tc>
      </w:tr>
      <w:tr w:rsidR="004128C8" w:rsidRPr="004128C8" w14:paraId="0727C44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029E29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1E5C79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508B91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A297E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7A9B81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1601</w:t>
            </w:r>
          </w:p>
        </w:tc>
      </w:tr>
      <w:tr w:rsidR="004128C8" w:rsidRPr="004128C8" w14:paraId="2225837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AB102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3C7C6E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0C71C1B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4319BB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E2F7E6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F10A40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Judith Ontiveros Mora</w:t>
            </w:r>
          </w:p>
        </w:tc>
      </w:tr>
      <w:tr w:rsidR="004128C8" w:rsidRPr="004128C8" w14:paraId="7691708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32158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13FC5B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6E2EB0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497A4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8A1811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92B9622" w14:textId="77777777" w:rsidTr="00BF715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A5F864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DAEE24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153E79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82B762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Registro y control de Juicios de Amparo</w:t>
            </w:r>
          </w:p>
        </w:tc>
        <w:tc>
          <w:tcPr>
            <w:tcW w:w="6663" w:type="dxa"/>
            <w:noWrap/>
            <w:hideMark/>
          </w:tcPr>
          <w:p w14:paraId="1661CF2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registro y control de los juicios de amparo en materia administrativa o fiscal  que se promueven en la Defensoría.</w:t>
            </w:r>
          </w:p>
        </w:tc>
      </w:tr>
      <w:tr w:rsidR="004128C8" w:rsidRPr="004128C8" w14:paraId="3639B6E2"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AE8C4C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Representación en materia de amparo</w:t>
            </w:r>
          </w:p>
        </w:tc>
        <w:tc>
          <w:tcPr>
            <w:tcW w:w="6663" w:type="dxa"/>
            <w:noWrap/>
          </w:tcPr>
          <w:p w14:paraId="5ED1EB3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Patrocinio legal a las personas usuarias de las Defensorías para representarlos vía juicio de amparo ante los juzgados de distrito y tribunales colegiados en materia administrativa.</w:t>
            </w:r>
          </w:p>
        </w:tc>
      </w:tr>
      <w:tr w:rsidR="004128C8" w:rsidRPr="004128C8" w14:paraId="15167B1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F29D9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Determinaciones de no procedencia</w:t>
            </w:r>
          </w:p>
        </w:tc>
        <w:tc>
          <w:tcPr>
            <w:tcW w:w="6663" w:type="dxa"/>
            <w:noWrap/>
          </w:tcPr>
          <w:p w14:paraId="63858A4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Determinaciones en la que se explican los motivos fundamentados  para la no procedencia de Juicios de amparo.</w:t>
            </w:r>
          </w:p>
        </w:tc>
      </w:tr>
      <w:tr w:rsidR="004128C8" w:rsidRPr="004128C8" w14:paraId="4D6206D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A7C1AA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Compilación de ejecutorias</w:t>
            </w:r>
          </w:p>
        </w:tc>
        <w:tc>
          <w:tcPr>
            <w:tcW w:w="6663" w:type="dxa"/>
            <w:noWrap/>
          </w:tcPr>
          <w:p w14:paraId="2616A26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Compilación de sentencias emitidas por las autoridades en materia de amparo.</w:t>
            </w:r>
          </w:p>
        </w:tc>
      </w:tr>
      <w:tr w:rsidR="004128C8" w:rsidRPr="004128C8" w14:paraId="0457F3B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4AC43E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Difusión de jurisprudencias, tesis o criterios en materia de amparo</w:t>
            </w:r>
          </w:p>
        </w:tc>
        <w:tc>
          <w:tcPr>
            <w:tcW w:w="6663" w:type="dxa"/>
            <w:noWrap/>
          </w:tcPr>
          <w:p w14:paraId="1FB52BA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Jurisprudencias, tesis o criterios en materia de amparo que resulten relevantes y novedosos para los Defensores del Tribunal.</w:t>
            </w:r>
          </w:p>
        </w:tc>
      </w:tr>
      <w:tr w:rsidR="004128C8" w:rsidRPr="004128C8" w14:paraId="356AAEC7"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D2CA1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Rendición de informes a la Coordinación</w:t>
            </w:r>
          </w:p>
        </w:tc>
        <w:tc>
          <w:tcPr>
            <w:tcW w:w="6663" w:type="dxa"/>
            <w:noWrap/>
          </w:tcPr>
          <w:p w14:paraId="7431CBF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Informe mensual de actividades de la Defensoría de Oficio en Materia de Amparo.</w:t>
            </w:r>
          </w:p>
        </w:tc>
      </w:tr>
      <w:tr w:rsidR="004128C8" w:rsidRPr="004128C8" w14:paraId="0DE74F8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8BFDF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Defensoría de Oficio en Materia de Amparo</w:t>
            </w:r>
          </w:p>
        </w:tc>
        <w:tc>
          <w:tcPr>
            <w:tcW w:w="6663" w:type="dxa"/>
            <w:noWrap/>
          </w:tcPr>
          <w:p w14:paraId="53EB88AE" w14:textId="400BD2CB"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w:t>
            </w:r>
            <w:r w:rsidR="00C451B8">
              <w:rPr>
                <w:rFonts w:ascii="Calibri" w:eastAsia="Times New Roman" w:hAnsi="Calibri" w:cs="Times New Roman"/>
                <w:lang w:eastAsia="es-MX"/>
              </w:rPr>
              <w:t>s de la Defensoría Auxiliar en m</w:t>
            </w:r>
            <w:r w:rsidRPr="004128C8">
              <w:rPr>
                <w:rFonts w:ascii="Calibri" w:eastAsia="Times New Roman" w:hAnsi="Calibri" w:cs="Times New Roman"/>
                <w:lang w:eastAsia="es-MX"/>
              </w:rPr>
              <w:t>ateria de Amparo.</w:t>
            </w:r>
          </w:p>
        </w:tc>
      </w:tr>
    </w:tbl>
    <w:p w14:paraId="7DE1EEF6" w14:textId="77777777" w:rsidR="004128C8" w:rsidRPr="004128C8" w:rsidRDefault="004128C8" w:rsidP="004128C8">
      <w:pPr>
        <w:spacing w:after="200" w:line="276" w:lineRule="auto"/>
        <w:jc w:val="both"/>
        <w:rPr>
          <w:rFonts w:ascii="Calibri" w:eastAsia="Calibri" w:hAnsi="Calibri" w:cs="Times New Roman"/>
        </w:rPr>
      </w:pPr>
    </w:p>
    <w:p w14:paraId="5F99512C" w14:textId="77777777" w:rsidR="004128C8" w:rsidRPr="004128C8" w:rsidRDefault="004128C8" w:rsidP="004128C8">
      <w:pPr>
        <w:spacing w:after="200" w:line="276" w:lineRule="auto"/>
        <w:jc w:val="both"/>
        <w:rPr>
          <w:rFonts w:ascii="Calibri" w:eastAsia="Calibri" w:hAnsi="Calibri" w:cs="Times New Roman"/>
        </w:rPr>
      </w:pPr>
    </w:p>
    <w:p w14:paraId="17CBDDED" w14:textId="77777777" w:rsidR="004128C8" w:rsidRPr="004128C8" w:rsidRDefault="004128C8" w:rsidP="004128C8">
      <w:pPr>
        <w:spacing w:after="200" w:line="276" w:lineRule="auto"/>
        <w:jc w:val="both"/>
        <w:rPr>
          <w:rFonts w:ascii="Calibri" w:eastAsia="Calibri" w:hAnsi="Calibri" w:cs="Times New Roman"/>
        </w:rPr>
      </w:pPr>
    </w:p>
    <w:p w14:paraId="030D97E1" w14:textId="77777777" w:rsidR="004128C8" w:rsidRPr="004128C8" w:rsidRDefault="004128C8" w:rsidP="004128C8">
      <w:pPr>
        <w:spacing w:after="200" w:line="276" w:lineRule="auto"/>
        <w:jc w:val="both"/>
        <w:rPr>
          <w:rFonts w:ascii="Calibri" w:eastAsia="Calibri" w:hAnsi="Calibri" w:cs="Times New Roman"/>
        </w:rPr>
      </w:pPr>
    </w:p>
    <w:p w14:paraId="3B8850DB" w14:textId="77777777" w:rsidR="004128C8" w:rsidRPr="004128C8" w:rsidRDefault="004128C8" w:rsidP="004128C8">
      <w:pPr>
        <w:spacing w:after="200" w:line="276" w:lineRule="auto"/>
        <w:jc w:val="both"/>
        <w:rPr>
          <w:rFonts w:ascii="Calibri" w:eastAsia="Calibri" w:hAnsi="Calibri" w:cs="Times New Roman"/>
        </w:rPr>
      </w:pPr>
    </w:p>
    <w:p w14:paraId="7792AB4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5ECB8AF9"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720578C" w14:textId="3632922D" w:rsidR="00266239" w:rsidRPr="00266239" w:rsidRDefault="00266239" w:rsidP="003E7695">
            <w:pPr>
              <w:pStyle w:val="Ttulo2"/>
              <w:spacing w:before="0"/>
              <w:jc w:val="center"/>
              <w:outlineLvl w:val="1"/>
              <w:rPr>
                <w:rFonts w:asciiTheme="minorHAnsi" w:eastAsia="Calibri" w:hAnsiTheme="minorHAnsi"/>
                <w:b/>
                <w:sz w:val="22"/>
                <w:szCs w:val="22"/>
              </w:rPr>
            </w:pPr>
            <w:bookmarkStart w:id="21" w:name="_Toc88641123"/>
            <w:r>
              <w:rPr>
                <w:rFonts w:asciiTheme="minorHAnsi" w:eastAsia="Calibri" w:hAnsiTheme="minorHAnsi"/>
                <w:b/>
                <w:color w:val="FFFFFF" w:themeColor="background1"/>
                <w:sz w:val="22"/>
                <w:szCs w:val="22"/>
              </w:rPr>
              <w:lastRenderedPageBreak/>
              <w:t>DIRECCIÓN ADMINISTRATIVA</w:t>
            </w:r>
            <w:bookmarkEnd w:id="21"/>
          </w:p>
        </w:tc>
      </w:tr>
    </w:tbl>
    <w:p w14:paraId="45BFB8C6" w14:textId="2C23F2E5" w:rsidR="00266239" w:rsidRPr="00377367" w:rsidRDefault="00266239" w:rsidP="00266239">
      <w:pPr>
        <w:tabs>
          <w:tab w:val="left" w:pos="4921"/>
        </w:tabs>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384178A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CD87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4E3F52D"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1A52C18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BF103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6DEBF0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Isaías Domínguez Olvera</w:t>
            </w:r>
          </w:p>
        </w:tc>
      </w:tr>
      <w:tr w:rsidR="004128C8" w:rsidRPr="004128C8" w14:paraId="23743AE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D790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FD8990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 Administrativo</w:t>
            </w:r>
          </w:p>
        </w:tc>
      </w:tr>
      <w:tr w:rsidR="004128C8" w:rsidRPr="004128C8" w14:paraId="7789FAC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0465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BF075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B751F7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366CA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9812BA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1501</w:t>
            </w:r>
          </w:p>
        </w:tc>
      </w:tr>
      <w:tr w:rsidR="004128C8" w:rsidRPr="004128C8" w14:paraId="44A82A0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457BC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FAAC08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idominguezo@guanajuato.gob.mx</w:t>
            </w:r>
          </w:p>
        </w:tc>
      </w:tr>
      <w:tr w:rsidR="004128C8" w:rsidRPr="004128C8" w14:paraId="5092FEF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261DA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7F0D759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265A5B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C. Ramón Uriel de Jesús </w:t>
            </w:r>
            <w:proofErr w:type="spellStart"/>
            <w:r w:rsidRPr="004128C8">
              <w:rPr>
                <w:rFonts w:ascii="Calibri" w:eastAsia="Calibri" w:hAnsi="Calibri" w:cs="Times New Roman"/>
              </w:rPr>
              <w:t>Tafoya</w:t>
            </w:r>
            <w:proofErr w:type="spellEnd"/>
            <w:r w:rsidRPr="004128C8">
              <w:rPr>
                <w:rFonts w:ascii="Calibri" w:eastAsia="Calibri" w:hAnsi="Calibri" w:cs="Times New Roman"/>
              </w:rPr>
              <w:t xml:space="preserve"> Corona</w:t>
            </w:r>
          </w:p>
        </w:tc>
      </w:tr>
      <w:tr w:rsidR="004128C8" w:rsidRPr="004128C8" w14:paraId="2CAFC7B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4C77B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A99787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FCB9B4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E8DD12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19DDA4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FCF029D" w14:textId="77777777" w:rsidTr="00BF715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10FCEB4"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6798ACF"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688A50D"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3A40B9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del Comité de Adquisiciones, Enajenaciones, Arrendamientos y Contrataciones de Servicios</w:t>
            </w:r>
          </w:p>
        </w:tc>
        <w:tc>
          <w:tcPr>
            <w:tcW w:w="6663" w:type="dxa"/>
            <w:noWrap/>
            <w:hideMark/>
          </w:tcPr>
          <w:p w14:paraId="475D6F6E" w14:textId="73E6B56A" w:rsidR="004128C8" w:rsidRPr="004128C8" w:rsidRDefault="004128C8" w:rsidP="0040394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w:t>
            </w:r>
            <w:r w:rsidR="00403940">
              <w:rPr>
                <w:rFonts w:ascii="Calibri" w:eastAsia="Times New Roman" w:hAnsi="Calibri" w:cs="Times New Roman"/>
                <w:lang w:eastAsia="es-MX"/>
              </w:rPr>
              <w:t>los documentos que dan cuenta</w:t>
            </w:r>
            <w:r w:rsidRPr="004128C8">
              <w:rPr>
                <w:rFonts w:ascii="Calibri" w:eastAsia="Times New Roman" w:hAnsi="Calibri" w:cs="Times New Roman"/>
                <w:lang w:eastAsia="es-MX"/>
              </w:rPr>
              <w:t xml:space="preserve"> de las sesiones celebradas por el Comité de Adquisiciones, Enajenaciones, Arrendamientos y Contrataciones de Servicios y los acuerdo</w:t>
            </w:r>
            <w:r w:rsidR="00403940">
              <w:rPr>
                <w:rFonts w:ascii="Calibri" w:eastAsia="Times New Roman" w:hAnsi="Calibri" w:cs="Times New Roman"/>
                <w:lang w:eastAsia="es-MX"/>
              </w:rPr>
              <w:t>s</w:t>
            </w:r>
            <w:r w:rsidRPr="004128C8">
              <w:rPr>
                <w:rFonts w:ascii="Calibri" w:eastAsia="Times New Roman" w:hAnsi="Calibri" w:cs="Times New Roman"/>
                <w:lang w:eastAsia="es-MX"/>
              </w:rPr>
              <w:t xml:space="preserve"> o fallos respecto de los asuntos de su competencia, así como los documentos de soporte y de seguimiento.</w:t>
            </w:r>
          </w:p>
        </w:tc>
      </w:tr>
      <w:tr w:rsidR="004128C8" w:rsidRPr="004128C8" w14:paraId="32C80578"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330D8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avances trimestrales y cuenta pública</w:t>
            </w:r>
          </w:p>
        </w:tc>
        <w:tc>
          <w:tcPr>
            <w:tcW w:w="6663" w:type="dxa"/>
            <w:noWrap/>
          </w:tcPr>
          <w:p w14:paraId="23F2C04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soporte para el ejercicio del presupuesto cuantificando monetariamente los recursos humanos, materiales y financieros para cumplir con los programas establecidos y requerimiento de las áreas para un ejercicio fiscal.</w:t>
            </w:r>
          </w:p>
        </w:tc>
      </w:tr>
      <w:tr w:rsidR="004128C8" w:rsidRPr="004128C8" w14:paraId="3CC58C8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E8688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anteproyecto de presupuesto</w:t>
            </w:r>
          </w:p>
        </w:tc>
        <w:tc>
          <w:tcPr>
            <w:tcW w:w="6663" w:type="dxa"/>
            <w:noWrap/>
          </w:tcPr>
          <w:p w14:paraId="4A33B57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soporte para el ejercicio del presupuesto cuantificando monetariamente los recursos humanos, materiales y financieros para cumplir con los programas establecidos y requerimiento de las áreas para un ejercicio fiscal.</w:t>
            </w:r>
          </w:p>
        </w:tc>
      </w:tr>
      <w:tr w:rsidR="004128C8" w:rsidRPr="004128C8" w14:paraId="61B38901"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1AD831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Atención de auditorías</w:t>
            </w:r>
          </w:p>
        </w:tc>
        <w:tc>
          <w:tcPr>
            <w:tcW w:w="6663" w:type="dxa"/>
            <w:noWrap/>
          </w:tcPr>
          <w:p w14:paraId="788A037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atención de los procedimientos de fiscalización realizados por órganos internos y externos facultados para ello, así como  de despachos o profesionales independientes habilitados expresamente.</w:t>
            </w:r>
          </w:p>
        </w:tc>
      </w:tr>
      <w:tr w:rsidR="004128C8" w:rsidRPr="004128C8" w14:paraId="77083B05"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F9BD2B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ingresos propios provenientes del Instituto de la Justicia Administrativa</w:t>
            </w:r>
          </w:p>
        </w:tc>
        <w:tc>
          <w:tcPr>
            <w:tcW w:w="6663" w:type="dxa"/>
            <w:noWrap/>
          </w:tcPr>
          <w:p w14:paraId="57EE96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tiene el control de los ingresos propios del Tribunal, provenientes de los programas académicos del Instituto de la Justicia Administrativa.</w:t>
            </w:r>
          </w:p>
        </w:tc>
      </w:tr>
      <w:tr w:rsidR="004128C8" w:rsidRPr="004128C8" w14:paraId="4AA2C14E"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1CD1A1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gasolina</w:t>
            </w:r>
          </w:p>
        </w:tc>
        <w:tc>
          <w:tcPr>
            <w:tcW w:w="6663" w:type="dxa"/>
            <w:noWrap/>
          </w:tcPr>
          <w:p w14:paraId="046FA89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realizan y controlan los suministros de gasolina para los vehículos oficiales del Tribunal.</w:t>
            </w:r>
          </w:p>
        </w:tc>
      </w:tr>
      <w:tr w:rsidR="004128C8" w:rsidRPr="004128C8" w14:paraId="59CB3DB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0DEA62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del padrón de proveedores</w:t>
            </w:r>
          </w:p>
        </w:tc>
        <w:tc>
          <w:tcPr>
            <w:tcW w:w="6663" w:type="dxa"/>
            <w:noWrap/>
          </w:tcPr>
          <w:p w14:paraId="5897FCD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atienden las solicitudes de registro de los interesados en formar parte del padrón de proveedores del Tribunal, previo cumplimiento de requisitos, con la finalidad de integrar dicho padrón.</w:t>
            </w:r>
          </w:p>
        </w:tc>
      </w:tr>
      <w:tr w:rsidR="004128C8" w:rsidRPr="004128C8" w14:paraId="26401CFA"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50C44A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Suscripción de contratos</w:t>
            </w:r>
          </w:p>
        </w:tc>
        <w:tc>
          <w:tcPr>
            <w:tcW w:w="6663" w:type="dxa"/>
            <w:noWrap/>
          </w:tcPr>
          <w:p w14:paraId="22B21E4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recopilación de los contratos de prestación de servicios; adquisición de bienes; arrendamientos y honoristas, suscritos en el Tribunal.</w:t>
            </w:r>
          </w:p>
        </w:tc>
      </w:tr>
      <w:tr w:rsidR="004128C8" w:rsidRPr="004128C8" w14:paraId="73B04E8D"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4A4697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Administración de la correspondencia de la Dirección Administrativa</w:t>
            </w:r>
          </w:p>
        </w:tc>
        <w:tc>
          <w:tcPr>
            <w:tcW w:w="6663" w:type="dxa"/>
            <w:noWrap/>
          </w:tcPr>
          <w:p w14:paraId="326F522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Dirección Administrativa.</w:t>
            </w:r>
          </w:p>
        </w:tc>
      </w:tr>
    </w:tbl>
    <w:p w14:paraId="4DC27EFE" w14:textId="77777777" w:rsidR="004128C8" w:rsidRPr="004128C8" w:rsidRDefault="004128C8" w:rsidP="004128C8">
      <w:pPr>
        <w:spacing w:after="200" w:line="276" w:lineRule="auto"/>
        <w:jc w:val="both"/>
        <w:rPr>
          <w:rFonts w:ascii="Calibri" w:eastAsia="Calibri" w:hAnsi="Calibri" w:cs="Times New Roman"/>
        </w:rPr>
      </w:pPr>
    </w:p>
    <w:p w14:paraId="398EB535" w14:textId="77777777" w:rsidR="004128C8" w:rsidRPr="004128C8" w:rsidRDefault="004128C8" w:rsidP="004128C8">
      <w:pPr>
        <w:spacing w:after="200" w:line="276" w:lineRule="auto"/>
        <w:jc w:val="both"/>
        <w:rPr>
          <w:rFonts w:ascii="Calibri" w:eastAsia="Calibri" w:hAnsi="Calibri" w:cs="Times New Roman"/>
        </w:rPr>
      </w:pPr>
    </w:p>
    <w:p w14:paraId="32CA916A" w14:textId="77777777" w:rsidR="004128C8" w:rsidRPr="004128C8" w:rsidRDefault="004128C8" w:rsidP="004128C8">
      <w:pPr>
        <w:spacing w:after="200" w:line="276" w:lineRule="auto"/>
        <w:jc w:val="both"/>
        <w:rPr>
          <w:rFonts w:ascii="Calibri" w:eastAsia="Calibri" w:hAnsi="Calibri" w:cs="Times New Roman"/>
        </w:rPr>
      </w:pPr>
    </w:p>
    <w:p w14:paraId="20395D36" w14:textId="77777777" w:rsidR="004128C8" w:rsidRPr="004128C8" w:rsidRDefault="004128C8" w:rsidP="004128C8">
      <w:pPr>
        <w:spacing w:after="200" w:line="276" w:lineRule="auto"/>
        <w:jc w:val="both"/>
        <w:rPr>
          <w:rFonts w:ascii="Calibri" w:eastAsia="Calibri" w:hAnsi="Calibri" w:cs="Times New Roman"/>
        </w:rPr>
      </w:pPr>
    </w:p>
    <w:p w14:paraId="53B9A1F4" w14:textId="77777777" w:rsidR="004128C8" w:rsidRPr="004128C8" w:rsidRDefault="004128C8" w:rsidP="004128C8">
      <w:pPr>
        <w:spacing w:after="200" w:line="276" w:lineRule="auto"/>
        <w:jc w:val="both"/>
        <w:rPr>
          <w:rFonts w:ascii="Calibri" w:eastAsia="Calibri" w:hAnsi="Calibri" w:cs="Times New Roman"/>
        </w:rPr>
      </w:pPr>
    </w:p>
    <w:p w14:paraId="1386F678" w14:textId="77777777" w:rsidR="004128C8" w:rsidRPr="004128C8" w:rsidRDefault="004128C8" w:rsidP="004128C8">
      <w:pPr>
        <w:spacing w:after="200" w:line="276" w:lineRule="auto"/>
        <w:jc w:val="both"/>
        <w:rPr>
          <w:rFonts w:ascii="Calibri" w:eastAsia="Calibri" w:hAnsi="Calibri" w:cs="Times New Roman"/>
        </w:rPr>
      </w:pPr>
    </w:p>
    <w:p w14:paraId="3BAA117E" w14:textId="77777777" w:rsidR="004128C8" w:rsidRPr="004128C8" w:rsidRDefault="004128C8" w:rsidP="004128C8">
      <w:pPr>
        <w:spacing w:after="200" w:line="276" w:lineRule="auto"/>
        <w:jc w:val="both"/>
        <w:rPr>
          <w:rFonts w:ascii="Calibri" w:eastAsia="Calibri" w:hAnsi="Calibri" w:cs="Times New Roman"/>
        </w:rPr>
      </w:pPr>
    </w:p>
    <w:p w14:paraId="066DD596" w14:textId="77777777" w:rsidR="004128C8" w:rsidRPr="004128C8" w:rsidRDefault="004128C8" w:rsidP="004128C8">
      <w:pPr>
        <w:spacing w:after="200" w:line="276" w:lineRule="auto"/>
        <w:jc w:val="both"/>
        <w:rPr>
          <w:rFonts w:ascii="Calibri" w:eastAsia="Calibri" w:hAnsi="Calibri" w:cs="Times New Roman"/>
        </w:rPr>
      </w:pPr>
    </w:p>
    <w:p w14:paraId="3EA7818E" w14:textId="77777777" w:rsidR="004128C8" w:rsidRPr="004128C8" w:rsidRDefault="004128C8" w:rsidP="004128C8">
      <w:pPr>
        <w:spacing w:after="200" w:line="276" w:lineRule="auto"/>
        <w:jc w:val="both"/>
        <w:rPr>
          <w:rFonts w:ascii="Calibri" w:eastAsia="Calibri" w:hAnsi="Calibri" w:cs="Times New Roman"/>
        </w:rPr>
      </w:pPr>
    </w:p>
    <w:p w14:paraId="3B2208EA" w14:textId="77777777" w:rsidR="004128C8" w:rsidRPr="004128C8" w:rsidRDefault="004128C8" w:rsidP="004128C8">
      <w:pPr>
        <w:spacing w:after="200" w:line="276" w:lineRule="auto"/>
        <w:jc w:val="both"/>
        <w:rPr>
          <w:rFonts w:ascii="Calibri" w:eastAsia="Calibri" w:hAnsi="Calibri" w:cs="Times New Roman"/>
        </w:rPr>
      </w:pPr>
    </w:p>
    <w:p w14:paraId="23BCDB2A" w14:textId="77777777" w:rsidR="004128C8" w:rsidRPr="004128C8" w:rsidRDefault="004128C8" w:rsidP="004128C8">
      <w:pPr>
        <w:spacing w:after="200" w:line="276" w:lineRule="auto"/>
        <w:jc w:val="both"/>
        <w:rPr>
          <w:rFonts w:ascii="Calibri" w:eastAsia="Calibri" w:hAnsi="Calibri" w:cs="Times New Roman"/>
        </w:rPr>
      </w:pPr>
    </w:p>
    <w:p w14:paraId="1F30B227" w14:textId="77777777" w:rsidR="004128C8" w:rsidRPr="004128C8" w:rsidRDefault="004128C8" w:rsidP="004128C8">
      <w:pPr>
        <w:spacing w:after="200" w:line="276" w:lineRule="auto"/>
        <w:jc w:val="both"/>
        <w:rPr>
          <w:rFonts w:ascii="Calibri" w:eastAsia="Calibri" w:hAnsi="Calibri" w:cs="Times New Roman"/>
        </w:rPr>
      </w:pPr>
    </w:p>
    <w:p w14:paraId="2A2F381E" w14:textId="77777777" w:rsidR="004128C8" w:rsidRPr="004128C8" w:rsidRDefault="004128C8" w:rsidP="004128C8">
      <w:pPr>
        <w:spacing w:after="200" w:line="276" w:lineRule="auto"/>
        <w:jc w:val="both"/>
        <w:rPr>
          <w:rFonts w:ascii="Calibri" w:eastAsia="Calibri" w:hAnsi="Calibri" w:cs="Times New Roman"/>
        </w:rPr>
      </w:pPr>
    </w:p>
    <w:p w14:paraId="7088A858" w14:textId="77777777" w:rsidR="004128C8" w:rsidRPr="004128C8" w:rsidRDefault="004128C8" w:rsidP="004128C8">
      <w:pPr>
        <w:spacing w:after="200" w:line="276" w:lineRule="auto"/>
        <w:jc w:val="both"/>
        <w:rPr>
          <w:rFonts w:ascii="Calibri" w:eastAsia="Calibri" w:hAnsi="Calibri" w:cs="Times New Roman"/>
        </w:rPr>
      </w:pPr>
    </w:p>
    <w:p w14:paraId="45AF22D1" w14:textId="77777777" w:rsidR="004128C8" w:rsidRPr="004128C8" w:rsidRDefault="004128C8" w:rsidP="004128C8">
      <w:pPr>
        <w:spacing w:after="200" w:line="276" w:lineRule="auto"/>
        <w:jc w:val="both"/>
        <w:rPr>
          <w:rFonts w:ascii="Calibri" w:eastAsia="Calibri" w:hAnsi="Calibri" w:cs="Times New Roman"/>
        </w:rPr>
      </w:pPr>
    </w:p>
    <w:p w14:paraId="6AD786A9" w14:textId="77777777" w:rsidR="004128C8" w:rsidRPr="004128C8" w:rsidRDefault="004128C8" w:rsidP="004128C8">
      <w:pPr>
        <w:spacing w:after="200" w:line="276" w:lineRule="auto"/>
        <w:jc w:val="both"/>
        <w:rPr>
          <w:rFonts w:ascii="Calibri" w:eastAsia="Calibri" w:hAnsi="Calibri" w:cs="Times New Roman"/>
        </w:rPr>
      </w:pPr>
    </w:p>
    <w:p w14:paraId="69560052" w14:textId="77777777" w:rsidR="004128C8" w:rsidRPr="004128C8" w:rsidRDefault="004128C8" w:rsidP="004128C8">
      <w:pPr>
        <w:spacing w:after="200" w:line="276" w:lineRule="auto"/>
        <w:jc w:val="both"/>
        <w:rPr>
          <w:rFonts w:ascii="Calibri" w:eastAsia="Calibri" w:hAnsi="Calibri" w:cs="Times New Roman"/>
        </w:rPr>
      </w:pPr>
    </w:p>
    <w:p w14:paraId="23573E9B" w14:textId="77777777" w:rsidR="004128C8" w:rsidRPr="004128C8" w:rsidRDefault="004128C8" w:rsidP="004128C8">
      <w:pPr>
        <w:spacing w:after="200" w:line="276" w:lineRule="auto"/>
        <w:jc w:val="both"/>
        <w:rPr>
          <w:rFonts w:ascii="Calibri" w:eastAsia="Calibri" w:hAnsi="Calibri" w:cs="Times New Roman"/>
        </w:rPr>
      </w:pPr>
    </w:p>
    <w:p w14:paraId="65097A9A" w14:textId="77777777" w:rsidR="004128C8" w:rsidRPr="004128C8" w:rsidRDefault="004128C8" w:rsidP="004128C8">
      <w:pPr>
        <w:spacing w:after="200" w:line="276" w:lineRule="auto"/>
        <w:jc w:val="both"/>
        <w:rPr>
          <w:rFonts w:ascii="Calibri" w:eastAsia="Calibri" w:hAnsi="Calibri" w:cs="Times New Roman"/>
        </w:rPr>
      </w:pPr>
    </w:p>
    <w:p w14:paraId="37B14BEC" w14:textId="77777777" w:rsidR="004128C8" w:rsidRPr="004128C8" w:rsidRDefault="004128C8" w:rsidP="004128C8">
      <w:pPr>
        <w:spacing w:after="200" w:line="276" w:lineRule="auto"/>
        <w:jc w:val="both"/>
        <w:rPr>
          <w:rFonts w:ascii="Calibri" w:eastAsia="Calibri" w:hAnsi="Calibri" w:cs="Times New Roman"/>
        </w:rPr>
      </w:pPr>
    </w:p>
    <w:p w14:paraId="27BA7EBE" w14:textId="77777777" w:rsidR="004128C8" w:rsidRPr="004128C8" w:rsidRDefault="004128C8" w:rsidP="004128C8">
      <w:pPr>
        <w:spacing w:after="200" w:line="276" w:lineRule="auto"/>
        <w:jc w:val="both"/>
        <w:rPr>
          <w:rFonts w:ascii="Calibri" w:eastAsia="Calibri" w:hAnsi="Calibri" w:cs="Times New Roman"/>
        </w:rPr>
      </w:pPr>
    </w:p>
    <w:p w14:paraId="389D08F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2BAA629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5230603" w14:textId="0E679AC0" w:rsidR="00266239" w:rsidRPr="00266239" w:rsidRDefault="00266239" w:rsidP="003E7695">
            <w:pPr>
              <w:pStyle w:val="Ttulo2"/>
              <w:spacing w:before="0"/>
              <w:jc w:val="center"/>
              <w:outlineLvl w:val="1"/>
              <w:rPr>
                <w:rFonts w:ascii="Calibri" w:eastAsia="Calibri" w:hAnsi="Calibri"/>
                <w:b/>
                <w:sz w:val="22"/>
                <w:szCs w:val="22"/>
              </w:rPr>
            </w:pPr>
            <w:bookmarkStart w:id="22" w:name="_Toc88641124"/>
            <w:r>
              <w:rPr>
                <w:rFonts w:ascii="Calibri" w:eastAsia="Calibri" w:hAnsi="Calibri"/>
                <w:b/>
                <w:color w:val="FFFFFF" w:themeColor="background1"/>
                <w:sz w:val="22"/>
                <w:szCs w:val="22"/>
              </w:rPr>
              <w:lastRenderedPageBreak/>
              <w:t>COORDINACIÓN DE RECURSOS HUMANOS</w:t>
            </w:r>
            <w:bookmarkEnd w:id="22"/>
          </w:p>
        </w:tc>
      </w:tr>
    </w:tbl>
    <w:p w14:paraId="16A2F87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2870BC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01B8A9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B9FF501" w14:textId="11FDC56A" w:rsidR="004128C8" w:rsidRPr="004128C8" w:rsidRDefault="0006504E"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Coordinación</w:t>
            </w:r>
            <w:r w:rsidR="004128C8" w:rsidRPr="004128C8">
              <w:rPr>
                <w:rFonts w:ascii="Calibri" w:eastAsia="Calibri" w:hAnsi="Calibri" w:cs="Times New Roman"/>
              </w:rPr>
              <w:t xml:space="preserve"> de Recursos Humanos</w:t>
            </w:r>
          </w:p>
        </w:tc>
      </w:tr>
      <w:tr w:rsidR="004128C8" w:rsidRPr="004128C8" w14:paraId="2AA50E3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DB47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44C35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Diana Alejandra </w:t>
            </w:r>
            <w:proofErr w:type="spellStart"/>
            <w:r w:rsidRPr="004128C8">
              <w:rPr>
                <w:rFonts w:ascii="Calibri" w:eastAsia="Calibri" w:hAnsi="Calibri" w:cs="Times New Roman"/>
              </w:rPr>
              <w:t>Dardón</w:t>
            </w:r>
            <w:proofErr w:type="spellEnd"/>
            <w:r w:rsidRPr="004128C8">
              <w:rPr>
                <w:rFonts w:ascii="Calibri" w:eastAsia="Calibri" w:hAnsi="Calibri" w:cs="Times New Roman"/>
              </w:rPr>
              <w:t xml:space="preserve"> Márquez</w:t>
            </w:r>
          </w:p>
        </w:tc>
      </w:tr>
      <w:tr w:rsidR="004128C8" w:rsidRPr="004128C8" w14:paraId="34B4A5F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91ED54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EE7FBD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Recursos Humanos</w:t>
            </w:r>
          </w:p>
        </w:tc>
      </w:tr>
      <w:tr w:rsidR="004128C8" w:rsidRPr="004128C8" w14:paraId="3372AD0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50E10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6D5CEF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864C07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163EB2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142528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1551</w:t>
            </w:r>
          </w:p>
        </w:tc>
      </w:tr>
      <w:tr w:rsidR="004128C8" w:rsidRPr="004128C8" w14:paraId="413CBFE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C384A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686822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ddardon@guanajuato.gob.mx</w:t>
            </w:r>
          </w:p>
        </w:tc>
      </w:tr>
      <w:tr w:rsidR="004128C8" w:rsidRPr="004128C8" w14:paraId="683FF1D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29AEC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1C76173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966650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Cristina González</w:t>
            </w:r>
          </w:p>
        </w:tc>
      </w:tr>
      <w:tr w:rsidR="004128C8" w:rsidRPr="004128C8" w14:paraId="241FD42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2E065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8B6491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8A71E6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41A7DE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75C3D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F367C35"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E4691A3"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44DFED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7AFA577"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847F1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Actualización de estructura orgánica del Tribunal</w:t>
            </w:r>
          </w:p>
        </w:tc>
        <w:tc>
          <w:tcPr>
            <w:tcW w:w="6663" w:type="dxa"/>
            <w:noWrap/>
            <w:hideMark/>
          </w:tcPr>
          <w:p w14:paraId="0B1B76F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Modificaciones o actualizaciones en la estructura orgánica del Tribunal.</w:t>
            </w:r>
          </w:p>
        </w:tc>
      </w:tr>
      <w:tr w:rsidR="004128C8" w:rsidRPr="004128C8" w14:paraId="5B8B89A2"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86BA7D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Integración del banco de talentos</w:t>
            </w:r>
          </w:p>
        </w:tc>
        <w:tc>
          <w:tcPr>
            <w:tcW w:w="6663" w:type="dxa"/>
            <w:noWrap/>
          </w:tcPr>
          <w:p w14:paraId="051396C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Compilación de los currículos u hojas de vida recabados para proponer candidatos a las diferentes áreas del Tribunal.</w:t>
            </w:r>
          </w:p>
        </w:tc>
      </w:tr>
      <w:tr w:rsidR="004128C8" w:rsidRPr="004128C8" w14:paraId="5A538BF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32C010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programa de Capacitación</w:t>
            </w:r>
          </w:p>
        </w:tc>
        <w:tc>
          <w:tcPr>
            <w:tcW w:w="6663" w:type="dxa"/>
            <w:noWrap/>
          </w:tcPr>
          <w:p w14:paraId="1A30B9C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y recibidos en el proceso de detección de necesidades de capacitación, así como de la planeación, programación, presupuesto, ejecución y evaluación de los eventos de capacitación institucional en el Tribunal.</w:t>
            </w:r>
          </w:p>
        </w:tc>
      </w:tr>
      <w:tr w:rsidR="004128C8" w:rsidRPr="004128C8" w14:paraId="22C8FAB9"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22C5A1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asistencia e incidencias</w:t>
            </w:r>
          </w:p>
        </w:tc>
        <w:tc>
          <w:tcPr>
            <w:tcW w:w="6663" w:type="dxa"/>
            <w:noWrap/>
          </w:tcPr>
          <w:p w14:paraId="0A881C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Reportes de control de entradas y salidas, incidencias y oficios para justificación de faltas y retardos.</w:t>
            </w:r>
          </w:p>
        </w:tc>
      </w:tr>
      <w:tr w:rsidR="004128C8" w:rsidRPr="004128C8" w14:paraId="0C7034F4"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3473EE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Registro y Control de Servicio Social</w:t>
            </w:r>
          </w:p>
        </w:tc>
        <w:tc>
          <w:tcPr>
            <w:tcW w:w="6663" w:type="dxa"/>
            <w:noWrap/>
          </w:tcPr>
          <w:p w14:paraId="2F4530D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registro de las personas prestadoras de servicio social y prácticas profesionales que apoyen en el Tribunal.</w:t>
            </w:r>
          </w:p>
        </w:tc>
      </w:tr>
      <w:tr w:rsidR="004128C8" w:rsidRPr="004128C8" w14:paraId="6B7E49B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7AC1DA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evaluaciones al desempeño</w:t>
            </w:r>
          </w:p>
        </w:tc>
        <w:tc>
          <w:tcPr>
            <w:tcW w:w="6663" w:type="dxa"/>
            <w:noWrap/>
          </w:tcPr>
          <w:p w14:paraId="30F96AA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Recopilación de evaluaciones parciales al desempeño por persona remitidos por responsables de evaluar al personal a su cargo sujeto al Sistema de Evaluación al Desempeños Institucional.</w:t>
            </w:r>
          </w:p>
        </w:tc>
      </w:tr>
      <w:tr w:rsidR="004128C8" w:rsidRPr="004128C8" w14:paraId="6FAA89E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6DF97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expedientes de personal</w:t>
            </w:r>
          </w:p>
        </w:tc>
        <w:tc>
          <w:tcPr>
            <w:tcW w:w="6663" w:type="dxa"/>
            <w:noWrap/>
          </w:tcPr>
          <w:p w14:paraId="2ACF598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expedientes que se integran por cada trabajador cuando ingresan al Tribunal, conforme a los requisitos establecidos en los Lineamientos para la Administración de los Recursos Humanos del Tribunal, así como la documentación que respalda lo acontecido durante su trayectoria laboral en el Tribunal.</w:t>
            </w:r>
          </w:p>
        </w:tc>
      </w:tr>
      <w:tr w:rsidR="004128C8" w:rsidRPr="004128C8" w14:paraId="04CC838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C783D8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convenios en beneficio del personal del Tribunal</w:t>
            </w:r>
          </w:p>
        </w:tc>
        <w:tc>
          <w:tcPr>
            <w:tcW w:w="6663" w:type="dxa"/>
            <w:noWrap/>
          </w:tcPr>
          <w:p w14:paraId="2BDE28B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 convenios con empresas para adquisición de bienes o beneficios para el personal del Tribunal.</w:t>
            </w:r>
          </w:p>
        </w:tc>
      </w:tr>
      <w:tr w:rsidR="004128C8" w:rsidRPr="004128C8" w14:paraId="7972A8D6"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4DF328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Trámites del Instituto de Seguridad y Servicios Sociales de los Trabajadores del Estado</w:t>
            </w:r>
          </w:p>
        </w:tc>
        <w:tc>
          <w:tcPr>
            <w:tcW w:w="6663" w:type="dxa"/>
            <w:noWrap/>
          </w:tcPr>
          <w:p w14:paraId="71A2465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y recibidos durante el proceso de altas y bajas, del personal del Tribunal, al Instituto de Seguridad y Servicios Sociales del Estado.</w:t>
            </w:r>
          </w:p>
        </w:tc>
      </w:tr>
      <w:tr w:rsidR="004128C8" w:rsidRPr="004128C8" w14:paraId="1DBA67C2"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EC4238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Elaboración y Actualización del Manual de Organización</w:t>
            </w:r>
          </w:p>
        </w:tc>
        <w:tc>
          <w:tcPr>
            <w:tcW w:w="6663" w:type="dxa"/>
            <w:noWrap/>
          </w:tcPr>
          <w:p w14:paraId="05941A1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detallan los antecedentes, filosofía institucional, normatividad, estructura, organigrama, y los perfiles y descripciones de puestos del Tribunal.</w:t>
            </w:r>
          </w:p>
        </w:tc>
      </w:tr>
      <w:tr w:rsidR="004128C8" w:rsidRPr="004128C8" w14:paraId="4A33FD7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32B512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 la Norma 035</w:t>
            </w:r>
          </w:p>
        </w:tc>
        <w:tc>
          <w:tcPr>
            <w:tcW w:w="6663" w:type="dxa"/>
            <w:noWrap/>
          </w:tcPr>
          <w:p w14:paraId="7FD5DAB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generados en el proceso de identificación, análisis y prevención de los factores de riesgo psicosocial en el trabajo.</w:t>
            </w:r>
          </w:p>
        </w:tc>
      </w:tr>
      <w:tr w:rsidR="004128C8" w:rsidRPr="004128C8" w14:paraId="182E428F"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78E87A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del pago de nómina</w:t>
            </w:r>
          </w:p>
        </w:tc>
        <w:tc>
          <w:tcPr>
            <w:tcW w:w="6663" w:type="dxa"/>
            <w:noWrap/>
          </w:tcPr>
          <w:p w14:paraId="41F6127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relativos a recibos de nómina, reportes de percepciones, deducciones y comprobantes de transferencias realizadas por concepto de pago de nómina del personal adscrito al Tribunal de Justicia Administrativa del Estado de Guanajuato.</w:t>
            </w:r>
          </w:p>
        </w:tc>
      </w:tr>
      <w:tr w:rsidR="004128C8" w:rsidRPr="004128C8" w14:paraId="32C6ADD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BC22B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Prestaciones</w:t>
            </w:r>
          </w:p>
        </w:tc>
        <w:tc>
          <w:tcPr>
            <w:tcW w:w="6663" w:type="dxa"/>
            <w:noWrap/>
          </w:tcPr>
          <w:p w14:paraId="698BC9B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Beneficios económicos que se otorgan a las personas servidoras públicas adscritas al Tribunal, con la finalidad de fomentar su desarrollo profesional y personal, la educación de su descendencia o contratación de gastos médicos mayores, entre otros.</w:t>
            </w:r>
          </w:p>
        </w:tc>
      </w:tr>
      <w:tr w:rsidR="004128C8" w:rsidRPr="004128C8" w14:paraId="1C7ABED8"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B08506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Establecimiento y operación del Programa Interno de Protección Civil</w:t>
            </w:r>
          </w:p>
        </w:tc>
        <w:tc>
          <w:tcPr>
            <w:tcW w:w="6663" w:type="dxa"/>
            <w:noWrap/>
          </w:tcPr>
          <w:p w14:paraId="5901287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Programa Interno de Protección Civil, así como el seguimiento las actividades programadas para su correcta operación.</w:t>
            </w:r>
          </w:p>
        </w:tc>
      </w:tr>
      <w:tr w:rsidR="004128C8" w:rsidRPr="004128C8" w14:paraId="73940E5D"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BF814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Recursos Humanos</w:t>
            </w:r>
          </w:p>
        </w:tc>
        <w:tc>
          <w:tcPr>
            <w:tcW w:w="6663" w:type="dxa"/>
            <w:noWrap/>
          </w:tcPr>
          <w:p w14:paraId="674595E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w:t>
            </w:r>
          </w:p>
        </w:tc>
      </w:tr>
    </w:tbl>
    <w:p w14:paraId="11F7EB04" w14:textId="77777777" w:rsidR="004128C8" w:rsidRPr="004128C8" w:rsidRDefault="004128C8" w:rsidP="004128C8">
      <w:pPr>
        <w:spacing w:after="200" w:line="276" w:lineRule="auto"/>
        <w:jc w:val="both"/>
        <w:rPr>
          <w:rFonts w:ascii="Calibri" w:eastAsia="Calibri" w:hAnsi="Calibri" w:cs="Times New Roman"/>
        </w:rPr>
      </w:pPr>
    </w:p>
    <w:p w14:paraId="6EFFBB36" w14:textId="77777777" w:rsidR="004128C8" w:rsidRPr="004128C8" w:rsidRDefault="004128C8" w:rsidP="004128C8">
      <w:pPr>
        <w:spacing w:after="200" w:line="276" w:lineRule="auto"/>
        <w:jc w:val="both"/>
        <w:rPr>
          <w:rFonts w:ascii="Calibri" w:eastAsia="Calibri" w:hAnsi="Calibri" w:cs="Times New Roman"/>
        </w:rPr>
      </w:pPr>
    </w:p>
    <w:p w14:paraId="63BE00C0" w14:textId="77777777" w:rsidR="004128C8" w:rsidRPr="004128C8" w:rsidRDefault="004128C8" w:rsidP="004128C8">
      <w:pPr>
        <w:spacing w:after="200" w:line="276" w:lineRule="auto"/>
        <w:jc w:val="both"/>
        <w:rPr>
          <w:rFonts w:ascii="Calibri" w:eastAsia="Calibri" w:hAnsi="Calibri" w:cs="Times New Roman"/>
        </w:rPr>
      </w:pPr>
    </w:p>
    <w:p w14:paraId="0B2FA297" w14:textId="77777777" w:rsidR="004128C8" w:rsidRPr="004128C8" w:rsidRDefault="004128C8" w:rsidP="004128C8">
      <w:pPr>
        <w:spacing w:after="200" w:line="276" w:lineRule="auto"/>
        <w:jc w:val="both"/>
        <w:rPr>
          <w:rFonts w:ascii="Calibri" w:eastAsia="Calibri" w:hAnsi="Calibri" w:cs="Times New Roman"/>
        </w:rPr>
      </w:pPr>
    </w:p>
    <w:p w14:paraId="3D7D305B" w14:textId="77777777" w:rsidR="004128C8" w:rsidRPr="004128C8" w:rsidRDefault="004128C8" w:rsidP="004128C8">
      <w:pPr>
        <w:spacing w:after="200" w:line="276" w:lineRule="auto"/>
        <w:jc w:val="both"/>
        <w:rPr>
          <w:rFonts w:ascii="Calibri" w:eastAsia="Calibri" w:hAnsi="Calibri" w:cs="Times New Roman"/>
        </w:rPr>
      </w:pPr>
    </w:p>
    <w:p w14:paraId="06B4E110" w14:textId="77777777" w:rsidR="004128C8" w:rsidRPr="004128C8" w:rsidRDefault="004128C8" w:rsidP="004128C8">
      <w:pPr>
        <w:spacing w:after="200" w:line="276" w:lineRule="auto"/>
        <w:jc w:val="both"/>
        <w:rPr>
          <w:rFonts w:ascii="Calibri" w:eastAsia="Calibri" w:hAnsi="Calibri" w:cs="Times New Roman"/>
        </w:rPr>
      </w:pPr>
    </w:p>
    <w:p w14:paraId="642AD9A8" w14:textId="77777777" w:rsidR="004128C8" w:rsidRPr="004128C8" w:rsidRDefault="004128C8" w:rsidP="004128C8">
      <w:pPr>
        <w:spacing w:after="200" w:line="276" w:lineRule="auto"/>
        <w:jc w:val="both"/>
        <w:rPr>
          <w:rFonts w:ascii="Calibri" w:eastAsia="Calibri" w:hAnsi="Calibri" w:cs="Times New Roman"/>
        </w:rPr>
      </w:pPr>
    </w:p>
    <w:p w14:paraId="5AED00BC" w14:textId="77777777" w:rsidR="004128C8" w:rsidRPr="004128C8" w:rsidRDefault="004128C8" w:rsidP="004128C8">
      <w:pPr>
        <w:spacing w:after="200" w:line="276" w:lineRule="auto"/>
        <w:jc w:val="both"/>
        <w:rPr>
          <w:rFonts w:ascii="Calibri" w:eastAsia="Calibri" w:hAnsi="Calibri" w:cs="Times New Roman"/>
        </w:rPr>
      </w:pPr>
    </w:p>
    <w:p w14:paraId="51420C0E" w14:textId="77777777" w:rsidR="004128C8" w:rsidRPr="004128C8" w:rsidRDefault="004128C8" w:rsidP="004128C8">
      <w:pPr>
        <w:spacing w:after="200" w:line="276" w:lineRule="auto"/>
        <w:jc w:val="both"/>
        <w:rPr>
          <w:rFonts w:ascii="Calibri" w:eastAsia="Calibri" w:hAnsi="Calibri" w:cs="Times New Roman"/>
        </w:rPr>
      </w:pPr>
    </w:p>
    <w:p w14:paraId="6DD5542B" w14:textId="77777777" w:rsidR="004128C8" w:rsidRPr="004128C8" w:rsidRDefault="004128C8" w:rsidP="004128C8">
      <w:pPr>
        <w:spacing w:after="200" w:line="276" w:lineRule="auto"/>
        <w:jc w:val="both"/>
        <w:rPr>
          <w:rFonts w:ascii="Calibri" w:eastAsia="Calibri" w:hAnsi="Calibri" w:cs="Times New Roman"/>
        </w:rPr>
      </w:pPr>
    </w:p>
    <w:p w14:paraId="2C0AE2B8" w14:textId="77777777" w:rsidR="004128C8" w:rsidRPr="004128C8" w:rsidRDefault="004128C8" w:rsidP="004128C8">
      <w:pPr>
        <w:spacing w:after="200" w:line="276" w:lineRule="auto"/>
        <w:jc w:val="both"/>
        <w:rPr>
          <w:rFonts w:ascii="Calibri" w:eastAsia="Calibri" w:hAnsi="Calibri" w:cs="Times New Roman"/>
        </w:rPr>
      </w:pPr>
    </w:p>
    <w:p w14:paraId="38A8724E" w14:textId="77777777" w:rsidR="004128C8" w:rsidRPr="004128C8" w:rsidRDefault="004128C8" w:rsidP="004128C8">
      <w:pPr>
        <w:spacing w:after="200" w:line="276" w:lineRule="auto"/>
        <w:jc w:val="both"/>
        <w:rPr>
          <w:rFonts w:ascii="Calibri" w:eastAsia="Calibri" w:hAnsi="Calibri" w:cs="Times New Roman"/>
        </w:rPr>
      </w:pPr>
    </w:p>
    <w:p w14:paraId="3135DC6D"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266239" w:rsidRPr="004128C8" w14:paraId="5C8B08D0"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4C133F" w14:textId="7544D7A5" w:rsidR="00266239" w:rsidRPr="00266239" w:rsidRDefault="00266239" w:rsidP="003E7695">
            <w:pPr>
              <w:pStyle w:val="Ttulo2"/>
              <w:spacing w:before="0"/>
              <w:jc w:val="center"/>
              <w:outlineLvl w:val="1"/>
              <w:rPr>
                <w:rFonts w:ascii="Calibri" w:eastAsia="Calibri" w:hAnsi="Calibri"/>
                <w:b/>
                <w:sz w:val="22"/>
                <w:szCs w:val="22"/>
              </w:rPr>
            </w:pPr>
            <w:bookmarkStart w:id="23" w:name="_Toc88641125"/>
            <w:r>
              <w:rPr>
                <w:rFonts w:ascii="Calibri" w:eastAsia="Calibri" w:hAnsi="Calibri"/>
                <w:b/>
                <w:color w:val="FFFFFF" w:themeColor="background1"/>
                <w:sz w:val="22"/>
                <w:szCs w:val="22"/>
              </w:rPr>
              <w:lastRenderedPageBreak/>
              <w:t>COORDINACIÓN DE PRESUPUESTO Y CONTABILIDAD</w:t>
            </w:r>
            <w:bookmarkEnd w:id="23"/>
          </w:p>
        </w:tc>
      </w:tr>
    </w:tbl>
    <w:p w14:paraId="36C1E5A3"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1941277"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D85D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A95D834"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Presupuesto y Contabilidad</w:t>
            </w:r>
          </w:p>
        </w:tc>
      </w:tr>
      <w:tr w:rsidR="004128C8" w:rsidRPr="004128C8" w14:paraId="62CDF77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95355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F2B7FA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Ma. Consuelo Cadena González</w:t>
            </w:r>
          </w:p>
        </w:tc>
      </w:tr>
      <w:tr w:rsidR="004128C8" w:rsidRPr="004128C8" w14:paraId="5DADF15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9BBED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BF413F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Presupuesto y Contabilidad</w:t>
            </w:r>
          </w:p>
        </w:tc>
      </w:tr>
      <w:tr w:rsidR="004128C8" w:rsidRPr="004128C8" w14:paraId="3F27F70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10B3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CBAA3B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A8D879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B3BB2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C393AB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1511</w:t>
            </w:r>
          </w:p>
        </w:tc>
      </w:tr>
      <w:tr w:rsidR="004128C8" w:rsidRPr="004128C8" w14:paraId="2F0A304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96BB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AE0BD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3F46D65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4EB959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CD7CF9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E4319F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Ma. Consuelo Cadena González</w:t>
            </w:r>
          </w:p>
        </w:tc>
      </w:tr>
      <w:tr w:rsidR="004128C8" w:rsidRPr="004128C8" w14:paraId="30BCB7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B9AA7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70EE03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0E574EA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2D3174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7316E0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C6BDEBB" w14:textId="77777777" w:rsidTr="00BF715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671080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94EBB14"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D2B434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14C9E8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Gestión de pagos con transferencias  </w:t>
            </w:r>
          </w:p>
        </w:tc>
        <w:tc>
          <w:tcPr>
            <w:tcW w:w="6663" w:type="dxa"/>
            <w:noWrap/>
            <w:hideMark/>
          </w:tcPr>
          <w:p w14:paraId="636963E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Pagos de facturas por medio de transferencia electrónica.</w:t>
            </w:r>
          </w:p>
        </w:tc>
      </w:tr>
      <w:tr w:rsidR="004128C8" w:rsidRPr="004128C8" w14:paraId="39D7746F"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FBFEB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Gestión de cheques         </w:t>
            </w:r>
          </w:p>
        </w:tc>
        <w:tc>
          <w:tcPr>
            <w:tcW w:w="6663" w:type="dxa"/>
            <w:noWrap/>
          </w:tcPr>
          <w:p w14:paraId="60B5CF1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Emisión de pago vía cheque a funcionarios del Tribunal por concepto de Gastos de Operación.</w:t>
            </w:r>
          </w:p>
        </w:tc>
      </w:tr>
      <w:tr w:rsidR="004128C8" w:rsidRPr="004128C8" w14:paraId="63A02F3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99AAB8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Emisión de pólizas de diario           </w:t>
            </w:r>
          </w:p>
        </w:tc>
        <w:tc>
          <w:tcPr>
            <w:tcW w:w="6663" w:type="dxa"/>
            <w:noWrap/>
          </w:tcPr>
          <w:p w14:paraId="5DB4294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Emisión de pólizas contables con afectación al gasto presupuestal pero sin afectación a una cuenta bancaria.</w:t>
            </w:r>
          </w:p>
        </w:tc>
      </w:tr>
      <w:tr w:rsidR="004128C8" w:rsidRPr="004128C8" w14:paraId="2264CDAB"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340CB3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Emisión de pólizas de ingreso      </w:t>
            </w:r>
          </w:p>
        </w:tc>
        <w:tc>
          <w:tcPr>
            <w:tcW w:w="6663" w:type="dxa"/>
            <w:noWrap/>
          </w:tcPr>
          <w:p w14:paraId="37C1D71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Emisión de pólizas de ingresos Propios, Estatales o Federales que conforman nuestro presupuesto.</w:t>
            </w:r>
          </w:p>
        </w:tc>
      </w:tr>
      <w:tr w:rsidR="004128C8" w:rsidRPr="004128C8" w14:paraId="3B2F601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032E3D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Solicitud de Afectaciones Presupuestales</w:t>
            </w:r>
          </w:p>
        </w:tc>
        <w:tc>
          <w:tcPr>
            <w:tcW w:w="6663" w:type="dxa"/>
            <w:noWrap/>
          </w:tcPr>
          <w:p w14:paraId="0B5AF32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documentan los movimientos que modifican al presupuesto original aprobado.</w:t>
            </w:r>
          </w:p>
        </w:tc>
      </w:tr>
      <w:tr w:rsidR="004128C8" w:rsidRPr="004128C8" w14:paraId="3F76BFA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386E17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Solicitud de ministración de recursos</w:t>
            </w:r>
          </w:p>
        </w:tc>
        <w:tc>
          <w:tcPr>
            <w:tcW w:w="6663" w:type="dxa"/>
            <w:noWrap/>
          </w:tcPr>
          <w:p w14:paraId="0883B30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solicita a la Secretaría de Finanzas, Inversión y Administración la radicación de recursos públicos de los aprobados en el Presupuesto General de Egresos para el Tribunal.</w:t>
            </w:r>
          </w:p>
        </w:tc>
      </w:tr>
      <w:tr w:rsidR="004128C8" w:rsidRPr="004128C8" w14:paraId="234DCDF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9A3031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Realización de conciliaciones bancarias  </w:t>
            </w:r>
          </w:p>
        </w:tc>
        <w:tc>
          <w:tcPr>
            <w:tcW w:w="6663" w:type="dxa"/>
            <w:noWrap/>
          </w:tcPr>
          <w:p w14:paraId="0DB9931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coteja que los movimientos contables correspondan con los cargos y abonos de los estados de cuenta bancarios.</w:t>
            </w:r>
          </w:p>
        </w:tc>
      </w:tr>
    </w:tbl>
    <w:p w14:paraId="7AE3AEC2" w14:textId="77777777" w:rsidR="004128C8" w:rsidRPr="004128C8" w:rsidRDefault="004128C8" w:rsidP="004128C8">
      <w:pPr>
        <w:spacing w:after="200" w:line="276" w:lineRule="auto"/>
        <w:jc w:val="both"/>
        <w:rPr>
          <w:rFonts w:ascii="Calibri" w:eastAsia="Calibri" w:hAnsi="Calibri" w:cs="Times New Roman"/>
        </w:rPr>
      </w:pPr>
    </w:p>
    <w:p w14:paraId="0BB4387F" w14:textId="77777777" w:rsidR="004128C8" w:rsidRPr="004128C8" w:rsidRDefault="004128C8" w:rsidP="004128C8">
      <w:pPr>
        <w:spacing w:after="200" w:line="276" w:lineRule="auto"/>
        <w:jc w:val="both"/>
        <w:rPr>
          <w:rFonts w:ascii="Calibri" w:eastAsia="Calibri" w:hAnsi="Calibri" w:cs="Times New Roman"/>
        </w:rPr>
      </w:pPr>
    </w:p>
    <w:p w14:paraId="1BE828E5" w14:textId="77777777" w:rsidR="004128C8" w:rsidRPr="004128C8" w:rsidRDefault="004128C8" w:rsidP="004128C8">
      <w:pPr>
        <w:spacing w:after="200" w:line="276" w:lineRule="auto"/>
        <w:jc w:val="both"/>
        <w:rPr>
          <w:rFonts w:ascii="Calibri" w:eastAsia="Calibri" w:hAnsi="Calibri" w:cs="Times New Roman"/>
        </w:rPr>
      </w:pPr>
    </w:p>
    <w:p w14:paraId="34759AFB" w14:textId="77777777" w:rsidR="004128C8" w:rsidRPr="004128C8" w:rsidRDefault="004128C8" w:rsidP="004128C8">
      <w:pPr>
        <w:spacing w:after="200" w:line="276" w:lineRule="auto"/>
        <w:jc w:val="both"/>
        <w:rPr>
          <w:rFonts w:ascii="Calibri" w:eastAsia="Calibri" w:hAnsi="Calibri" w:cs="Times New Roman"/>
        </w:rPr>
      </w:pPr>
    </w:p>
    <w:p w14:paraId="1EC75518" w14:textId="77777777" w:rsidR="004128C8" w:rsidRPr="004128C8" w:rsidRDefault="004128C8" w:rsidP="004128C8">
      <w:pPr>
        <w:spacing w:after="200" w:line="276" w:lineRule="auto"/>
        <w:jc w:val="both"/>
        <w:rPr>
          <w:rFonts w:ascii="Calibri" w:eastAsia="Calibri" w:hAnsi="Calibri" w:cs="Times New Roman"/>
        </w:rPr>
      </w:pPr>
    </w:p>
    <w:p w14:paraId="60183F40" w14:textId="77777777" w:rsidR="004128C8" w:rsidRPr="004128C8" w:rsidRDefault="004128C8" w:rsidP="004128C8">
      <w:pPr>
        <w:spacing w:after="200" w:line="276" w:lineRule="auto"/>
        <w:jc w:val="both"/>
        <w:rPr>
          <w:rFonts w:ascii="Calibri" w:eastAsia="Calibri" w:hAnsi="Calibri" w:cs="Times New Roman"/>
        </w:rPr>
      </w:pPr>
    </w:p>
    <w:p w14:paraId="1D3F69AC"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264A282C"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7731DC7" w14:textId="13FCECC5" w:rsidR="00AC3081" w:rsidRPr="00AC3081" w:rsidRDefault="00AC3081" w:rsidP="003E7695">
            <w:pPr>
              <w:pStyle w:val="Ttulo2"/>
              <w:spacing w:before="0"/>
              <w:jc w:val="center"/>
              <w:outlineLvl w:val="1"/>
              <w:rPr>
                <w:rFonts w:ascii="Calibri" w:eastAsia="Calibri" w:hAnsi="Calibri"/>
                <w:b/>
                <w:sz w:val="22"/>
                <w:szCs w:val="22"/>
              </w:rPr>
            </w:pPr>
            <w:bookmarkStart w:id="24" w:name="_Toc88641126"/>
            <w:r>
              <w:rPr>
                <w:rFonts w:ascii="Calibri" w:eastAsia="Calibri" w:hAnsi="Calibri"/>
                <w:b/>
                <w:color w:val="FFFFFF" w:themeColor="background1"/>
                <w:sz w:val="22"/>
                <w:szCs w:val="22"/>
              </w:rPr>
              <w:lastRenderedPageBreak/>
              <w:t>COORDINACIÓN DE RECURSOS MATERIALES Y SERVICIOS GENERALES</w:t>
            </w:r>
            <w:bookmarkEnd w:id="24"/>
          </w:p>
        </w:tc>
      </w:tr>
    </w:tbl>
    <w:p w14:paraId="01F8F8F2"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72F80B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D02AE7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AEB127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Recursos Materiales y Servicios Generales</w:t>
            </w:r>
          </w:p>
        </w:tc>
      </w:tr>
      <w:tr w:rsidR="004128C8" w:rsidRPr="004128C8" w14:paraId="657E200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6AF7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6A2FAD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Rafael Miguel Galván</w:t>
            </w:r>
          </w:p>
        </w:tc>
      </w:tr>
      <w:tr w:rsidR="004128C8" w:rsidRPr="004128C8" w14:paraId="27876BD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29FE4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B1ECC1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Recursos Materiales y Servicios Generales</w:t>
            </w:r>
          </w:p>
        </w:tc>
      </w:tr>
      <w:tr w:rsidR="004128C8" w:rsidRPr="004128C8" w14:paraId="027529A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40CB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DC8266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DC7E3E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3CC0A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25C4E66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1512</w:t>
            </w:r>
          </w:p>
        </w:tc>
      </w:tr>
      <w:tr w:rsidR="004128C8" w:rsidRPr="004128C8" w14:paraId="6C06F22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7F9AC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62313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671B5BD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184C6F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3DD0E04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13987C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Alejandro Ramírez Mejía</w:t>
            </w:r>
          </w:p>
        </w:tc>
      </w:tr>
      <w:tr w:rsidR="004128C8" w:rsidRPr="004128C8" w14:paraId="1303FCF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F9E88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FF19C4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30E5E0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0BA4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8B2EBD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0E0F4CF9"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93B662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6CBA89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E8F37B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C08B50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Adaptación del inmueble del Tribunal</w:t>
            </w:r>
          </w:p>
        </w:tc>
        <w:tc>
          <w:tcPr>
            <w:tcW w:w="6663" w:type="dxa"/>
            <w:noWrap/>
            <w:hideMark/>
          </w:tcPr>
          <w:p w14:paraId="7517010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Gestiones administrativas para adaptar y acondicionar el bien inmueble del Tribunal.</w:t>
            </w:r>
          </w:p>
        </w:tc>
      </w:tr>
      <w:tr w:rsidR="004128C8" w:rsidRPr="004128C8" w14:paraId="1929A6C7"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7586C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Aseguramiento de los Bienes Patrimoniales del Tribunal</w:t>
            </w:r>
          </w:p>
        </w:tc>
        <w:tc>
          <w:tcPr>
            <w:tcW w:w="6663" w:type="dxa"/>
            <w:noWrap/>
          </w:tcPr>
          <w:p w14:paraId="064827C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 pólizas de seguro de los bienes patrimoniales del Tribunal.</w:t>
            </w:r>
          </w:p>
        </w:tc>
      </w:tr>
      <w:tr w:rsidR="004128C8" w:rsidRPr="004128C8" w14:paraId="603B67B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DEFD25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Contratación y supervisión de servicio de seguridad</w:t>
            </w:r>
          </w:p>
        </w:tc>
        <w:tc>
          <w:tcPr>
            <w:tcW w:w="6663" w:type="dxa"/>
            <w:noWrap/>
          </w:tcPr>
          <w:p w14:paraId="246560B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contratación y seguimiento del servicio de seguridad de la sede principal del Tribunal.</w:t>
            </w:r>
          </w:p>
        </w:tc>
      </w:tr>
      <w:tr w:rsidR="004128C8" w:rsidRPr="004128C8" w14:paraId="5C83075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206327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inventario de bienes muebles del Tribunal</w:t>
            </w:r>
          </w:p>
        </w:tc>
        <w:tc>
          <w:tcPr>
            <w:tcW w:w="6663" w:type="dxa"/>
            <w:noWrap/>
          </w:tcPr>
          <w:p w14:paraId="22CAE36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Controles de inventario de para la revisión del estado físico y ubicación del bien mueble dentro de la sede del Tribunal y las seis Defensorías de Oficio.</w:t>
            </w:r>
          </w:p>
        </w:tc>
      </w:tr>
      <w:tr w:rsidR="004128C8" w:rsidRPr="004128C8" w14:paraId="1339DD5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9BE5AE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baja y destino final de Bienes Muebles y Equipo</w:t>
            </w:r>
          </w:p>
        </w:tc>
        <w:tc>
          <w:tcPr>
            <w:tcW w:w="6663" w:type="dxa"/>
            <w:noWrap/>
          </w:tcPr>
          <w:p w14:paraId="06B2C4F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Verificación y seguimiento al proceso de baja y destino final de los bienes muebles y equipo del Tribunal.</w:t>
            </w:r>
          </w:p>
        </w:tc>
      </w:tr>
      <w:tr w:rsidR="004128C8" w:rsidRPr="004128C8" w14:paraId="2F03C146"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DEC33C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del Parque Vehicular</w:t>
            </w:r>
          </w:p>
        </w:tc>
        <w:tc>
          <w:tcPr>
            <w:tcW w:w="6663" w:type="dxa"/>
            <w:noWrap/>
          </w:tcPr>
          <w:p w14:paraId="598A705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 y gestión de los vehículos propiedad del Tribunal de Justicia Administrativa del Estado de Guanajuato.</w:t>
            </w:r>
          </w:p>
        </w:tc>
      </w:tr>
      <w:tr w:rsidR="004128C8" w:rsidRPr="004128C8" w14:paraId="1040641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E1A58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servicios de mantenimiento a equipos, sistemas e instalaciones</w:t>
            </w:r>
          </w:p>
        </w:tc>
        <w:tc>
          <w:tcPr>
            <w:tcW w:w="6663" w:type="dxa"/>
            <w:noWrap/>
          </w:tcPr>
          <w:p w14:paraId="13CF3C1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del mantenimiento y procesos de conservación de equipos del Tribunal.</w:t>
            </w:r>
          </w:p>
        </w:tc>
      </w:tr>
      <w:tr w:rsidR="004128C8" w:rsidRPr="004128C8" w14:paraId="52EE9D2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14BBE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Suministro de insumos de papelería y limpieza</w:t>
            </w:r>
          </w:p>
        </w:tc>
        <w:tc>
          <w:tcPr>
            <w:tcW w:w="6663" w:type="dxa"/>
            <w:noWrap/>
          </w:tcPr>
          <w:p w14:paraId="21E114F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Suministro de materiales de papelería y productos de limpieza para atender las necesidades de las unidades jurisdiccionales y administrativas del Tribunal.</w:t>
            </w:r>
          </w:p>
        </w:tc>
      </w:tr>
      <w:tr w:rsidR="004128C8" w:rsidRPr="004128C8" w14:paraId="40F491D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70EBA7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Recursos Materiales y Servicios Generales</w:t>
            </w:r>
          </w:p>
        </w:tc>
        <w:tc>
          <w:tcPr>
            <w:tcW w:w="6663" w:type="dxa"/>
            <w:noWrap/>
          </w:tcPr>
          <w:p w14:paraId="7B13C83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w:t>
            </w:r>
          </w:p>
        </w:tc>
      </w:tr>
    </w:tbl>
    <w:p w14:paraId="018ABC72" w14:textId="77777777" w:rsid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78C126C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5B91757" w14:textId="47E74090" w:rsidR="00AC3081" w:rsidRPr="00AC3081" w:rsidRDefault="00AC3081" w:rsidP="003E7695">
            <w:pPr>
              <w:pStyle w:val="Ttulo2"/>
              <w:spacing w:before="0"/>
              <w:jc w:val="center"/>
              <w:outlineLvl w:val="1"/>
              <w:rPr>
                <w:rFonts w:asciiTheme="minorHAnsi" w:eastAsia="Calibri" w:hAnsiTheme="minorHAnsi"/>
                <w:b/>
                <w:sz w:val="22"/>
                <w:szCs w:val="22"/>
              </w:rPr>
            </w:pPr>
            <w:bookmarkStart w:id="25" w:name="_Toc88641127"/>
            <w:r>
              <w:rPr>
                <w:rFonts w:asciiTheme="minorHAnsi" w:eastAsia="Calibri" w:hAnsiTheme="minorHAnsi"/>
                <w:b/>
                <w:color w:val="FFFFFF" w:themeColor="background1"/>
                <w:sz w:val="22"/>
                <w:szCs w:val="22"/>
              </w:rPr>
              <w:lastRenderedPageBreak/>
              <w:t>COORDINACIÓN DE INFORMÁTICA</w:t>
            </w:r>
            <w:bookmarkEnd w:id="25"/>
          </w:p>
        </w:tc>
      </w:tr>
    </w:tbl>
    <w:p w14:paraId="36848A44" w14:textId="03D64788" w:rsidR="00AC3081" w:rsidRPr="00377367" w:rsidRDefault="00AC3081" w:rsidP="00AC3081">
      <w:pPr>
        <w:tabs>
          <w:tab w:val="left" w:pos="3443"/>
        </w:tabs>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521A363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6C19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825181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Informática</w:t>
            </w:r>
          </w:p>
        </w:tc>
      </w:tr>
      <w:tr w:rsidR="004128C8" w:rsidRPr="004128C8" w14:paraId="2C4DA80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9FED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5C65111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Ing. Jonathan Roberto Hernández Navarrete</w:t>
            </w:r>
          </w:p>
        </w:tc>
      </w:tr>
      <w:tr w:rsidR="004128C8" w:rsidRPr="004128C8" w14:paraId="03E5784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33D4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15924C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Informática</w:t>
            </w:r>
          </w:p>
        </w:tc>
      </w:tr>
      <w:tr w:rsidR="004128C8" w:rsidRPr="004128C8" w14:paraId="2CC6088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452C3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9BE18B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092AA2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44309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AD60BE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1532</w:t>
            </w:r>
          </w:p>
        </w:tc>
      </w:tr>
      <w:tr w:rsidR="004128C8" w:rsidRPr="004128C8" w14:paraId="38A083C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95835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3DC61C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07B6C69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0EC841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0C9470E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5BBFBC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Ing. José Miguel Vázquez Núñez</w:t>
            </w:r>
          </w:p>
        </w:tc>
      </w:tr>
      <w:tr w:rsidR="004128C8" w:rsidRPr="004128C8" w14:paraId="7AC7488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9EC6C9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E0D998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9DA057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A371C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F57796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A1A0E0C"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C1183C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6F903F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D719765"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499AAB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 capacitaciones en tecnologías de la información</w:t>
            </w:r>
          </w:p>
        </w:tc>
        <w:tc>
          <w:tcPr>
            <w:tcW w:w="6663" w:type="dxa"/>
            <w:noWrap/>
            <w:hideMark/>
          </w:tcPr>
          <w:p w14:paraId="6638005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Esta serie comprende evidencias relativas a las capacitaciones impartidas por la Coordinación de Informática al personal del Tribunal.</w:t>
            </w:r>
          </w:p>
        </w:tc>
      </w:tr>
      <w:tr w:rsidR="004128C8" w:rsidRPr="004128C8" w14:paraId="4E7BBF0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9C9C1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Desarrollo de software</w:t>
            </w:r>
          </w:p>
        </w:tc>
        <w:tc>
          <w:tcPr>
            <w:tcW w:w="6663" w:type="dxa"/>
            <w:noWrap/>
          </w:tcPr>
          <w:p w14:paraId="2C0B745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Conjunto de actividades relacionadas al desarrollo y escritura de códigos de programas informáticos.</w:t>
            </w:r>
          </w:p>
        </w:tc>
      </w:tr>
      <w:tr w:rsidR="004128C8" w:rsidRPr="004128C8" w14:paraId="07B301A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C5BF53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Diagnóstico y solicitud de equipo, consumibles y tecnología</w:t>
            </w:r>
          </w:p>
        </w:tc>
        <w:tc>
          <w:tcPr>
            <w:tcW w:w="6663" w:type="dxa"/>
            <w:noWrap/>
          </w:tcPr>
          <w:p w14:paraId="6EDBF78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Registro de diagnósticos de equipo y solicitudes de adquisición de consumibles y tecnologías. La serie comprende los procesos de compra y adquisición de bienes informáticos propuestos por la Coordinación de Informática a través de la Dirección Administrativa.</w:t>
            </w:r>
          </w:p>
        </w:tc>
      </w:tr>
      <w:tr w:rsidR="004128C8" w:rsidRPr="004128C8" w14:paraId="6047170A"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95446C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Implementación del plan de mantenimiento preventivo </w:t>
            </w:r>
          </w:p>
        </w:tc>
        <w:tc>
          <w:tcPr>
            <w:tcW w:w="6663" w:type="dxa"/>
            <w:noWrap/>
          </w:tcPr>
          <w:p w14:paraId="312B2C1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que hace constar las acciones tomadas para la planeación y materialización de mantenimientos preventivos de equipos informáticos asignados al personal del Tribunal.</w:t>
            </w:r>
          </w:p>
        </w:tc>
      </w:tr>
      <w:tr w:rsidR="004128C8" w:rsidRPr="004128C8" w14:paraId="4DA12F9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24BCCA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Atención del Sistema Informático del Tribunal</w:t>
            </w:r>
          </w:p>
        </w:tc>
        <w:tc>
          <w:tcPr>
            <w:tcW w:w="6663" w:type="dxa"/>
            <w:noWrap/>
          </w:tcPr>
          <w:p w14:paraId="50F7CDD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Registro de actividades relacionadas al soporte técnico exclusivo realizado para el Sistema Informático del Tribunal así como el reporte de incidencias mayores que imposibiliten la correcta operación de este sistema.</w:t>
            </w:r>
          </w:p>
        </w:tc>
      </w:tr>
      <w:tr w:rsidR="004128C8" w:rsidRPr="004128C8" w14:paraId="723F4FC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BAA7B7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Revisión de infraestructura tecnológica</w:t>
            </w:r>
          </w:p>
        </w:tc>
        <w:tc>
          <w:tcPr>
            <w:tcW w:w="6663" w:type="dxa"/>
            <w:noWrap/>
          </w:tcPr>
          <w:p w14:paraId="164F10A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Esta serie comprende documentos que constan las actividades de revisión, supervisión y respaldo de la infraestructura tecnológica del Tribunal.</w:t>
            </w:r>
          </w:p>
        </w:tc>
      </w:tr>
      <w:tr w:rsidR="004128C8" w:rsidRPr="004128C8" w14:paraId="02344D3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1E569F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entrega de tóner</w:t>
            </w:r>
          </w:p>
        </w:tc>
        <w:tc>
          <w:tcPr>
            <w:tcW w:w="6663" w:type="dxa"/>
            <w:noWrap/>
          </w:tcPr>
          <w:p w14:paraId="591E807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referentes al inventario y entrega del consumible de impresión adquirido por el Tribunal a las áreas jurisdiccionales y administrativas.</w:t>
            </w:r>
          </w:p>
        </w:tc>
      </w:tr>
      <w:tr w:rsidR="004128C8" w:rsidRPr="004128C8" w14:paraId="73AAC0C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B8360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Coordinación de Informática</w:t>
            </w:r>
          </w:p>
        </w:tc>
        <w:tc>
          <w:tcPr>
            <w:tcW w:w="6663" w:type="dxa"/>
            <w:noWrap/>
          </w:tcPr>
          <w:p w14:paraId="6A12F0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Informática.</w:t>
            </w:r>
          </w:p>
        </w:tc>
      </w:tr>
    </w:tbl>
    <w:p w14:paraId="78B17F2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3C45AF19"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E54F4F2" w14:textId="19B46F63" w:rsidR="00AC3081" w:rsidRPr="00AC3081" w:rsidRDefault="00AC3081" w:rsidP="003E7695">
            <w:pPr>
              <w:pStyle w:val="Ttulo2"/>
              <w:spacing w:before="0"/>
              <w:jc w:val="center"/>
              <w:outlineLvl w:val="1"/>
              <w:rPr>
                <w:rFonts w:ascii="Calibri" w:eastAsia="Calibri" w:hAnsi="Calibri"/>
                <w:b/>
                <w:sz w:val="22"/>
                <w:szCs w:val="22"/>
              </w:rPr>
            </w:pPr>
            <w:bookmarkStart w:id="26" w:name="_Toc88641128"/>
            <w:r>
              <w:rPr>
                <w:rFonts w:ascii="Calibri" w:eastAsia="Calibri" w:hAnsi="Calibri"/>
                <w:b/>
                <w:color w:val="FFFFFF" w:themeColor="background1"/>
                <w:sz w:val="22"/>
                <w:szCs w:val="22"/>
              </w:rPr>
              <w:lastRenderedPageBreak/>
              <w:t>DIRECCIÓN DEL INSTITUTO DE LA JUSTICIA ADMINISTRATIVA</w:t>
            </w:r>
            <w:bookmarkEnd w:id="26"/>
          </w:p>
        </w:tc>
      </w:tr>
    </w:tbl>
    <w:p w14:paraId="3C337D26"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3EDEAF9D"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49D6C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1C1B237"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del Instituto de la Justicia Administrativa</w:t>
            </w:r>
          </w:p>
        </w:tc>
      </w:tr>
      <w:tr w:rsidR="004128C8" w:rsidRPr="004128C8" w14:paraId="0E98F36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03E6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0AA415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roofErr w:type="spellStart"/>
            <w:r w:rsidRPr="004128C8">
              <w:rPr>
                <w:rFonts w:ascii="Calibri" w:eastAsia="Calibri" w:hAnsi="Calibri" w:cs="Times New Roman"/>
                <w:lang w:val="en-US"/>
              </w:rPr>
              <w:t>Lic</w:t>
            </w:r>
            <w:proofErr w:type="spellEnd"/>
            <w:r w:rsidRPr="004128C8">
              <w:rPr>
                <w:rFonts w:ascii="Calibri" w:eastAsia="Calibri" w:hAnsi="Calibri" w:cs="Times New Roman"/>
                <w:lang w:val="en-US"/>
              </w:rPr>
              <w:t xml:space="preserve">. Miriam </w:t>
            </w:r>
            <w:proofErr w:type="spellStart"/>
            <w:r w:rsidRPr="004128C8">
              <w:rPr>
                <w:rFonts w:ascii="Calibri" w:eastAsia="Calibri" w:hAnsi="Calibri" w:cs="Times New Roman"/>
                <w:lang w:val="en-US"/>
              </w:rPr>
              <w:t>Ramírez</w:t>
            </w:r>
            <w:proofErr w:type="spellEnd"/>
            <w:r w:rsidRPr="004128C8">
              <w:rPr>
                <w:rFonts w:ascii="Calibri" w:eastAsia="Calibri" w:hAnsi="Calibri" w:cs="Times New Roman"/>
                <w:lang w:val="en-US"/>
              </w:rPr>
              <w:t xml:space="preserve"> </w:t>
            </w:r>
            <w:proofErr w:type="spellStart"/>
            <w:r w:rsidRPr="004128C8">
              <w:rPr>
                <w:rFonts w:ascii="Calibri" w:eastAsia="Calibri" w:hAnsi="Calibri" w:cs="Times New Roman"/>
                <w:lang w:val="en-US"/>
              </w:rPr>
              <w:t>Sevilla</w:t>
            </w:r>
            <w:proofErr w:type="spellEnd"/>
          </w:p>
        </w:tc>
      </w:tr>
      <w:tr w:rsidR="004128C8" w:rsidRPr="004128C8" w14:paraId="7C35810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BFA84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FA8724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Directora del Instituto de la Justicia Administrativa</w:t>
            </w:r>
          </w:p>
        </w:tc>
      </w:tr>
      <w:tr w:rsidR="004128C8" w:rsidRPr="004128C8" w14:paraId="60FA47A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A48A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26F401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40C5F3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C9B022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1AF102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7F9B2C3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9ACDAA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74C27A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mrsevilla@guanajuato.gob.mx</w:t>
            </w:r>
          </w:p>
        </w:tc>
      </w:tr>
      <w:tr w:rsidR="004128C8" w:rsidRPr="004128C8" w14:paraId="5A0BC45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EFBB9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1A0C4C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4E9025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Pr="004128C8">
              <w:rPr>
                <w:rFonts w:ascii="Calibri" w:eastAsia="Calibri" w:hAnsi="Calibri" w:cs="Times New Roman"/>
              </w:rPr>
              <w:t>AnaKaren</w:t>
            </w:r>
            <w:proofErr w:type="spellEnd"/>
            <w:r w:rsidRPr="004128C8">
              <w:rPr>
                <w:rFonts w:ascii="Calibri" w:eastAsia="Calibri" w:hAnsi="Calibri" w:cs="Times New Roman"/>
              </w:rPr>
              <w:t xml:space="preserve"> Martínez Acosta</w:t>
            </w:r>
          </w:p>
        </w:tc>
      </w:tr>
      <w:tr w:rsidR="004128C8" w:rsidRPr="004128C8" w14:paraId="7814F80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77CCF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EFF02A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23358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77D57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E8A142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315F298"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6CEACC7"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1C73A57"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4FE2F20"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C08AD0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Trámite de permisos y autorizaciones en materia académica</w:t>
            </w:r>
          </w:p>
        </w:tc>
        <w:tc>
          <w:tcPr>
            <w:tcW w:w="6663" w:type="dxa"/>
            <w:noWrap/>
            <w:hideMark/>
          </w:tcPr>
          <w:p w14:paraId="53E1B58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Todo lo correspondiente a permios y autorizaciones por parte de la Secretaría de Educación del Estado de Guanajuato, para el desarrollo de la Especialidad y Maestría en Justicia Administrativa.</w:t>
            </w:r>
          </w:p>
        </w:tc>
      </w:tr>
      <w:tr w:rsidR="004128C8" w:rsidRPr="004128C8" w14:paraId="478A1A82"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66296B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Emisión de documentos de grados académicos</w:t>
            </w:r>
          </w:p>
        </w:tc>
        <w:tc>
          <w:tcPr>
            <w:tcW w:w="6663" w:type="dxa"/>
            <w:noWrap/>
          </w:tcPr>
          <w:p w14:paraId="3F3DF91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Trámites realizados en conjunto con la Presidencia del Tribunal, para la emisión de documentos que acrediten un grado académico ante la Secretaría de Educación de Guanajuato. Se entrega para especialidad, un diploma de Especialista en Justicia Administrativa, mientras que para maestría, el grado de Maestro en Justicia Administrativa.</w:t>
            </w:r>
          </w:p>
        </w:tc>
      </w:tr>
      <w:tr w:rsidR="004128C8" w:rsidRPr="004128C8" w14:paraId="4A588346"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827D2A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Registro de derechos del Tribunal ante el INDAUTOR</w:t>
            </w:r>
          </w:p>
        </w:tc>
        <w:tc>
          <w:tcPr>
            <w:tcW w:w="6663" w:type="dxa"/>
            <w:noWrap/>
          </w:tcPr>
          <w:p w14:paraId="4ACA34C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Gestiones, a nombre del Tribunal, de los derechos de autor de las obras publicadas ante el Instituto Nacional del Derecho de Autor (INDAUTOR).</w:t>
            </w:r>
          </w:p>
        </w:tc>
      </w:tr>
      <w:tr w:rsidR="004128C8" w:rsidRPr="004128C8" w14:paraId="64D83E3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0B0F65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Ejecución del Programa Editorial</w:t>
            </w:r>
          </w:p>
        </w:tc>
        <w:tc>
          <w:tcPr>
            <w:tcW w:w="6663" w:type="dxa"/>
            <w:noWrap/>
          </w:tcPr>
          <w:p w14:paraId="5FE810C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Editar y publicar material de apoyo para el personal del Tribunal con temas de actualidad necesario a sus funciones.</w:t>
            </w:r>
          </w:p>
        </w:tc>
      </w:tr>
      <w:tr w:rsidR="004128C8" w:rsidRPr="004128C8" w14:paraId="332D70C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6D8A0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Programa de conferencias y cursos a otras instituciones</w:t>
            </w:r>
          </w:p>
        </w:tc>
        <w:tc>
          <w:tcPr>
            <w:tcW w:w="6663" w:type="dxa"/>
            <w:noWrap/>
          </w:tcPr>
          <w:p w14:paraId="4F9F73E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Apoyar con capacitación a otras instituciones, órganos jurisdiccionales o universidades en las materias de la competencia del Tribunal.</w:t>
            </w:r>
          </w:p>
        </w:tc>
      </w:tr>
      <w:tr w:rsidR="004128C8" w:rsidRPr="004128C8" w14:paraId="5E88C7F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14C6D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del Instituto de la Justicia Administrativa</w:t>
            </w:r>
          </w:p>
        </w:tc>
        <w:tc>
          <w:tcPr>
            <w:tcW w:w="6663" w:type="dxa"/>
            <w:noWrap/>
          </w:tcPr>
          <w:p w14:paraId="1C17F7C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Instituto.</w:t>
            </w:r>
          </w:p>
        </w:tc>
      </w:tr>
    </w:tbl>
    <w:p w14:paraId="406CE7B6" w14:textId="77777777" w:rsidR="004128C8" w:rsidRPr="004128C8" w:rsidRDefault="004128C8" w:rsidP="004128C8">
      <w:pPr>
        <w:spacing w:after="200" w:line="276" w:lineRule="auto"/>
        <w:jc w:val="both"/>
        <w:rPr>
          <w:rFonts w:ascii="Calibri" w:eastAsia="Calibri" w:hAnsi="Calibri" w:cs="Times New Roman"/>
        </w:rPr>
      </w:pPr>
    </w:p>
    <w:p w14:paraId="2D0210CD" w14:textId="77777777" w:rsidR="004128C8" w:rsidRPr="004128C8" w:rsidRDefault="004128C8" w:rsidP="004128C8">
      <w:pPr>
        <w:spacing w:after="200" w:line="276" w:lineRule="auto"/>
        <w:jc w:val="both"/>
        <w:rPr>
          <w:rFonts w:ascii="Calibri" w:eastAsia="Calibri" w:hAnsi="Calibri" w:cs="Times New Roman"/>
        </w:rPr>
      </w:pPr>
    </w:p>
    <w:p w14:paraId="434B6097" w14:textId="77777777" w:rsidR="004128C8" w:rsidRPr="004128C8" w:rsidRDefault="004128C8" w:rsidP="004128C8">
      <w:pPr>
        <w:spacing w:after="200" w:line="276" w:lineRule="auto"/>
        <w:jc w:val="both"/>
        <w:rPr>
          <w:rFonts w:ascii="Calibri" w:eastAsia="Calibri" w:hAnsi="Calibri" w:cs="Times New Roman"/>
        </w:rPr>
      </w:pPr>
    </w:p>
    <w:p w14:paraId="3DC54BB6" w14:textId="77777777" w:rsidR="004128C8" w:rsidRPr="004128C8" w:rsidRDefault="004128C8" w:rsidP="004128C8">
      <w:pPr>
        <w:spacing w:after="200" w:line="276" w:lineRule="auto"/>
        <w:jc w:val="both"/>
        <w:rPr>
          <w:rFonts w:ascii="Calibri" w:eastAsia="Calibri" w:hAnsi="Calibri" w:cs="Times New Roman"/>
        </w:rPr>
      </w:pPr>
    </w:p>
    <w:p w14:paraId="54F64A33"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05E13A0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968E63" w14:textId="4BBEB7BC" w:rsidR="00AC3081" w:rsidRPr="00AC3081" w:rsidRDefault="00AC3081" w:rsidP="003E7695">
            <w:pPr>
              <w:pStyle w:val="Ttulo2"/>
              <w:spacing w:before="0"/>
              <w:jc w:val="center"/>
              <w:outlineLvl w:val="1"/>
              <w:rPr>
                <w:rFonts w:ascii="Calibri" w:eastAsia="Calibri" w:hAnsi="Calibri"/>
                <w:b/>
                <w:sz w:val="22"/>
                <w:szCs w:val="22"/>
              </w:rPr>
            </w:pPr>
            <w:bookmarkStart w:id="27" w:name="_Toc88641129"/>
            <w:r>
              <w:rPr>
                <w:rFonts w:ascii="Calibri" w:eastAsia="Calibri" w:hAnsi="Calibri"/>
                <w:b/>
                <w:color w:val="FFFFFF" w:themeColor="background1"/>
                <w:sz w:val="22"/>
                <w:szCs w:val="22"/>
              </w:rPr>
              <w:lastRenderedPageBreak/>
              <w:t>COORDINACIÓN DE INVESTIGACIÓN Y BIBLIOTECA</w:t>
            </w:r>
            <w:bookmarkEnd w:id="27"/>
          </w:p>
        </w:tc>
      </w:tr>
    </w:tbl>
    <w:p w14:paraId="0BD5792E"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2C35E8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FA68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2788B639"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Investigación y Biblioteca</w:t>
            </w:r>
          </w:p>
        </w:tc>
      </w:tr>
      <w:tr w:rsidR="004128C8" w:rsidRPr="004128C8" w14:paraId="58FD76C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0D64B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DE736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Jessica Araceli Rodríguez Solís</w:t>
            </w:r>
          </w:p>
        </w:tc>
      </w:tr>
      <w:tr w:rsidR="004128C8" w:rsidRPr="004128C8" w14:paraId="2BBB7DA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C38E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F3EEA9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Investigación y Biblioteca</w:t>
            </w:r>
          </w:p>
        </w:tc>
      </w:tr>
      <w:tr w:rsidR="004128C8" w:rsidRPr="004128C8" w14:paraId="2E21025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CF2E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14639B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20C112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3647E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1512BD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5E9640D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3FADF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A5E4C0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62C13A5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54346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0E95CF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3A1017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Jessica Araceli Rodríguez Solís</w:t>
            </w:r>
          </w:p>
        </w:tc>
      </w:tr>
      <w:tr w:rsidR="004128C8" w:rsidRPr="004128C8" w14:paraId="18DAA06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E82A3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AA78D0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00DE5A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648A5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C04D28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EAB1692" w14:textId="77777777" w:rsidTr="00BF715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0310D4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4D6C75D"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D41C7FF"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48DCC7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Programa anual de adquisiciones de bibliografía</w:t>
            </w:r>
          </w:p>
        </w:tc>
        <w:tc>
          <w:tcPr>
            <w:tcW w:w="6663" w:type="dxa"/>
            <w:noWrap/>
            <w:hideMark/>
          </w:tcPr>
          <w:p w14:paraId="4EE89FA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la propuesta del programa anual de adquisiciones de bibliografía del Tribunal con el objetivo de mantener actualizado el acervo así como otras leyes, reglamentos, bandos, decretos y demás disposiciones en materia administrativa y fiscal que estén a disposición del público en general.</w:t>
            </w:r>
          </w:p>
        </w:tc>
      </w:tr>
      <w:tr w:rsidR="004128C8" w:rsidRPr="004128C8" w14:paraId="42858FE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FA264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del préstamo y consulta de material bibliográfico</w:t>
            </w:r>
          </w:p>
        </w:tc>
        <w:tc>
          <w:tcPr>
            <w:tcW w:w="6663" w:type="dxa"/>
            <w:noWrap/>
          </w:tcPr>
          <w:p w14:paraId="440658B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relativos al préstamo, consulta y actualización del acervo bibliográfico interno.</w:t>
            </w:r>
          </w:p>
        </w:tc>
      </w:tr>
      <w:tr w:rsidR="004128C8" w:rsidRPr="004128C8" w14:paraId="3B192B29"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8EDCE8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Programa de investigación</w:t>
            </w:r>
          </w:p>
        </w:tc>
        <w:tc>
          <w:tcPr>
            <w:tcW w:w="6663" w:type="dxa"/>
            <w:noWrap/>
          </w:tcPr>
          <w:p w14:paraId="761913C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Documentos relativos a la implementación del programa de investigación que contribuyan al desarrollo y mejoramiento </w:t>
            </w:r>
            <w:proofErr w:type="gramStart"/>
            <w:r w:rsidRPr="004128C8">
              <w:rPr>
                <w:rFonts w:ascii="Calibri" w:eastAsia="Times New Roman" w:hAnsi="Calibri" w:cs="Times New Roman"/>
                <w:lang w:eastAsia="es-MX"/>
              </w:rPr>
              <w:t>continuo</w:t>
            </w:r>
            <w:proofErr w:type="gramEnd"/>
            <w:r w:rsidRPr="004128C8">
              <w:rPr>
                <w:rFonts w:ascii="Calibri" w:eastAsia="Times New Roman" w:hAnsi="Calibri" w:cs="Times New Roman"/>
                <w:lang w:eastAsia="es-MX"/>
              </w:rPr>
              <w:t xml:space="preserve"> de la función jurisdiccional administrativa del Tribunal y del Estado.</w:t>
            </w:r>
          </w:p>
        </w:tc>
      </w:tr>
    </w:tbl>
    <w:p w14:paraId="4F99AA9F" w14:textId="77777777" w:rsidR="004128C8" w:rsidRPr="004128C8" w:rsidRDefault="004128C8" w:rsidP="004128C8">
      <w:pPr>
        <w:spacing w:after="200" w:line="276" w:lineRule="auto"/>
        <w:jc w:val="both"/>
        <w:rPr>
          <w:rFonts w:ascii="Calibri" w:eastAsia="Calibri" w:hAnsi="Calibri" w:cs="Times New Roman"/>
        </w:rPr>
      </w:pPr>
    </w:p>
    <w:p w14:paraId="553370B9" w14:textId="77777777" w:rsidR="004128C8" w:rsidRPr="004128C8" w:rsidRDefault="004128C8" w:rsidP="004128C8">
      <w:pPr>
        <w:spacing w:after="200" w:line="276" w:lineRule="auto"/>
        <w:jc w:val="both"/>
        <w:rPr>
          <w:rFonts w:ascii="Calibri" w:eastAsia="Calibri" w:hAnsi="Calibri" w:cs="Times New Roman"/>
        </w:rPr>
      </w:pPr>
    </w:p>
    <w:p w14:paraId="317856AE" w14:textId="77777777" w:rsidR="004128C8" w:rsidRPr="004128C8" w:rsidRDefault="004128C8" w:rsidP="004128C8">
      <w:pPr>
        <w:spacing w:after="200" w:line="276" w:lineRule="auto"/>
        <w:jc w:val="both"/>
        <w:rPr>
          <w:rFonts w:ascii="Calibri" w:eastAsia="Calibri" w:hAnsi="Calibri" w:cs="Times New Roman"/>
        </w:rPr>
      </w:pPr>
    </w:p>
    <w:p w14:paraId="70A21325" w14:textId="77777777" w:rsidR="004128C8" w:rsidRPr="004128C8" w:rsidRDefault="004128C8" w:rsidP="004128C8">
      <w:pPr>
        <w:spacing w:after="200" w:line="276" w:lineRule="auto"/>
        <w:jc w:val="both"/>
        <w:rPr>
          <w:rFonts w:ascii="Calibri" w:eastAsia="Calibri" w:hAnsi="Calibri" w:cs="Times New Roman"/>
        </w:rPr>
      </w:pPr>
    </w:p>
    <w:p w14:paraId="14C56CA7" w14:textId="77777777" w:rsidR="004128C8" w:rsidRPr="004128C8" w:rsidRDefault="004128C8" w:rsidP="004128C8">
      <w:pPr>
        <w:spacing w:after="200" w:line="276" w:lineRule="auto"/>
        <w:jc w:val="both"/>
        <w:rPr>
          <w:rFonts w:ascii="Calibri" w:eastAsia="Calibri" w:hAnsi="Calibri" w:cs="Times New Roman"/>
        </w:rPr>
      </w:pPr>
    </w:p>
    <w:p w14:paraId="74E60008" w14:textId="77777777" w:rsidR="004128C8" w:rsidRPr="004128C8" w:rsidRDefault="004128C8" w:rsidP="004128C8">
      <w:pPr>
        <w:spacing w:after="200" w:line="276" w:lineRule="auto"/>
        <w:jc w:val="both"/>
        <w:rPr>
          <w:rFonts w:ascii="Calibri" w:eastAsia="Calibri" w:hAnsi="Calibri" w:cs="Times New Roman"/>
        </w:rPr>
      </w:pPr>
    </w:p>
    <w:p w14:paraId="369C2A0B" w14:textId="77777777" w:rsidR="004128C8" w:rsidRPr="004128C8" w:rsidRDefault="004128C8" w:rsidP="004128C8">
      <w:pPr>
        <w:spacing w:after="200" w:line="276" w:lineRule="auto"/>
        <w:jc w:val="both"/>
        <w:rPr>
          <w:rFonts w:ascii="Calibri" w:eastAsia="Calibri" w:hAnsi="Calibri" w:cs="Times New Roman"/>
        </w:rPr>
      </w:pPr>
    </w:p>
    <w:p w14:paraId="2005BAA5" w14:textId="77777777" w:rsidR="004128C8" w:rsidRPr="004128C8" w:rsidRDefault="004128C8" w:rsidP="004128C8">
      <w:pPr>
        <w:spacing w:after="200" w:line="276" w:lineRule="auto"/>
        <w:jc w:val="both"/>
        <w:rPr>
          <w:rFonts w:ascii="Calibri" w:eastAsia="Calibri" w:hAnsi="Calibri" w:cs="Times New Roman"/>
        </w:rPr>
      </w:pPr>
    </w:p>
    <w:p w14:paraId="16D60CD5" w14:textId="77777777" w:rsidR="004128C8" w:rsidRPr="004128C8" w:rsidRDefault="004128C8" w:rsidP="004128C8">
      <w:pPr>
        <w:spacing w:after="200" w:line="276" w:lineRule="auto"/>
        <w:jc w:val="both"/>
        <w:rPr>
          <w:rFonts w:ascii="Calibri" w:eastAsia="Calibri" w:hAnsi="Calibri" w:cs="Times New Roman"/>
        </w:rPr>
      </w:pPr>
    </w:p>
    <w:p w14:paraId="2CB70665" w14:textId="77777777" w:rsidR="004128C8" w:rsidRPr="004128C8" w:rsidRDefault="004128C8" w:rsidP="004128C8">
      <w:pPr>
        <w:spacing w:after="200" w:line="276" w:lineRule="auto"/>
        <w:jc w:val="both"/>
        <w:rPr>
          <w:rFonts w:ascii="Calibri" w:eastAsia="Calibri" w:hAnsi="Calibri" w:cs="Times New Roman"/>
        </w:rPr>
      </w:pPr>
    </w:p>
    <w:p w14:paraId="047D215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7A287368"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D1999A8" w14:textId="44219F81" w:rsidR="00AC3081" w:rsidRPr="00AC3081" w:rsidRDefault="00AC3081" w:rsidP="003E7695">
            <w:pPr>
              <w:pStyle w:val="Ttulo2"/>
              <w:spacing w:before="0"/>
              <w:jc w:val="center"/>
              <w:outlineLvl w:val="1"/>
              <w:rPr>
                <w:rFonts w:ascii="Calibri" w:eastAsia="Calibri" w:hAnsi="Calibri"/>
                <w:b/>
                <w:sz w:val="22"/>
                <w:szCs w:val="22"/>
              </w:rPr>
            </w:pPr>
            <w:bookmarkStart w:id="28" w:name="_Toc88641130"/>
            <w:r>
              <w:rPr>
                <w:rFonts w:ascii="Calibri" w:eastAsia="Calibri" w:hAnsi="Calibri"/>
                <w:b/>
                <w:color w:val="FFFFFF" w:themeColor="background1"/>
                <w:sz w:val="22"/>
                <w:szCs w:val="22"/>
              </w:rPr>
              <w:lastRenderedPageBreak/>
              <w:t>COORDINACIÓN DE ADMINISTRACIÓN, DOCENCIA Y SERVICIO ADMINISTRATIVO DE CARRERA</w:t>
            </w:r>
            <w:bookmarkEnd w:id="28"/>
          </w:p>
        </w:tc>
      </w:tr>
    </w:tbl>
    <w:p w14:paraId="7AB56CBD"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C594558"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24791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E46C75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Administración, Docencia y Servicio Administrativo de Carrera</w:t>
            </w:r>
          </w:p>
        </w:tc>
      </w:tr>
      <w:tr w:rsidR="004128C8" w:rsidRPr="004128C8" w14:paraId="53CC8D0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C60F6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44A5C8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Pr="004128C8">
              <w:rPr>
                <w:rFonts w:ascii="Calibri" w:eastAsia="Calibri" w:hAnsi="Calibri" w:cs="Times New Roman"/>
              </w:rPr>
              <w:t>AnaKaren</w:t>
            </w:r>
            <w:proofErr w:type="spellEnd"/>
            <w:r w:rsidRPr="004128C8">
              <w:rPr>
                <w:rFonts w:ascii="Calibri" w:eastAsia="Calibri" w:hAnsi="Calibri" w:cs="Times New Roman"/>
              </w:rPr>
              <w:t xml:space="preserve"> Martínez Acosta</w:t>
            </w:r>
          </w:p>
        </w:tc>
      </w:tr>
      <w:tr w:rsidR="004128C8" w:rsidRPr="004128C8" w14:paraId="266D10D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94ADAD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7B99A9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Administración, Docencia y Servicio Administrativo de Carrera</w:t>
            </w:r>
          </w:p>
        </w:tc>
      </w:tr>
      <w:tr w:rsidR="004128C8" w:rsidRPr="004128C8" w14:paraId="509BAB1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2CBF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AD54D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ADFC7C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F008BF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3067C6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040A2BB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FED10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A640A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5221AC5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53BF3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37F5B42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80CE7B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Pr="004128C8">
              <w:rPr>
                <w:rFonts w:ascii="Calibri" w:eastAsia="Calibri" w:hAnsi="Calibri" w:cs="Times New Roman"/>
              </w:rPr>
              <w:t>AnaKaren</w:t>
            </w:r>
            <w:proofErr w:type="spellEnd"/>
            <w:r w:rsidRPr="004128C8">
              <w:rPr>
                <w:rFonts w:ascii="Calibri" w:eastAsia="Calibri" w:hAnsi="Calibri" w:cs="Times New Roman"/>
              </w:rPr>
              <w:t xml:space="preserve"> Martínez Acosta</w:t>
            </w:r>
          </w:p>
        </w:tc>
      </w:tr>
      <w:tr w:rsidR="004128C8" w:rsidRPr="004128C8" w14:paraId="47D62A7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DCAE0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D0C9C5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28EC79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E27086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A7AC2C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C962A5F" w14:textId="77777777" w:rsidTr="00BF715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A8B1B3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15A0958E"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72281EA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7E46AC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del Diplomado en Justicia Administrativa</w:t>
            </w:r>
          </w:p>
        </w:tc>
        <w:tc>
          <w:tcPr>
            <w:tcW w:w="6663" w:type="dxa"/>
            <w:noWrap/>
            <w:hideMark/>
          </w:tcPr>
          <w:p w14:paraId="50E1668D" w14:textId="412D6B36"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los diversos diplomados ofertados por el Instituto.</w:t>
            </w:r>
          </w:p>
        </w:tc>
      </w:tr>
      <w:tr w:rsidR="004128C8" w:rsidRPr="004128C8" w14:paraId="4619E30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82C573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Especialidad en Justicia Administrativa</w:t>
            </w:r>
          </w:p>
        </w:tc>
        <w:tc>
          <w:tcPr>
            <w:tcW w:w="6663" w:type="dxa"/>
            <w:noWrap/>
          </w:tcPr>
          <w:p w14:paraId="281B9B1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la Especialidad en Justicia Administrativa.</w:t>
            </w:r>
          </w:p>
        </w:tc>
      </w:tr>
      <w:tr w:rsidR="004128C8" w:rsidRPr="004128C8" w14:paraId="5302C607"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A2842C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Maestría en Justicia Administrativa</w:t>
            </w:r>
          </w:p>
        </w:tc>
        <w:tc>
          <w:tcPr>
            <w:tcW w:w="6663" w:type="dxa"/>
            <w:noWrap/>
          </w:tcPr>
          <w:p w14:paraId="2597FE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la Maestría en Justicia Administrativa.</w:t>
            </w:r>
          </w:p>
        </w:tc>
      </w:tr>
      <w:tr w:rsidR="004128C8" w:rsidRPr="004128C8" w14:paraId="5E21A440"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C73EB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del anteproyecto de presupuesto anual</w:t>
            </w:r>
          </w:p>
        </w:tc>
        <w:tc>
          <w:tcPr>
            <w:tcW w:w="6663" w:type="dxa"/>
            <w:noWrap/>
          </w:tcPr>
          <w:p w14:paraId="7619FD9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del Anteproyecto del Presupuesto anual y pronóstico de ingresos de las actividades del Instituto.</w:t>
            </w:r>
          </w:p>
        </w:tc>
      </w:tr>
      <w:tr w:rsidR="004128C8" w:rsidRPr="004128C8" w14:paraId="23CDC80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BA71F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calificaciones</w:t>
            </w:r>
          </w:p>
        </w:tc>
        <w:tc>
          <w:tcPr>
            <w:tcW w:w="6663" w:type="dxa"/>
            <w:noWrap/>
          </w:tcPr>
          <w:p w14:paraId="657A66F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Compilación y registro de los  cuadros de calificaciones de alumnos de los programas educativos impartidos por el Instituto.</w:t>
            </w:r>
          </w:p>
        </w:tc>
      </w:tr>
      <w:tr w:rsidR="004128C8" w:rsidRPr="004128C8" w14:paraId="3BC9E99F"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F96D22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Selección de la plantilla docente</w:t>
            </w:r>
          </w:p>
        </w:tc>
        <w:tc>
          <w:tcPr>
            <w:tcW w:w="6663" w:type="dxa"/>
            <w:noWrap/>
          </w:tcPr>
          <w:p w14:paraId="6808FC74" w14:textId="6777B426" w:rsidR="004128C8" w:rsidRPr="004128C8" w:rsidRDefault="00C451B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C451B8">
              <w:rPr>
                <w:rFonts w:ascii="Calibri" w:eastAsia="Times New Roman" w:hAnsi="Calibri" w:cs="Times New Roman"/>
                <w:lang w:eastAsia="es-MX"/>
              </w:rPr>
              <w:t>Selección de la plantilla  docente para los programas educativos que imparte el Instituto.</w:t>
            </w:r>
          </w:p>
        </w:tc>
      </w:tr>
    </w:tbl>
    <w:p w14:paraId="4C145FCA" w14:textId="77777777" w:rsidR="004128C8" w:rsidRPr="004128C8" w:rsidRDefault="004128C8" w:rsidP="004128C8">
      <w:pPr>
        <w:spacing w:after="200" w:line="276" w:lineRule="auto"/>
        <w:jc w:val="both"/>
        <w:rPr>
          <w:rFonts w:ascii="Calibri" w:eastAsia="Calibri" w:hAnsi="Calibri" w:cs="Times New Roman"/>
        </w:rPr>
      </w:pPr>
    </w:p>
    <w:p w14:paraId="44AB98DB" w14:textId="77777777" w:rsidR="004128C8" w:rsidRPr="004128C8" w:rsidRDefault="004128C8" w:rsidP="004128C8">
      <w:pPr>
        <w:spacing w:after="200" w:line="276" w:lineRule="auto"/>
        <w:jc w:val="both"/>
        <w:rPr>
          <w:rFonts w:ascii="Calibri" w:eastAsia="Calibri" w:hAnsi="Calibri" w:cs="Times New Roman"/>
        </w:rPr>
      </w:pPr>
    </w:p>
    <w:p w14:paraId="0613E68C" w14:textId="77777777" w:rsidR="004128C8" w:rsidRDefault="004128C8" w:rsidP="004128C8">
      <w:pPr>
        <w:spacing w:after="200" w:line="276" w:lineRule="auto"/>
        <w:jc w:val="both"/>
        <w:rPr>
          <w:rFonts w:ascii="Calibri" w:eastAsia="Calibri" w:hAnsi="Calibri" w:cs="Times New Roman"/>
        </w:rPr>
      </w:pPr>
    </w:p>
    <w:p w14:paraId="614C3AA0" w14:textId="77777777" w:rsidR="00377367" w:rsidRPr="004128C8" w:rsidRDefault="00377367" w:rsidP="004128C8">
      <w:pPr>
        <w:spacing w:after="200" w:line="276" w:lineRule="auto"/>
        <w:jc w:val="both"/>
        <w:rPr>
          <w:rFonts w:ascii="Calibri" w:eastAsia="Calibri" w:hAnsi="Calibri" w:cs="Times New Roman"/>
        </w:rPr>
      </w:pPr>
    </w:p>
    <w:p w14:paraId="44804C4B" w14:textId="77777777" w:rsidR="004128C8" w:rsidRPr="004128C8" w:rsidRDefault="004128C8" w:rsidP="004128C8">
      <w:pPr>
        <w:spacing w:after="200" w:line="276" w:lineRule="auto"/>
        <w:jc w:val="both"/>
        <w:rPr>
          <w:rFonts w:ascii="Calibri" w:eastAsia="Calibri" w:hAnsi="Calibri" w:cs="Times New Roman"/>
        </w:rPr>
      </w:pPr>
    </w:p>
    <w:p w14:paraId="08FBC55F" w14:textId="77777777" w:rsidR="004128C8" w:rsidRDefault="004128C8" w:rsidP="004128C8">
      <w:pPr>
        <w:spacing w:after="200" w:line="276" w:lineRule="auto"/>
        <w:jc w:val="both"/>
        <w:rPr>
          <w:rFonts w:ascii="Calibri" w:eastAsia="Calibri" w:hAnsi="Calibri" w:cs="Times New Roman"/>
        </w:rPr>
      </w:pPr>
    </w:p>
    <w:p w14:paraId="3742B100" w14:textId="77777777" w:rsidR="0006504E" w:rsidRDefault="0006504E"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349F6C9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743872F7" w14:textId="12164F5E" w:rsidR="00AC3081" w:rsidRPr="00AC3081" w:rsidRDefault="00AC3081" w:rsidP="003E7695">
            <w:pPr>
              <w:pStyle w:val="Ttulo2"/>
              <w:spacing w:before="0"/>
              <w:jc w:val="center"/>
              <w:outlineLvl w:val="1"/>
              <w:rPr>
                <w:rFonts w:ascii="Calibri" w:eastAsia="Calibri" w:hAnsi="Calibri"/>
                <w:b/>
                <w:sz w:val="22"/>
                <w:szCs w:val="22"/>
              </w:rPr>
            </w:pPr>
            <w:bookmarkStart w:id="29" w:name="_Toc88641131"/>
            <w:r>
              <w:rPr>
                <w:rFonts w:ascii="Calibri" w:eastAsia="Calibri" w:hAnsi="Calibri"/>
                <w:b/>
                <w:color w:val="FFFFFF" w:themeColor="background1"/>
                <w:sz w:val="22"/>
                <w:szCs w:val="22"/>
              </w:rPr>
              <w:lastRenderedPageBreak/>
              <w:t>UNIDAD DE TRANSPARENCIA</w:t>
            </w:r>
            <w:bookmarkEnd w:id="29"/>
          </w:p>
        </w:tc>
      </w:tr>
    </w:tbl>
    <w:p w14:paraId="5355EBA6"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6EDF5C8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CF851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D32547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Transparencia</w:t>
            </w:r>
          </w:p>
        </w:tc>
      </w:tr>
      <w:tr w:rsidR="004128C8" w:rsidRPr="004128C8" w14:paraId="70216AF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9ECA3B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5650AD9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Erika Yolanda Cerón Ramírez</w:t>
            </w:r>
          </w:p>
        </w:tc>
      </w:tr>
      <w:tr w:rsidR="004128C8" w:rsidRPr="004128C8" w14:paraId="1FEE71A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D10E35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BEE4C3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Titular de la Unidad de Transparencia</w:t>
            </w:r>
          </w:p>
        </w:tc>
      </w:tr>
      <w:tr w:rsidR="004128C8" w:rsidRPr="004128C8" w14:paraId="20302B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98B23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9D0894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7C46F7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7C0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B69E00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1400</w:t>
            </w:r>
          </w:p>
        </w:tc>
      </w:tr>
      <w:tr w:rsidR="004128C8" w:rsidRPr="004128C8" w14:paraId="2E269A5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F4286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2BED60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05C48B3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9FD0CB3"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tcPr>
          <w:p w14:paraId="4F8B2329" w14:textId="77777777" w:rsid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BDCEEDE" w14:textId="0FDB1C50" w:rsidR="0006504E" w:rsidRPr="004128C8" w:rsidRDefault="0006504E"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Lic. Mayra Patricia Mosqueda González</w:t>
            </w:r>
          </w:p>
        </w:tc>
      </w:tr>
      <w:tr w:rsidR="004128C8" w:rsidRPr="004128C8" w14:paraId="2D15F0E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1CE11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EF5219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78F054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DC781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9D2D05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Transparencia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CED02C2" w14:textId="77777777" w:rsidTr="00BF715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4CB2C31"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616B501B"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7B76B3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B8FBC5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Cumplimiento de obligaciones de transparencia</w:t>
            </w:r>
          </w:p>
        </w:tc>
        <w:tc>
          <w:tcPr>
            <w:tcW w:w="6663" w:type="dxa"/>
            <w:noWrap/>
            <w:hideMark/>
          </w:tcPr>
          <w:p w14:paraId="34395D2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atención a lo previsto por los artículos 70 de la Ley General de Transparencia y el 26 de la Ley de Transparencia y Acceso a la Información Pública para el Estado de Guanajuato este Tribunal a través de su Comité y Unidad de Transparencia coordina, revisa y valida la información pública propuesta por las áreas para publicar en cumplimiento de las obligaciones de transparencia de este sujeto obligado, así como aquella atinente a los procesos de verificación por parte del órgano garante y denuncias por parte de la ciudadanía en casos de incumplimiento.</w:t>
            </w:r>
          </w:p>
        </w:tc>
      </w:tr>
      <w:tr w:rsidR="004128C8" w:rsidRPr="004128C8" w14:paraId="679C1801"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29848A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Atención de solicitudes de acceso a la información</w:t>
            </w:r>
          </w:p>
        </w:tc>
        <w:tc>
          <w:tcPr>
            <w:tcW w:w="6663" w:type="dxa"/>
            <w:noWrap/>
          </w:tcPr>
          <w:p w14:paraId="5729548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garantía del derecho humano a la transparencia y acceso a la información pública este Tribunal a través de su Unidad de Transparencia documenta las actuaciones concernientes al «Procedimiento de Acceso a la Información Pública» previsto en la Ley de Transparencia y Acceso a la Información Pública para el Estado de Guanajuato.</w:t>
            </w:r>
          </w:p>
        </w:tc>
      </w:tr>
      <w:tr w:rsidR="004128C8" w:rsidRPr="004128C8" w14:paraId="2537EB42"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A51C6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Atención de solicitudes de derechos ARCO</w:t>
            </w:r>
          </w:p>
        </w:tc>
        <w:tc>
          <w:tcPr>
            <w:tcW w:w="6663" w:type="dxa"/>
            <w:noWrap/>
          </w:tcPr>
          <w:p w14:paraId="5E2DFC6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garantía del derecho humano a la protección de Datos Personales este Tribunal a través de su Unidad de Transparencia documenta las actuaciones concernientes al ejercicio de los derechos ARCO previsto en la Ley de Protección de Datos Personales en Posesión de Sujetos Obligados para el Estado de Guanajuato.</w:t>
            </w:r>
          </w:p>
        </w:tc>
      </w:tr>
      <w:tr w:rsidR="004128C8" w:rsidRPr="004128C8" w14:paraId="18548CCD"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D490A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Sesiones del Comité de Transparencia</w:t>
            </w:r>
          </w:p>
        </w:tc>
        <w:tc>
          <w:tcPr>
            <w:tcW w:w="6663" w:type="dxa"/>
            <w:noWrap/>
          </w:tcPr>
          <w:p w14:paraId="2625EF2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las determinaciones del Comité de Transparencia, órgano que tiene como objetivo coordinar y supervisar las acciones en materia de transparencia, acceso a la información pública y protección de datos personales.</w:t>
            </w:r>
          </w:p>
        </w:tc>
      </w:tr>
      <w:tr w:rsidR="004128C8" w:rsidRPr="004128C8" w14:paraId="6763F9CD"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EAA61F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Participación en el Comité Coordinador del Sistema Estatal Anticorrupción del Estado de Guanajuato</w:t>
            </w:r>
          </w:p>
        </w:tc>
        <w:tc>
          <w:tcPr>
            <w:tcW w:w="6663" w:type="dxa"/>
            <w:noWrap/>
          </w:tcPr>
          <w:p w14:paraId="697C7A1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 participación del Presidente del Tribunal en las sesiones y mesas de trabajo del Comité Coordinador del Sistema Estatal Anticorrupción del Estado de Guanajuato, las cuales tiene por objeto analizar, discutir y generar acuerdos sobre los asuntos de su competencia.</w:t>
            </w:r>
          </w:p>
        </w:tc>
      </w:tr>
      <w:tr w:rsidR="004128C8" w:rsidRPr="004128C8" w14:paraId="6DEA05B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1731195" w14:textId="39139E9D"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Participación en la </w:t>
            </w:r>
            <w:r w:rsidRPr="004128C8">
              <w:rPr>
                <w:rFonts w:ascii="Calibri" w:eastAsia="Calibri" w:hAnsi="Calibri" w:cs="Times New Roman"/>
              </w:rPr>
              <w:lastRenderedPageBreak/>
              <w:t xml:space="preserve">Presidencia del Comité de Seguimiento y Evaluación del Pacto para Introducir la Perspectiva de </w:t>
            </w:r>
            <w:r w:rsidR="0006504E" w:rsidRPr="004128C8">
              <w:rPr>
                <w:rFonts w:ascii="Calibri" w:eastAsia="Calibri" w:hAnsi="Calibri" w:cs="Times New Roman"/>
              </w:rPr>
              <w:t>Género</w:t>
            </w:r>
            <w:r w:rsidRPr="004128C8">
              <w:rPr>
                <w:rFonts w:ascii="Calibri" w:eastAsia="Calibri" w:hAnsi="Calibri" w:cs="Times New Roman"/>
              </w:rPr>
              <w:t xml:space="preserve"> en los Órganos de Impartición de Justicia, Capítulo Guanajuato</w:t>
            </w:r>
          </w:p>
        </w:tc>
        <w:tc>
          <w:tcPr>
            <w:tcW w:w="6663" w:type="dxa"/>
            <w:noWrap/>
          </w:tcPr>
          <w:p w14:paraId="3676280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Son los documentos que dan cuenta de la participación del Presidente </w:t>
            </w:r>
            <w:r w:rsidRPr="004128C8">
              <w:rPr>
                <w:rFonts w:ascii="Calibri" w:eastAsia="Times New Roman" w:hAnsi="Calibri" w:cs="Times New Roman"/>
                <w:lang w:eastAsia="es-MX"/>
              </w:rPr>
              <w:lastRenderedPageBreak/>
              <w:t>del Tribunal en el Comité de Seguimiento y Evaluación al Pacto para Introducir la Perspectiva de Género en los Órganos de Impartición de Justicia en México. Capítulo Guanajuato. En especial las sesiones ordinarias y extraordinarias, así como las mesas de trabajo que se convocan.</w:t>
            </w:r>
          </w:p>
        </w:tc>
      </w:tr>
      <w:tr w:rsidR="004128C8" w:rsidRPr="004128C8" w14:paraId="1D6D5144"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5E9D76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Sesiones del Comité de Igualdad, Cultura Laboral y No Discriminación</w:t>
            </w:r>
          </w:p>
        </w:tc>
        <w:tc>
          <w:tcPr>
            <w:tcW w:w="6663" w:type="dxa"/>
            <w:noWrap/>
          </w:tcPr>
          <w:p w14:paraId="36F984E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las determinaciones del Comité de Igualdad, Cultura Laboral y no Discriminación, el cual tiene por objeto promover el respecto a los derechos humanos, la igualdad y la no discriminación, para garantizar la prevención, atención y erradicación de todo tipo de violencia contra las mujeres y los hombres.</w:t>
            </w:r>
          </w:p>
        </w:tc>
      </w:tr>
      <w:tr w:rsidR="004128C8" w:rsidRPr="004128C8" w14:paraId="7C748376"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5D3570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Unidad de Transparencia</w:t>
            </w:r>
          </w:p>
        </w:tc>
        <w:tc>
          <w:tcPr>
            <w:tcW w:w="6663" w:type="dxa"/>
            <w:noWrap/>
          </w:tcPr>
          <w:p w14:paraId="17BE594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Unidad de Transparencia.</w:t>
            </w:r>
          </w:p>
        </w:tc>
      </w:tr>
    </w:tbl>
    <w:p w14:paraId="1CE43151" w14:textId="77777777" w:rsidR="004128C8" w:rsidRPr="004128C8" w:rsidRDefault="004128C8" w:rsidP="004128C8">
      <w:pPr>
        <w:spacing w:after="200" w:line="276" w:lineRule="auto"/>
        <w:jc w:val="both"/>
        <w:rPr>
          <w:rFonts w:ascii="Calibri" w:eastAsia="Calibri" w:hAnsi="Calibri" w:cs="Times New Roman"/>
        </w:rPr>
      </w:pPr>
    </w:p>
    <w:p w14:paraId="7944B62E" w14:textId="77777777" w:rsidR="004128C8" w:rsidRPr="004128C8" w:rsidRDefault="004128C8" w:rsidP="004128C8">
      <w:pPr>
        <w:spacing w:after="200" w:line="276" w:lineRule="auto"/>
        <w:jc w:val="both"/>
        <w:rPr>
          <w:rFonts w:ascii="Calibri" w:eastAsia="Calibri" w:hAnsi="Calibri" w:cs="Times New Roman"/>
        </w:rPr>
      </w:pPr>
    </w:p>
    <w:p w14:paraId="5C0E0708" w14:textId="77777777" w:rsidR="004128C8" w:rsidRPr="004128C8" w:rsidRDefault="004128C8" w:rsidP="004128C8">
      <w:pPr>
        <w:spacing w:after="200" w:line="276" w:lineRule="auto"/>
        <w:jc w:val="both"/>
        <w:rPr>
          <w:rFonts w:ascii="Calibri" w:eastAsia="Calibri" w:hAnsi="Calibri" w:cs="Times New Roman"/>
        </w:rPr>
      </w:pPr>
    </w:p>
    <w:p w14:paraId="2130B5B8" w14:textId="77777777" w:rsidR="004128C8" w:rsidRPr="004128C8" w:rsidRDefault="004128C8" w:rsidP="004128C8">
      <w:pPr>
        <w:spacing w:after="200" w:line="276" w:lineRule="auto"/>
        <w:jc w:val="both"/>
        <w:rPr>
          <w:rFonts w:ascii="Calibri" w:eastAsia="Calibri" w:hAnsi="Calibri" w:cs="Times New Roman"/>
        </w:rPr>
      </w:pPr>
    </w:p>
    <w:p w14:paraId="64B81854" w14:textId="77777777" w:rsidR="004128C8" w:rsidRPr="004128C8" w:rsidRDefault="004128C8" w:rsidP="004128C8">
      <w:pPr>
        <w:spacing w:after="200" w:line="276" w:lineRule="auto"/>
        <w:jc w:val="both"/>
        <w:rPr>
          <w:rFonts w:ascii="Calibri" w:eastAsia="Calibri" w:hAnsi="Calibri" w:cs="Times New Roman"/>
        </w:rPr>
      </w:pPr>
    </w:p>
    <w:p w14:paraId="058A291C" w14:textId="77777777" w:rsidR="004128C8" w:rsidRPr="004128C8" w:rsidRDefault="004128C8" w:rsidP="004128C8">
      <w:pPr>
        <w:spacing w:after="200" w:line="276" w:lineRule="auto"/>
        <w:jc w:val="both"/>
        <w:rPr>
          <w:rFonts w:ascii="Calibri" w:eastAsia="Calibri" w:hAnsi="Calibri" w:cs="Times New Roman"/>
        </w:rPr>
      </w:pPr>
    </w:p>
    <w:p w14:paraId="2057BB70" w14:textId="77777777" w:rsidR="004128C8" w:rsidRPr="004128C8" w:rsidRDefault="004128C8" w:rsidP="004128C8">
      <w:pPr>
        <w:spacing w:after="200" w:line="276" w:lineRule="auto"/>
        <w:jc w:val="both"/>
        <w:rPr>
          <w:rFonts w:ascii="Calibri" w:eastAsia="Calibri" w:hAnsi="Calibri" w:cs="Times New Roman"/>
        </w:rPr>
      </w:pPr>
    </w:p>
    <w:p w14:paraId="60BE8E3A" w14:textId="77777777" w:rsidR="004128C8" w:rsidRPr="004128C8" w:rsidRDefault="004128C8" w:rsidP="004128C8">
      <w:pPr>
        <w:spacing w:after="200" w:line="276" w:lineRule="auto"/>
        <w:jc w:val="both"/>
        <w:rPr>
          <w:rFonts w:ascii="Calibri" w:eastAsia="Calibri" w:hAnsi="Calibri" w:cs="Times New Roman"/>
        </w:rPr>
      </w:pPr>
    </w:p>
    <w:p w14:paraId="09633F69" w14:textId="77777777" w:rsidR="004128C8" w:rsidRPr="004128C8" w:rsidRDefault="004128C8" w:rsidP="004128C8">
      <w:pPr>
        <w:spacing w:after="200" w:line="276" w:lineRule="auto"/>
        <w:jc w:val="both"/>
        <w:rPr>
          <w:rFonts w:ascii="Calibri" w:eastAsia="Calibri" w:hAnsi="Calibri" w:cs="Times New Roman"/>
        </w:rPr>
      </w:pPr>
    </w:p>
    <w:p w14:paraId="3F8447AE" w14:textId="77777777" w:rsidR="004128C8" w:rsidRPr="004128C8" w:rsidRDefault="004128C8" w:rsidP="004128C8">
      <w:pPr>
        <w:spacing w:after="200" w:line="276" w:lineRule="auto"/>
        <w:jc w:val="both"/>
        <w:rPr>
          <w:rFonts w:ascii="Calibri" w:eastAsia="Calibri" w:hAnsi="Calibri" w:cs="Times New Roman"/>
        </w:rPr>
      </w:pPr>
    </w:p>
    <w:p w14:paraId="50BEC250" w14:textId="77777777" w:rsidR="004128C8" w:rsidRPr="004128C8" w:rsidRDefault="004128C8" w:rsidP="004128C8">
      <w:pPr>
        <w:spacing w:after="200" w:line="276" w:lineRule="auto"/>
        <w:jc w:val="both"/>
        <w:rPr>
          <w:rFonts w:ascii="Calibri" w:eastAsia="Calibri" w:hAnsi="Calibri" w:cs="Times New Roman"/>
        </w:rPr>
      </w:pPr>
    </w:p>
    <w:p w14:paraId="41316AAD" w14:textId="77777777" w:rsidR="004128C8" w:rsidRPr="004128C8" w:rsidRDefault="004128C8" w:rsidP="004128C8">
      <w:pPr>
        <w:spacing w:after="200" w:line="276" w:lineRule="auto"/>
        <w:jc w:val="both"/>
        <w:rPr>
          <w:rFonts w:ascii="Calibri" w:eastAsia="Calibri" w:hAnsi="Calibri" w:cs="Times New Roman"/>
        </w:rPr>
      </w:pPr>
    </w:p>
    <w:p w14:paraId="1FD6531B" w14:textId="77777777" w:rsidR="004128C8" w:rsidRPr="004128C8" w:rsidRDefault="004128C8" w:rsidP="004128C8">
      <w:pPr>
        <w:spacing w:after="200" w:line="276" w:lineRule="auto"/>
        <w:jc w:val="both"/>
        <w:rPr>
          <w:rFonts w:ascii="Calibri" w:eastAsia="Calibri" w:hAnsi="Calibri" w:cs="Times New Roman"/>
        </w:rPr>
      </w:pPr>
    </w:p>
    <w:p w14:paraId="7C3EE7A1" w14:textId="77777777" w:rsidR="004128C8" w:rsidRPr="004128C8" w:rsidRDefault="004128C8" w:rsidP="004128C8">
      <w:pPr>
        <w:spacing w:after="200" w:line="276" w:lineRule="auto"/>
        <w:jc w:val="both"/>
        <w:rPr>
          <w:rFonts w:ascii="Calibri" w:eastAsia="Calibri" w:hAnsi="Calibri" w:cs="Times New Roman"/>
        </w:rPr>
      </w:pPr>
    </w:p>
    <w:p w14:paraId="14490DDE"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42122C77"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52D7F656" w14:textId="56E25439" w:rsidR="00AC3081" w:rsidRPr="00AC3081" w:rsidRDefault="00AC3081" w:rsidP="003E7695">
            <w:pPr>
              <w:pStyle w:val="Ttulo2"/>
              <w:spacing w:before="0"/>
              <w:jc w:val="center"/>
              <w:outlineLvl w:val="1"/>
              <w:rPr>
                <w:rFonts w:ascii="Calibri" w:eastAsia="Calibri" w:hAnsi="Calibri"/>
                <w:b/>
                <w:sz w:val="22"/>
                <w:szCs w:val="22"/>
              </w:rPr>
            </w:pPr>
            <w:bookmarkStart w:id="30" w:name="_Toc88641132"/>
            <w:r>
              <w:rPr>
                <w:rFonts w:ascii="Calibri" w:eastAsia="Calibri" w:hAnsi="Calibri"/>
                <w:b/>
                <w:color w:val="FFFFFF" w:themeColor="background1"/>
                <w:sz w:val="22"/>
                <w:szCs w:val="22"/>
              </w:rPr>
              <w:lastRenderedPageBreak/>
              <w:t>COORDINACIÓN DE QUEJAS</w:t>
            </w:r>
            <w:bookmarkEnd w:id="30"/>
          </w:p>
        </w:tc>
      </w:tr>
    </w:tbl>
    <w:p w14:paraId="4C78D6DF"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3A8376E7"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D966A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1B44D3F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Quejas</w:t>
            </w:r>
          </w:p>
        </w:tc>
      </w:tr>
      <w:tr w:rsidR="004128C8" w:rsidRPr="004128C8" w14:paraId="40D058B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75582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0C3C10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Susana Hortensia Barrón Rivera</w:t>
            </w:r>
          </w:p>
        </w:tc>
      </w:tr>
      <w:tr w:rsidR="004128C8" w:rsidRPr="004128C8" w14:paraId="6D9B2E9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3E77E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2FB4B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Quejas</w:t>
            </w:r>
          </w:p>
        </w:tc>
      </w:tr>
      <w:tr w:rsidR="004128C8" w:rsidRPr="004128C8" w14:paraId="7242FCE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580D2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DFCB1E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2F4D01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ED3D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E5877B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0895E2A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E0CA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EBE60D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162E73D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9253CF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24A0CC3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C61C0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Susana Hortensia Barrón Rivera</w:t>
            </w:r>
          </w:p>
        </w:tc>
      </w:tr>
      <w:tr w:rsidR="004128C8" w:rsidRPr="004128C8" w14:paraId="4509BF5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1FC30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089799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A0FCC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1FD41C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BD0F70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F43A508"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D0DBA67"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2B4DB0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F961738"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11F30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Supervisión de la entrega-recepción</w:t>
            </w:r>
          </w:p>
        </w:tc>
        <w:tc>
          <w:tcPr>
            <w:tcW w:w="6663" w:type="dxa"/>
            <w:noWrap/>
            <w:hideMark/>
          </w:tcPr>
          <w:p w14:paraId="0482236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Supervisar los actos de entrega – recepción de las personas servidoras públicas del Tribunal por separación del cargo público que ostentan, a efecto de garantizar la continuidad en el resguardo de los bienes, documentación e información generada, en los términos establecidos en los Lineamientos de Entrega Recepción para el Tribunal de Justicia Administrativa del Estado de Guanajuato.</w:t>
            </w:r>
          </w:p>
        </w:tc>
      </w:tr>
      <w:tr w:rsidR="004128C8" w:rsidRPr="004128C8" w14:paraId="51822FCA"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C05742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Investigación de faltas administrativas</w:t>
            </w:r>
          </w:p>
        </w:tc>
        <w:tc>
          <w:tcPr>
            <w:tcW w:w="6663" w:type="dxa"/>
            <w:noWrap/>
          </w:tcPr>
          <w:p w14:paraId="484671A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Conocer e Investigar las denuncias o conductas de los servidores públicos del Tribunal de Justicia Administrativa del Estado de Guanajuato que pudieran constituir responsabilidad administrativa de acuerdo a lo establecido en la Ley de Responsabilidades Administrativas del Estado de Guanajuato.</w:t>
            </w:r>
          </w:p>
        </w:tc>
      </w:tr>
      <w:tr w:rsidR="004128C8" w:rsidRPr="004128C8" w14:paraId="72A62DBB"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A702D5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Atención a usuarios</w:t>
            </w:r>
          </w:p>
        </w:tc>
        <w:tc>
          <w:tcPr>
            <w:tcW w:w="6663" w:type="dxa"/>
            <w:noWrap/>
          </w:tcPr>
          <w:p w14:paraId="0C88AEC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Atención de usuarios que acuden personalmente a las oficinas del Órgano Interno Control del Tribunal de Justicia Administrativa del Estado de Guanajuato; hacen entrega de algún escrito o depositan algún documento en los Buzones de Quejas instalados en las oficinas de las Defensorías de Oficio y de la Unidad de Defensoría de Oficio adscritas al Tribunal; remiten denuncia en el Buzón Electrónico ubicado en la página web del Tribunal, o se comunican vía telefónica para formular alguna manifestación, queja, sugerencia o felicitación, respecto a la actuación de las personas servidoras públicas adscritas al Tribunal.</w:t>
            </w:r>
          </w:p>
        </w:tc>
      </w:tr>
      <w:tr w:rsidR="004128C8" w:rsidRPr="004128C8" w14:paraId="25E632CE"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3561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Denuncias ante la Fiscalía Especializada en combate a la Corrupción</w:t>
            </w:r>
          </w:p>
        </w:tc>
        <w:tc>
          <w:tcPr>
            <w:tcW w:w="6663" w:type="dxa"/>
            <w:noWrap/>
          </w:tcPr>
          <w:p w14:paraId="56EB8F5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Integrar las denuncias por actos u omisiones de los servidores públicos adscritos al Tribunal, que pudieran constituir delitos, a efecto de su presentación por el titular del Órgano Interno de Control ante la Fiscalía Especializada en Combate a la Corrupción.</w:t>
            </w:r>
          </w:p>
        </w:tc>
      </w:tr>
      <w:tr w:rsidR="004128C8" w:rsidRPr="004128C8" w14:paraId="602240F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B37BF8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Gestión de la política de integridad y ética pública</w:t>
            </w:r>
          </w:p>
        </w:tc>
        <w:tc>
          <w:tcPr>
            <w:tcW w:w="6663" w:type="dxa"/>
            <w:noWrap/>
          </w:tcPr>
          <w:p w14:paraId="74BBB52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Fomentar una cultura ética e íntegra en el desempeño de todos los servidores públicos adscritos al Tribunal, promoviendo la generación de toda una política pública interna en la materia, que impacte en la eficiencia de los servicios públicos a cargo.</w:t>
            </w:r>
          </w:p>
        </w:tc>
      </w:tr>
      <w:tr w:rsidR="004128C8" w:rsidRPr="004128C8" w14:paraId="25CD480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D23E1E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Gestión en mejora </w:t>
            </w:r>
            <w:r w:rsidRPr="004128C8">
              <w:rPr>
                <w:rFonts w:ascii="Calibri" w:eastAsia="Calibri" w:hAnsi="Calibri" w:cs="Times New Roman"/>
              </w:rPr>
              <w:lastRenderedPageBreak/>
              <w:t>regulatoria</w:t>
            </w:r>
          </w:p>
        </w:tc>
        <w:tc>
          <w:tcPr>
            <w:tcW w:w="6663" w:type="dxa"/>
            <w:noWrap/>
          </w:tcPr>
          <w:p w14:paraId="049D68E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Coordinar la inscripción y actualización del Catálogo Nacional de </w:t>
            </w:r>
            <w:r w:rsidRPr="004128C8">
              <w:rPr>
                <w:rFonts w:ascii="Calibri" w:eastAsia="Times New Roman" w:hAnsi="Calibri" w:cs="Times New Roman"/>
                <w:lang w:eastAsia="es-MX"/>
              </w:rPr>
              <w:lastRenderedPageBreak/>
              <w:t>Regulaciones, Trámites y Servicios, herramienta tecnológica que compila las Regulaciones, los Trámites y los Servicios de los entes públicos estatales, con el objeto de otorgar seguridad jurídica a las personas, dar transparencia, facilitar el cumplimiento regulatorio, así como fomentar el uso de tecnologías de la información; así como implementar una política interna en la materia.</w:t>
            </w:r>
          </w:p>
        </w:tc>
      </w:tr>
    </w:tbl>
    <w:p w14:paraId="4F51B2B3" w14:textId="77777777" w:rsidR="004128C8" w:rsidRPr="004128C8" w:rsidRDefault="004128C8" w:rsidP="004128C8">
      <w:pPr>
        <w:spacing w:after="200" w:line="276" w:lineRule="auto"/>
        <w:jc w:val="both"/>
        <w:rPr>
          <w:rFonts w:ascii="Calibri" w:eastAsia="Calibri" w:hAnsi="Calibri" w:cs="Times New Roman"/>
        </w:rPr>
      </w:pPr>
    </w:p>
    <w:p w14:paraId="0C415BAA" w14:textId="77777777" w:rsidR="004128C8" w:rsidRPr="004128C8" w:rsidRDefault="004128C8" w:rsidP="004128C8">
      <w:pPr>
        <w:spacing w:after="200" w:line="276" w:lineRule="auto"/>
        <w:jc w:val="both"/>
        <w:rPr>
          <w:rFonts w:ascii="Calibri" w:eastAsia="Calibri" w:hAnsi="Calibri" w:cs="Times New Roman"/>
        </w:rPr>
      </w:pPr>
    </w:p>
    <w:p w14:paraId="42664C0B" w14:textId="77777777" w:rsidR="004128C8" w:rsidRPr="004128C8" w:rsidRDefault="004128C8" w:rsidP="004128C8">
      <w:pPr>
        <w:spacing w:after="200" w:line="276" w:lineRule="auto"/>
        <w:jc w:val="both"/>
        <w:rPr>
          <w:rFonts w:ascii="Calibri" w:eastAsia="Calibri" w:hAnsi="Calibri" w:cs="Times New Roman"/>
        </w:rPr>
      </w:pPr>
    </w:p>
    <w:p w14:paraId="6980202E" w14:textId="77777777" w:rsidR="004128C8" w:rsidRPr="004128C8" w:rsidRDefault="004128C8" w:rsidP="004128C8">
      <w:pPr>
        <w:spacing w:after="200" w:line="276" w:lineRule="auto"/>
        <w:jc w:val="both"/>
        <w:rPr>
          <w:rFonts w:ascii="Calibri" w:eastAsia="Calibri" w:hAnsi="Calibri" w:cs="Times New Roman"/>
        </w:rPr>
      </w:pPr>
    </w:p>
    <w:p w14:paraId="735F6AE9" w14:textId="77777777" w:rsidR="004128C8" w:rsidRPr="004128C8" w:rsidRDefault="004128C8" w:rsidP="004128C8">
      <w:pPr>
        <w:spacing w:after="200" w:line="276" w:lineRule="auto"/>
        <w:jc w:val="both"/>
        <w:rPr>
          <w:rFonts w:ascii="Calibri" w:eastAsia="Calibri" w:hAnsi="Calibri" w:cs="Times New Roman"/>
        </w:rPr>
      </w:pPr>
    </w:p>
    <w:p w14:paraId="2E95638F" w14:textId="77777777" w:rsidR="004128C8" w:rsidRPr="004128C8" w:rsidRDefault="004128C8" w:rsidP="004128C8">
      <w:pPr>
        <w:spacing w:after="200" w:line="276" w:lineRule="auto"/>
        <w:jc w:val="both"/>
        <w:rPr>
          <w:rFonts w:ascii="Calibri" w:eastAsia="Calibri" w:hAnsi="Calibri" w:cs="Times New Roman"/>
        </w:rPr>
      </w:pPr>
    </w:p>
    <w:p w14:paraId="3419229E" w14:textId="77777777" w:rsidR="004128C8" w:rsidRPr="004128C8" w:rsidRDefault="004128C8" w:rsidP="004128C8">
      <w:pPr>
        <w:spacing w:after="200" w:line="276" w:lineRule="auto"/>
        <w:jc w:val="both"/>
        <w:rPr>
          <w:rFonts w:ascii="Calibri" w:eastAsia="Calibri" w:hAnsi="Calibri" w:cs="Times New Roman"/>
        </w:rPr>
      </w:pPr>
    </w:p>
    <w:p w14:paraId="4351CDAE" w14:textId="77777777" w:rsidR="004128C8" w:rsidRPr="004128C8" w:rsidRDefault="004128C8" w:rsidP="004128C8">
      <w:pPr>
        <w:spacing w:after="200" w:line="276" w:lineRule="auto"/>
        <w:jc w:val="both"/>
        <w:rPr>
          <w:rFonts w:ascii="Calibri" w:eastAsia="Calibri" w:hAnsi="Calibri" w:cs="Times New Roman"/>
        </w:rPr>
      </w:pPr>
    </w:p>
    <w:p w14:paraId="344C7496" w14:textId="77777777" w:rsidR="004128C8" w:rsidRPr="004128C8" w:rsidRDefault="004128C8" w:rsidP="004128C8">
      <w:pPr>
        <w:spacing w:after="200" w:line="276" w:lineRule="auto"/>
        <w:jc w:val="both"/>
        <w:rPr>
          <w:rFonts w:ascii="Calibri" w:eastAsia="Calibri" w:hAnsi="Calibri" w:cs="Times New Roman"/>
        </w:rPr>
      </w:pPr>
    </w:p>
    <w:p w14:paraId="7421794D" w14:textId="77777777" w:rsidR="004128C8" w:rsidRPr="004128C8" w:rsidRDefault="004128C8" w:rsidP="004128C8">
      <w:pPr>
        <w:spacing w:after="200" w:line="276" w:lineRule="auto"/>
        <w:jc w:val="both"/>
        <w:rPr>
          <w:rFonts w:ascii="Calibri" w:eastAsia="Calibri" w:hAnsi="Calibri" w:cs="Times New Roman"/>
        </w:rPr>
      </w:pPr>
    </w:p>
    <w:p w14:paraId="433784DF" w14:textId="77777777" w:rsidR="004128C8" w:rsidRPr="004128C8" w:rsidRDefault="004128C8" w:rsidP="004128C8">
      <w:pPr>
        <w:spacing w:after="200" w:line="276" w:lineRule="auto"/>
        <w:jc w:val="both"/>
        <w:rPr>
          <w:rFonts w:ascii="Calibri" w:eastAsia="Calibri" w:hAnsi="Calibri" w:cs="Times New Roman"/>
        </w:rPr>
      </w:pPr>
    </w:p>
    <w:p w14:paraId="43F12944" w14:textId="77777777" w:rsidR="004128C8" w:rsidRPr="004128C8" w:rsidRDefault="004128C8" w:rsidP="004128C8">
      <w:pPr>
        <w:spacing w:after="200" w:line="276" w:lineRule="auto"/>
        <w:jc w:val="both"/>
        <w:rPr>
          <w:rFonts w:ascii="Calibri" w:eastAsia="Calibri" w:hAnsi="Calibri" w:cs="Times New Roman"/>
        </w:rPr>
      </w:pPr>
    </w:p>
    <w:p w14:paraId="15C8EFC5" w14:textId="77777777" w:rsidR="004128C8" w:rsidRPr="004128C8" w:rsidRDefault="004128C8" w:rsidP="004128C8">
      <w:pPr>
        <w:spacing w:after="200" w:line="276" w:lineRule="auto"/>
        <w:jc w:val="both"/>
        <w:rPr>
          <w:rFonts w:ascii="Calibri" w:eastAsia="Calibri" w:hAnsi="Calibri" w:cs="Times New Roman"/>
        </w:rPr>
      </w:pPr>
    </w:p>
    <w:p w14:paraId="58A318C7" w14:textId="77777777" w:rsidR="004128C8" w:rsidRPr="004128C8" w:rsidRDefault="004128C8" w:rsidP="004128C8">
      <w:pPr>
        <w:spacing w:after="200" w:line="276" w:lineRule="auto"/>
        <w:jc w:val="both"/>
        <w:rPr>
          <w:rFonts w:ascii="Calibri" w:eastAsia="Calibri" w:hAnsi="Calibri" w:cs="Times New Roman"/>
        </w:rPr>
      </w:pPr>
    </w:p>
    <w:p w14:paraId="03FA7DB0" w14:textId="77777777" w:rsidR="004128C8" w:rsidRPr="004128C8" w:rsidRDefault="004128C8" w:rsidP="004128C8">
      <w:pPr>
        <w:spacing w:after="200" w:line="276" w:lineRule="auto"/>
        <w:jc w:val="both"/>
        <w:rPr>
          <w:rFonts w:ascii="Calibri" w:eastAsia="Calibri" w:hAnsi="Calibri" w:cs="Times New Roman"/>
        </w:rPr>
      </w:pPr>
    </w:p>
    <w:p w14:paraId="3BB471ED" w14:textId="77777777" w:rsidR="004128C8" w:rsidRPr="004128C8" w:rsidRDefault="004128C8" w:rsidP="004128C8">
      <w:pPr>
        <w:spacing w:after="200" w:line="276" w:lineRule="auto"/>
        <w:jc w:val="both"/>
        <w:rPr>
          <w:rFonts w:ascii="Calibri" w:eastAsia="Calibri" w:hAnsi="Calibri" w:cs="Times New Roman"/>
        </w:rPr>
      </w:pPr>
    </w:p>
    <w:p w14:paraId="1483524A" w14:textId="77777777" w:rsidR="004128C8" w:rsidRPr="004128C8" w:rsidRDefault="004128C8" w:rsidP="004128C8">
      <w:pPr>
        <w:spacing w:after="200" w:line="276" w:lineRule="auto"/>
        <w:jc w:val="both"/>
        <w:rPr>
          <w:rFonts w:ascii="Calibri" w:eastAsia="Calibri" w:hAnsi="Calibri" w:cs="Times New Roman"/>
        </w:rPr>
      </w:pPr>
    </w:p>
    <w:p w14:paraId="0CF89569" w14:textId="77777777" w:rsidR="004128C8" w:rsidRPr="004128C8" w:rsidRDefault="004128C8" w:rsidP="004128C8">
      <w:pPr>
        <w:spacing w:after="200" w:line="276" w:lineRule="auto"/>
        <w:jc w:val="both"/>
        <w:rPr>
          <w:rFonts w:ascii="Calibri" w:eastAsia="Calibri" w:hAnsi="Calibri" w:cs="Times New Roman"/>
        </w:rPr>
      </w:pPr>
    </w:p>
    <w:p w14:paraId="37889D49" w14:textId="77777777" w:rsidR="004128C8" w:rsidRPr="004128C8" w:rsidRDefault="004128C8" w:rsidP="004128C8">
      <w:pPr>
        <w:spacing w:after="200" w:line="276" w:lineRule="auto"/>
        <w:jc w:val="both"/>
        <w:rPr>
          <w:rFonts w:ascii="Calibri" w:eastAsia="Calibri" w:hAnsi="Calibri" w:cs="Times New Roman"/>
        </w:rPr>
      </w:pPr>
    </w:p>
    <w:p w14:paraId="0F06BF95" w14:textId="77777777" w:rsidR="004128C8" w:rsidRPr="004128C8" w:rsidRDefault="004128C8" w:rsidP="004128C8">
      <w:pPr>
        <w:spacing w:after="200" w:line="276" w:lineRule="auto"/>
        <w:jc w:val="both"/>
        <w:rPr>
          <w:rFonts w:ascii="Calibri" w:eastAsia="Calibri" w:hAnsi="Calibri" w:cs="Times New Roman"/>
        </w:rPr>
      </w:pPr>
    </w:p>
    <w:p w14:paraId="10F0643D"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3287A43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E2EBFFA" w14:textId="552743EE" w:rsidR="00AC3081" w:rsidRPr="00AC3081" w:rsidRDefault="00AC3081" w:rsidP="003E7695">
            <w:pPr>
              <w:pStyle w:val="Ttulo2"/>
              <w:spacing w:before="0"/>
              <w:jc w:val="center"/>
              <w:outlineLvl w:val="1"/>
              <w:rPr>
                <w:rFonts w:ascii="Calibri" w:eastAsia="Calibri" w:hAnsi="Calibri"/>
                <w:b/>
                <w:sz w:val="22"/>
                <w:szCs w:val="22"/>
              </w:rPr>
            </w:pPr>
            <w:bookmarkStart w:id="31" w:name="_Toc88641133"/>
            <w:r>
              <w:rPr>
                <w:rFonts w:ascii="Calibri" w:eastAsia="Calibri" w:hAnsi="Calibri"/>
                <w:b/>
                <w:color w:val="FFFFFF" w:themeColor="background1"/>
                <w:sz w:val="22"/>
                <w:szCs w:val="22"/>
              </w:rPr>
              <w:lastRenderedPageBreak/>
              <w:t>COORDINACIÓN DE AUDITORÍA</w:t>
            </w:r>
            <w:bookmarkEnd w:id="31"/>
          </w:p>
        </w:tc>
      </w:tr>
    </w:tbl>
    <w:p w14:paraId="3DFC2BF2"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24F831E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9086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792C76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Auditoría</w:t>
            </w:r>
          </w:p>
        </w:tc>
      </w:tr>
      <w:tr w:rsidR="004128C8" w:rsidRPr="004128C8" w14:paraId="22DA56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9E437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28E944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Myrna Guadalupe Vázquez Guerrero</w:t>
            </w:r>
          </w:p>
        </w:tc>
      </w:tr>
      <w:tr w:rsidR="004128C8" w:rsidRPr="004128C8" w14:paraId="196B97E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D3B4B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6BC85F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Auditoría</w:t>
            </w:r>
          </w:p>
        </w:tc>
      </w:tr>
      <w:tr w:rsidR="004128C8" w:rsidRPr="004128C8" w14:paraId="2B882CB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AECCC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FF3156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95927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2273EE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6A5953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5C24C4D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57F9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600EA2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2DBE30D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9F8B8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8B8685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58801E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Myrna Guadalupe Vázquez Guerrero</w:t>
            </w:r>
          </w:p>
        </w:tc>
      </w:tr>
      <w:tr w:rsidR="004128C8" w:rsidRPr="004128C8" w14:paraId="525CFCB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64A93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4BC2ED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3B8D6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458BF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BB06C6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E568BFE"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9AD588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A2AFDC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23087C87"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9455AC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Verificación y seguimiento en el cumplimiento de obligaciones institucionales legales</w:t>
            </w:r>
          </w:p>
        </w:tc>
        <w:tc>
          <w:tcPr>
            <w:tcW w:w="6663" w:type="dxa"/>
            <w:noWrap/>
            <w:hideMark/>
          </w:tcPr>
          <w:p w14:paraId="14B947E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seguimiento a la integración de las obligaciones legales en materia de transparencia de la gestión financiera y administrativa verificando su cumplimiento.</w:t>
            </w:r>
          </w:p>
        </w:tc>
      </w:tr>
      <w:tr w:rsidR="004128C8" w:rsidRPr="004128C8" w14:paraId="0639A5BA"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79E1A7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Revisiones y auditorías Internas</w:t>
            </w:r>
          </w:p>
        </w:tc>
        <w:tc>
          <w:tcPr>
            <w:tcW w:w="6663" w:type="dxa"/>
            <w:noWrap/>
          </w:tcPr>
          <w:p w14:paraId="27691AE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revisión del ingreso, egreso, manejo, custodia y aplicación de recursos públicos asignados al Tribunal.</w:t>
            </w:r>
          </w:p>
        </w:tc>
      </w:tr>
      <w:tr w:rsidR="004128C8" w:rsidRPr="004128C8" w14:paraId="4427E45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977E9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Seguimiento a procedimientos de fiscalización</w:t>
            </w:r>
          </w:p>
        </w:tc>
        <w:tc>
          <w:tcPr>
            <w:tcW w:w="6663" w:type="dxa"/>
            <w:noWrap/>
          </w:tcPr>
          <w:p w14:paraId="0ADFBB7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seguimiento a los procedimientos de auditoría realizados por la Auditoría Superior del Estado de Guanajuato, la Auditoría Superior de la Federación y, los despachos privados que se contraten para tal efecto.</w:t>
            </w:r>
          </w:p>
        </w:tc>
      </w:tr>
      <w:tr w:rsidR="004128C8" w:rsidRPr="004128C8" w14:paraId="54E54025"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97030E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Operación del sistema </w:t>
            </w:r>
            <w:proofErr w:type="spellStart"/>
            <w:r w:rsidRPr="004128C8">
              <w:rPr>
                <w:rFonts w:ascii="Calibri" w:eastAsia="Calibri" w:hAnsi="Calibri" w:cs="Times New Roman"/>
              </w:rPr>
              <w:t>DeclaraNET</w:t>
            </w:r>
            <w:proofErr w:type="spellEnd"/>
            <w:r w:rsidRPr="004128C8">
              <w:rPr>
                <w:rFonts w:ascii="Calibri" w:eastAsia="Calibri" w:hAnsi="Calibri" w:cs="Times New Roman"/>
              </w:rPr>
              <w:t xml:space="preserve"> TJA Guanajuato</w:t>
            </w:r>
          </w:p>
        </w:tc>
        <w:tc>
          <w:tcPr>
            <w:tcW w:w="6663" w:type="dxa"/>
            <w:noWrap/>
          </w:tcPr>
          <w:p w14:paraId="7010F07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recepción y registro de las declaraciones patrimoniales, declaraciones de intereses, y constancia de declaración fiscal que deban presentar las personas servidoras públicas del Tribunal, en los términos establecidos en la Ley de Responsabilidades Administrativas para el Estado de Guanajuato.</w:t>
            </w:r>
          </w:p>
        </w:tc>
      </w:tr>
    </w:tbl>
    <w:p w14:paraId="79DAB9A8" w14:textId="77777777" w:rsidR="004128C8" w:rsidRPr="004128C8" w:rsidRDefault="004128C8" w:rsidP="004128C8">
      <w:pPr>
        <w:spacing w:after="200" w:line="276" w:lineRule="auto"/>
        <w:jc w:val="both"/>
        <w:rPr>
          <w:rFonts w:ascii="Calibri" w:eastAsia="Calibri" w:hAnsi="Calibri" w:cs="Times New Roman"/>
        </w:rPr>
      </w:pPr>
    </w:p>
    <w:p w14:paraId="571169A6" w14:textId="77777777" w:rsidR="004128C8" w:rsidRPr="004128C8" w:rsidRDefault="004128C8" w:rsidP="004128C8">
      <w:pPr>
        <w:spacing w:after="200" w:line="276" w:lineRule="auto"/>
        <w:jc w:val="both"/>
        <w:rPr>
          <w:rFonts w:ascii="Calibri" w:eastAsia="Calibri" w:hAnsi="Calibri" w:cs="Times New Roman"/>
        </w:rPr>
      </w:pPr>
    </w:p>
    <w:p w14:paraId="520EFCD1" w14:textId="77777777" w:rsidR="004128C8" w:rsidRPr="004128C8" w:rsidRDefault="004128C8" w:rsidP="004128C8">
      <w:pPr>
        <w:spacing w:after="200" w:line="276" w:lineRule="auto"/>
        <w:jc w:val="both"/>
        <w:rPr>
          <w:rFonts w:ascii="Calibri" w:eastAsia="Calibri" w:hAnsi="Calibri" w:cs="Times New Roman"/>
        </w:rPr>
      </w:pPr>
    </w:p>
    <w:p w14:paraId="2405ACE7" w14:textId="77777777" w:rsidR="004128C8" w:rsidRPr="004128C8" w:rsidRDefault="004128C8" w:rsidP="004128C8">
      <w:pPr>
        <w:spacing w:after="200" w:line="276" w:lineRule="auto"/>
        <w:jc w:val="both"/>
        <w:rPr>
          <w:rFonts w:ascii="Calibri" w:eastAsia="Calibri" w:hAnsi="Calibri" w:cs="Times New Roman"/>
        </w:rPr>
      </w:pPr>
    </w:p>
    <w:p w14:paraId="08C6DEA2" w14:textId="77777777" w:rsidR="004128C8" w:rsidRPr="004128C8" w:rsidRDefault="004128C8" w:rsidP="004128C8">
      <w:pPr>
        <w:spacing w:after="200" w:line="276" w:lineRule="auto"/>
        <w:jc w:val="both"/>
        <w:rPr>
          <w:rFonts w:ascii="Calibri" w:eastAsia="Calibri" w:hAnsi="Calibri" w:cs="Times New Roman"/>
        </w:rPr>
      </w:pPr>
    </w:p>
    <w:p w14:paraId="50578F9E" w14:textId="77777777" w:rsidR="004128C8" w:rsidRPr="004128C8" w:rsidRDefault="004128C8" w:rsidP="004128C8">
      <w:pPr>
        <w:spacing w:after="200" w:line="276" w:lineRule="auto"/>
        <w:jc w:val="both"/>
        <w:rPr>
          <w:rFonts w:ascii="Calibri" w:eastAsia="Calibri" w:hAnsi="Calibri" w:cs="Times New Roman"/>
        </w:rPr>
      </w:pPr>
    </w:p>
    <w:p w14:paraId="4A2D8507" w14:textId="77777777" w:rsidR="004128C8" w:rsidRDefault="004128C8" w:rsidP="004128C8">
      <w:pPr>
        <w:spacing w:after="200" w:line="276" w:lineRule="auto"/>
        <w:jc w:val="both"/>
        <w:rPr>
          <w:rFonts w:ascii="Calibri" w:eastAsia="Calibri" w:hAnsi="Calibri" w:cs="Times New Roman"/>
        </w:rPr>
      </w:pPr>
    </w:p>
    <w:p w14:paraId="18167F72" w14:textId="77777777" w:rsidR="00314706" w:rsidRPr="004128C8" w:rsidRDefault="00314706"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6066545E"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30F636E" w14:textId="2CB6F675" w:rsidR="00AC3081" w:rsidRPr="00AC3081" w:rsidRDefault="00AC3081" w:rsidP="003E7695">
            <w:pPr>
              <w:pStyle w:val="Ttulo2"/>
              <w:spacing w:before="0"/>
              <w:jc w:val="center"/>
              <w:outlineLvl w:val="1"/>
              <w:rPr>
                <w:rFonts w:ascii="Calibri" w:eastAsia="Calibri" w:hAnsi="Calibri"/>
                <w:b/>
                <w:sz w:val="22"/>
                <w:szCs w:val="22"/>
              </w:rPr>
            </w:pPr>
            <w:bookmarkStart w:id="32" w:name="_Toc88641134"/>
            <w:r>
              <w:rPr>
                <w:rFonts w:ascii="Calibri" w:eastAsia="Calibri" w:hAnsi="Calibri"/>
                <w:b/>
                <w:color w:val="FFFFFF" w:themeColor="background1"/>
                <w:sz w:val="22"/>
                <w:szCs w:val="22"/>
              </w:rPr>
              <w:lastRenderedPageBreak/>
              <w:t>COORDINACIÓN DE RESPONSABILIDADES</w:t>
            </w:r>
            <w:bookmarkEnd w:id="32"/>
          </w:p>
        </w:tc>
      </w:tr>
    </w:tbl>
    <w:p w14:paraId="5653AC8C"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3B368E0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C463F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43CCAA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Responsabilidades</w:t>
            </w:r>
          </w:p>
        </w:tc>
      </w:tr>
      <w:tr w:rsidR="004128C8" w:rsidRPr="004128C8" w14:paraId="0A3E5FA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6F29E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4B54C5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María Elizabeth Aguilar González</w:t>
            </w:r>
          </w:p>
        </w:tc>
      </w:tr>
      <w:tr w:rsidR="004128C8" w:rsidRPr="004128C8" w14:paraId="4987F2D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5E940E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06C65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Responsabilidades</w:t>
            </w:r>
          </w:p>
        </w:tc>
      </w:tr>
      <w:tr w:rsidR="004128C8" w:rsidRPr="004128C8" w14:paraId="2755D90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7C844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6ECD93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E42362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374281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A33549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47559FF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D250A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1196C1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447E429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E714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4E1AF55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B4295E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María Elizabeth Aguilar González</w:t>
            </w:r>
          </w:p>
        </w:tc>
      </w:tr>
      <w:tr w:rsidR="004128C8" w:rsidRPr="004128C8" w14:paraId="5D35D6D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CE971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2882D1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E8CB73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57FE4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681043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56CF0F5" w14:textId="77777777" w:rsidTr="00BF715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75E442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66A41D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7D0FB91C"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F64B9A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Procedimiento de responsabilidad administrativa</w:t>
            </w:r>
          </w:p>
        </w:tc>
        <w:tc>
          <w:tcPr>
            <w:tcW w:w="6663" w:type="dxa"/>
            <w:noWrap/>
            <w:hideMark/>
          </w:tcPr>
          <w:p w14:paraId="5632FC8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Substanciación del Procedimiento de Responsabilidad Administrativa de acuerdo a lo establecido en la Ley de Responsabilidades Administrativas del Estado de Guanajuato, así como su resolución y, en su caso, la imposición de la sanción e impugnaciones correspondientes.</w:t>
            </w:r>
          </w:p>
        </w:tc>
      </w:tr>
      <w:tr w:rsidR="004128C8" w:rsidRPr="004128C8" w14:paraId="1656661B"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F3D6C1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Evaluación del control interno</w:t>
            </w:r>
          </w:p>
        </w:tc>
        <w:tc>
          <w:tcPr>
            <w:tcW w:w="6663" w:type="dxa"/>
            <w:noWrap/>
          </w:tcPr>
          <w:p w14:paraId="5268B7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Evaluación del funcionamiento del control interno para determinar la eficacia, eficiencia, economía y efectividad en la aplicación del control interno a los procesos, funciones y actividades del Tribunal, en los términos establecidos en los Lineamientos de Control Interno del Tribunal de Justicia Administrativa del Estado de Guanajuato.</w:t>
            </w:r>
          </w:p>
        </w:tc>
      </w:tr>
      <w:tr w:rsidR="004128C8" w:rsidRPr="004128C8" w14:paraId="22CB4EBA"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B97D10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Asesorías del Órgano Interno de Control</w:t>
            </w:r>
          </w:p>
        </w:tc>
        <w:tc>
          <w:tcPr>
            <w:tcW w:w="6663" w:type="dxa"/>
            <w:noWrap/>
          </w:tcPr>
          <w:p w14:paraId="5A3AF4B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Proporcionar asesoría jurídica a las áreas que integran el Tribunal, esto con motivo del ejercicio de las funciones del Órgano Interno de Control.</w:t>
            </w:r>
          </w:p>
        </w:tc>
      </w:tr>
      <w:tr w:rsidR="004128C8" w:rsidRPr="004128C8" w14:paraId="483DAEFC"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97F0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Verificación y control de contrataciones públicas</w:t>
            </w:r>
          </w:p>
        </w:tc>
        <w:tc>
          <w:tcPr>
            <w:tcW w:w="6663" w:type="dxa"/>
            <w:noWrap/>
          </w:tcPr>
          <w:p w14:paraId="1BE556B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Verificar que las contrataciones públicas que realiza el Tribunal, se apeguen a los procedimientos determinados por las leyes que los regulen; que las áreas administrativas competentes operen la política institucional en la materia, así como recibir y sustanciar los procedimientos de conciliación, inconformidad, y la autorización para la contratación de personas que, adicional a ser proveedores o contratistas, se desempeñen en el servicio público; previstas en la ley estatal de contrataciones públicas.</w:t>
            </w:r>
          </w:p>
        </w:tc>
      </w:tr>
      <w:tr w:rsidR="004128C8" w:rsidRPr="004128C8" w14:paraId="488AA96E"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16ECBF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Seguimiento a la justicia abierta</w:t>
            </w:r>
          </w:p>
        </w:tc>
        <w:tc>
          <w:tcPr>
            <w:tcW w:w="6663" w:type="dxa"/>
            <w:noWrap/>
          </w:tcPr>
          <w:p w14:paraId="1293BB7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Verificar que las áreas administrativas competentes operen la política institucional de gestión digital y datos abiertos, así como garantizar la integración y operación de los sistemas informáticos ligados a la Plataforma Digital Estatal/Nacional.</w:t>
            </w:r>
          </w:p>
        </w:tc>
      </w:tr>
    </w:tbl>
    <w:p w14:paraId="0A92BBF7" w14:textId="77777777" w:rsidR="004128C8" w:rsidRPr="004128C8" w:rsidRDefault="004128C8" w:rsidP="004128C8">
      <w:pPr>
        <w:spacing w:after="200" w:line="276" w:lineRule="auto"/>
        <w:jc w:val="both"/>
        <w:rPr>
          <w:rFonts w:ascii="Calibri" w:eastAsia="Calibri" w:hAnsi="Calibri" w:cs="Times New Roman"/>
        </w:rPr>
      </w:pPr>
    </w:p>
    <w:p w14:paraId="3A41AA2E" w14:textId="77777777" w:rsidR="004128C8" w:rsidRPr="004128C8" w:rsidRDefault="004128C8" w:rsidP="004128C8">
      <w:pPr>
        <w:spacing w:after="200" w:line="276" w:lineRule="auto"/>
        <w:jc w:val="both"/>
        <w:rPr>
          <w:rFonts w:ascii="Calibri" w:eastAsia="Calibri" w:hAnsi="Calibri" w:cs="Times New Roman"/>
        </w:rPr>
      </w:pPr>
    </w:p>
    <w:p w14:paraId="042A6A13" w14:textId="77777777" w:rsidR="004128C8" w:rsidRPr="004128C8" w:rsidRDefault="004128C8" w:rsidP="004128C8">
      <w:pPr>
        <w:spacing w:after="200" w:line="276" w:lineRule="auto"/>
        <w:jc w:val="both"/>
        <w:rPr>
          <w:rFonts w:ascii="Calibri" w:eastAsia="Calibri" w:hAnsi="Calibri" w:cs="Times New Roman"/>
        </w:rPr>
      </w:pPr>
    </w:p>
    <w:p w14:paraId="6A3419B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978"/>
      </w:tblGrid>
      <w:tr w:rsidR="00AC3081" w:rsidRPr="004128C8" w14:paraId="4ACF6A1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35479BF" w14:textId="7C9EA8D8" w:rsidR="00AC3081" w:rsidRPr="00AC3081" w:rsidRDefault="00AC3081" w:rsidP="003E7695">
            <w:pPr>
              <w:pStyle w:val="Ttulo2"/>
              <w:spacing w:before="0"/>
              <w:jc w:val="center"/>
              <w:outlineLvl w:val="1"/>
              <w:rPr>
                <w:rFonts w:ascii="Calibri" w:eastAsia="Calibri" w:hAnsi="Calibri"/>
                <w:b/>
                <w:sz w:val="22"/>
                <w:szCs w:val="22"/>
              </w:rPr>
            </w:pPr>
            <w:bookmarkStart w:id="33" w:name="_Toc88641135"/>
            <w:r>
              <w:rPr>
                <w:rFonts w:ascii="Calibri" w:eastAsia="Calibri" w:hAnsi="Calibri"/>
                <w:b/>
                <w:color w:val="FFFFFF" w:themeColor="background1"/>
                <w:sz w:val="22"/>
                <w:szCs w:val="22"/>
              </w:rPr>
              <w:lastRenderedPageBreak/>
              <w:t>COORDINACIÓN DE EVALUACIÓN Y GESTIÓN</w:t>
            </w:r>
            <w:bookmarkEnd w:id="33"/>
          </w:p>
        </w:tc>
      </w:tr>
    </w:tbl>
    <w:p w14:paraId="3F582371"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76"/>
        <w:gridCol w:w="6602"/>
      </w:tblGrid>
      <w:tr w:rsidR="004128C8" w:rsidRPr="004128C8" w14:paraId="441C1B9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38E9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C639A1C"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Evaluación y Gestión</w:t>
            </w:r>
          </w:p>
        </w:tc>
      </w:tr>
      <w:tr w:rsidR="004128C8" w:rsidRPr="004128C8" w14:paraId="7CF11D8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55BF7D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43F56C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Elda Estefanía Calderón Domínguez</w:t>
            </w:r>
          </w:p>
        </w:tc>
      </w:tr>
      <w:tr w:rsidR="004128C8" w:rsidRPr="004128C8" w14:paraId="6651495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06D34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5E53C9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Evaluación y Gestión</w:t>
            </w:r>
          </w:p>
        </w:tc>
      </w:tr>
      <w:tr w:rsidR="004128C8" w:rsidRPr="004128C8" w14:paraId="2ADA6F8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778419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B78F8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CB8C56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8F541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3DC7D1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1987063B"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7A1A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26A77E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128C8" w:rsidRPr="004128C8" w14:paraId="6A645E0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C06BE1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59B6EB6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9714B5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Elda Estefanía Calderón Domínguez</w:t>
            </w:r>
          </w:p>
        </w:tc>
      </w:tr>
      <w:tr w:rsidR="004128C8" w:rsidRPr="004128C8" w14:paraId="1EFE090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777A4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D9A997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241C02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AD1E1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669572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370D44B"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F7630A1"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4343F6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464DAD7"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A8D09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Evaluación de planes, programas y acciones</w:t>
            </w:r>
          </w:p>
        </w:tc>
        <w:tc>
          <w:tcPr>
            <w:tcW w:w="6663" w:type="dxa"/>
            <w:noWrap/>
            <w:hideMark/>
          </w:tcPr>
          <w:p w14:paraId="4FB16B0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Evaluar el cumplimiento de los objetivos y metas contenidas en los planes, programas y acciones aprobadas por el Consejo Administrativo del Tribunal, como parte de los diversos esquemas de planeación, programación, presupuesto y ejecución, para verificar su eficiencia en la gestión y encargo.</w:t>
            </w:r>
          </w:p>
        </w:tc>
      </w:tr>
      <w:tr w:rsidR="004128C8" w:rsidRPr="004128C8" w14:paraId="27FE2919"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C2C536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Participación en órganos colegiados</w:t>
            </w:r>
          </w:p>
        </w:tc>
        <w:tc>
          <w:tcPr>
            <w:tcW w:w="6663" w:type="dxa"/>
            <w:noWrap/>
          </w:tcPr>
          <w:p w14:paraId="1B8791F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Participar en las sesiones de los Comités que atienden las siguientes materias: Ética, Archivo, Contrataciones Públicas, Justicia Abierta y Control Interno; así como en las sesiones del Consejo Administrativo del Tribunal; en el marco del Sistema Estatal Anticorrupción, participar del Sistema Estatal de Fiscalización.</w:t>
            </w:r>
          </w:p>
          <w:p w14:paraId="3AF6C55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No se excluye la participación en otros órganos colegiados al interior o fuera de la institución.</w:t>
            </w:r>
          </w:p>
        </w:tc>
      </w:tr>
      <w:tr w:rsidR="004128C8" w:rsidRPr="004128C8" w14:paraId="02C6EAB3"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5C7B734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Programa Anual de Trabajo</w:t>
            </w:r>
          </w:p>
        </w:tc>
        <w:tc>
          <w:tcPr>
            <w:tcW w:w="6663" w:type="dxa"/>
            <w:noWrap/>
          </w:tcPr>
          <w:p w14:paraId="07026AC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Integrar y presentar al Consejo Administrativo del Tribunal para su aprobación un Programa Anual de Trabajo del Órgano Interno de Control y un Informe Anual de cumplimiento.</w:t>
            </w:r>
          </w:p>
        </w:tc>
      </w:tr>
      <w:tr w:rsidR="004128C8" w:rsidRPr="004128C8" w14:paraId="05D7D2C8"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242694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del Órgano Interno de Control</w:t>
            </w:r>
          </w:p>
        </w:tc>
        <w:tc>
          <w:tcPr>
            <w:tcW w:w="6663" w:type="dxa"/>
            <w:noWrap/>
          </w:tcPr>
          <w:p w14:paraId="771899F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Órgano Interno de Control.</w:t>
            </w:r>
          </w:p>
        </w:tc>
      </w:tr>
    </w:tbl>
    <w:p w14:paraId="43BDF6BB" w14:textId="36ADC921" w:rsidR="004128C8" w:rsidRDefault="00B279E4" w:rsidP="004128C8">
      <w:pPr>
        <w:spacing w:after="200" w:line="276" w:lineRule="auto"/>
        <w:jc w:val="both"/>
        <w:rPr>
          <w:rFonts w:ascii="Calibri" w:eastAsia="Calibri" w:hAnsi="Calibri" w:cs="Times New Roman"/>
        </w:rPr>
      </w:pPr>
      <w:r w:rsidRPr="00B279E4">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4003A3CF" wp14:editId="483F38F3">
                <wp:simplePos x="0" y="0"/>
                <wp:positionH relativeFrom="column">
                  <wp:posOffset>-86222</wp:posOffset>
                </wp:positionH>
                <wp:positionV relativeFrom="paragraph">
                  <wp:posOffset>3808646</wp:posOffset>
                </wp:positionV>
                <wp:extent cx="5724939" cy="2067339"/>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2067339"/>
                        </a:xfrm>
                        <a:prstGeom prst="rect">
                          <a:avLst/>
                        </a:prstGeom>
                        <a:solidFill>
                          <a:srgbClr val="FFFFFF"/>
                        </a:solidFill>
                        <a:ln w="9525">
                          <a:noFill/>
                          <a:miter lim="800000"/>
                          <a:headEnd/>
                          <a:tailEnd/>
                        </a:ln>
                      </wps:spPr>
                      <wps:txbx>
                        <w:txbxContent>
                          <w:tbl>
                            <w:tblPr>
                              <w:tblStyle w:val="Cuadrculamedia2-nfasis3"/>
                              <w:tblW w:w="9027" w:type="dxa"/>
                              <w:tblLook w:val="0600" w:firstRow="0" w:lastRow="0" w:firstColumn="0" w:lastColumn="0" w:noHBand="1" w:noVBand="1"/>
                            </w:tblPr>
                            <w:tblGrid>
                              <w:gridCol w:w="2949"/>
                              <w:gridCol w:w="2983"/>
                              <w:gridCol w:w="3095"/>
                            </w:tblGrid>
                            <w:tr w:rsidR="00CC57F5" w:rsidRPr="00B279E4" w14:paraId="12F70A56" w14:textId="77777777" w:rsidTr="00C451B8">
                              <w:trPr>
                                <w:trHeight w:val="213"/>
                              </w:trPr>
                              <w:tc>
                                <w:tcPr>
                                  <w:tcW w:w="2949" w:type="dxa"/>
                                  <w:hideMark/>
                                </w:tcPr>
                                <w:p w14:paraId="203697A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Elaboró</w:t>
                                  </w:r>
                                </w:p>
                              </w:tc>
                              <w:tc>
                                <w:tcPr>
                                  <w:tcW w:w="2983" w:type="dxa"/>
                                  <w:hideMark/>
                                </w:tcPr>
                                <w:p w14:paraId="6964D54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Valoró</w:t>
                                  </w:r>
                                </w:p>
                              </w:tc>
                              <w:tc>
                                <w:tcPr>
                                  <w:tcW w:w="3095" w:type="dxa"/>
                                  <w:hideMark/>
                                </w:tcPr>
                                <w:p w14:paraId="5C570F69" w14:textId="1D5E0D5D" w:rsidR="00CC57F5" w:rsidRPr="00B279E4" w:rsidRDefault="00CC57F5" w:rsidP="004E5DAD">
                                  <w:pPr>
                                    <w:jc w:val="center"/>
                                    <w:textAlignment w:val="center"/>
                                    <w:rPr>
                                      <w:rFonts w:asciiTheme="minorHAnsi" w:eastAsia="Times New Roman" w:hAnsiTheme="minorHAnsi" w:cs="Arial"/>
                                      <w:b/>
                                      <w:color w:val="1F3864" w:themeColor="accent1" w:themeShade="80"/>
                                      <w:szCs w:val="36"/>
                                      <w:lang w:eastAsia="es-MX"/>
                                    </w:rPr>
                                  </w:pPr>
                                  <w:proofErr w:type="spellStart"/>
                                  <w:r w:rsidRPr="00B279E4">
                                    <w:rPr>
                                      <w:rFonts w:asciiTheme="minorHAnsi" w:eastAsia="Times New Roman" w:hAnsiTheme="minorHAnsi" w:cs="Arial"/>
                                      <w:b/>
                                      <w:bCs/>
                                      <w:color w:val="1F3864" w:themeColor="accent1" w:themeShade="80"/>
                                      <w:kern w:val="24"/>
                                      <w:szCs w:val="24"/>
                                      <w:lang w:val="es-ES" w:eastAsia="es-MX"/>
                                    </w:rPr>
                                    <w:t>Vo</w:t>
                                  </w:r>
                                  <w:proofErr w:type="spellEnd"/>
                                  <w:r w:rsidRPr="00B279E4">
                                    <w:rPr>
                                      <w:rFonts w:asciiTheme="minorHAnsi" w:eastAsia="Times New Roman" w:hAnsiTheme="minorHAnsi" w:cs="Arial"/>
                                      <w:b/>
                                      <w:bCs/>
                                      <w:color w:val="1F3864" w:themeColor="accent1" w:themeShade="80"/>
                                      <w:kern w:val="24"/>
                                      <w:szCs w:val="24"/>
                                      <w:lang w:val="es-ES" w:eastAsia="es-MX"/>
                                    </w:rPr>
                                    <w:t>. Bo.</w:t>
                                  </w:r>
                                </w:p>
                              </w:tc>
                            </w:tr>
                            <w:tr w:rsidR="00CC57F5" w:rsidRPr="00B279E4" w14:paraId="160B30BF" w14:textId="77777777" w:rsidTr="00B279E4">
                              <w:trPr>
                                <w:trHeight w:val="1813"/>
                              </w:trPr>
                              <w:tc>
                                <w:tcPr>
                                  <w:tcW w:w="2949" w:type="dxa"/>
                                  <w:hideMark/>
                                </w:tcPr>
                                <w:p w14:paraId="2A543AE4"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C6418C3"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7435511"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716EC2C"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56F2D3A"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Oscar Leonardo Arredondo Peña</w:t>
                                  </w:r>
                                </w:p>
                                <w:p w14:paraId="0526CA5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Responsable del Archivo Histórico</w:t>
                                  </w:r>
                                </w:p>
                              </w:tc>
                              <w:tc>
                                <w:tcPr>
                                  <w:tcW w:w="2983" w:type="dxa"/>
                                  <w:hideMark/>
                                </w:tcPr>
                                <w:p w14:paraId="3C2DFF6B"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261E202" w14:textId="77777777" w:rsidR="00CC57F5" w:rsidRPr="00B279E4" w:rsidRDefault="00CC57F5" w:rsidP="007417B2">
                                  <w:pPr>
                                    <w:textAlignment w:val="bottom"/>
                                    <w:rPr>
                                      <w:rFonts w:asciiTheme="minorHAnsi" w:eastAsia="Times New Roman" w:hAnsiTheme="minorHAnsi" w:cs="Arial"/>
                                      <w:b/>
                                      <w:bCs/>
                                      <w:color w:val="000000"/>
                                      <w:kern w:val="24"/>
                                      <w:sz w:val="20"/>
                                      <w:szCs w:val="24"/>
                                      <w:lang w:val="es-ES" w:eastAsia="es-MX"/>
                                    </w:rPr>
                                  </w:pPr>
                                </w:p>
                                <w:p w14:paraId="0FD8B090"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D233149"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0283E17" w14:textId="77777777" w:rsidR="00CC57F5" w:rsidRPr="00B279E4" w:rsidRDefault="00CC57F5" w:rsidP="00B279E4">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Ana Lucía Estrada Meza</w:t>
                                  </w:r>
                                </w:p>
                                <w:p w14:paraId="52E2F09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Coordinadora de Archivos</w:t>
                                  </w:r>
                                </w:p>
                              </w:tc>
                              <w:tc>
                                <w:tcPr>
                                  <w:tcW w:w="3095" w:type="dxa"/>
                                  <w:hideMark/>
                                </w:tcPr>
                                <w:p w14:paraId="6735A567"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0174F9D"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9489068"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3A269BA1"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23B5E789"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 xml:space="preserve">Magistrado </w:t>
                                  </w:r>
                                  <w:proofErr w:type="spellStart"/>
                                  <w:r w:rsidRPr="00B279E4">
                                    <w:rPr>
                                      <w:rFonts w:asciiTheme="minorHAnsi" w:eastAsia="Times New Roman" w:hAnsiTheme="minorHAnsi" w:cs="Arial"/>
                                      <w:b/>
                                      <w:bCs/>
                                      <w:color w:val="000000"/>
                                      <w:kern w:val="24"/>
                                      <w:sz w:val="20"/>
                                      <w:szCs w:val="24"/>
                                      <w:lang w:val="es-ES" w:eastAsia="es-MX"/>
                                    </w:rPr>
                                    <w:t>Eliverio</w:t>
                                  </w:r>
                                  <w:proofErr w:type="spellEnd"/>
                                  <w:r w:rsidRPr="00B279E4">
                                    <w:rPr>
                                      <w:rFonts w:asciiTheme="minorHAnsi" w:eastAsia="Times New Roman" w:hAnsiTheme="minorHAnsi" w:cs="Arial"/>
                                      <w:b/>
                                      <w:bCs/>
                                      <w:color w:val="000000"/>
                                      <w:kern w:val="24"/>
                                      <w:sz w:val="20"/>
                                      <w:szCs w:val="24"/>
                                      <w:lang w:val="es-ES" w:eastAsia="es-MX"/>
                                    </w:rPr>
                                    <w:t xml:space="preserve"> García Monzón</w:t>
                                  </w:r>
                                </w:p>
                                <w:p w14:paraId="148038AE"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Presidente del Tribunal</w:t>
                                  </w:r>
                                </w:p>
                              </w:tc>
                            </w:tr>
                          </w:tbl>
                          <w:p w14:paraId="42175EC6" w14:textId="77777777" w:rsidR="00CC57F5" w:rsidRDefault="00CC57F5" w:rsidP="00D54E8A">
                            <w:pPr>
                              <w:spacing w:after="0" w:line="240" w:lineRule="auto"/>
                              <w:jc w:val="both"/>
                            </w:pPr>
                          </w:p>
                          <w:p w14:paraId="0703A00A" w14:textId="604FDFDA" w:rsidR="00CC57F5" w:rsidRDefault="00CC57F5" w:rsidP="00D54E8A">
                            <w:pPr>
                              <w:spacing w:after="0" w:line="240" w:lineRule="auto"/>
                              <w:jc w:val="both"/>
                            </w:pPr>
                            <w:r w:rsidRPr="007A189F">
                              <w:rPr>
                                <w:sz w:val="20"/>
                              </w:rPr>
                              <w:t>Este instrumento fue aprobado en sesión ordinaria del Consejo Administrativo del Tribunal de Justicia Administrati</w:t>
                            </w:r>
                            <w:r>
                              <w:rPr>
                                <w:sz w:val="20"/>
                              </w:rPr>
                              <w:t>va del Estado de Guanajuato el 10</w:t>
                            </w:r>
                            <w:r w:rsidRPr="007A189F">
                              <w:rPr>
                                <w:sz w:val="20"/>
                              </w:rPr>
                              <w:t xml:space="preserve"> de noviembre de 2021.</w:t>
                            </w:r>
                          </w:p>
                          <w:p w14:paraId="4C601C83" w14:textId="77777777" w:rsidR="00CC57F5" w:rsidRDefault="00CC5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8pt;margin-top:299.9pt;width:450.8pt;height:1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" stroked="f">
                <v:textbox>
                  <w:txbxContent>
                    <w:tbl>
                      <w:tblPr>
                        <w:tblStyle w:val="Cuadrculamedia2-nfasis3"/>
                        <w:tblW w:w="9027" w:type="dxa"/>
                        <w:tblLook w:val="0600" w:firstRow="0" w:lastRow="0" w:firstColumn="0" w:lastColumn="0" w:noHBand="1" w:noVBand="1"/>
                      </w:tblPr>
                      <w:tblGrid>
                        <w:gridCol w:w="2949"/>
                        <w:gridCol w:w="2983"/>
                        <w:gridCol w:w="3095"/>
                      </w:tblGrid>
                      <w:tr w:rsidR="00CC57F5" w:rsidRPr="00B279E4" w14:paraId="12F70A56" w14:textId="77777777" w:rsidTr="00C451B8">
                        <w:trPr>
                          <w:trHeight w:val="213"/>
                        </w:trPr>
                        <w:tc>
                          <w:tcPr>
                            <w:tcW w:w="2949" w:type="dxa"/>
                            <w:hideMark/>
                          </w:tcPr>
                          <w:p w14:paraId="203697A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Elaboró</w:t>
                            </w:r>
                          </w:p>
                        </w:tc>
                        <w:tc>
                          <w:tcPr>
                            <w:tcW w:w="2983" w:type="dxa"/>
                            <w:hideMark/>
                          </w:tcPr>
                          <w:p w14:paraId="6964D54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Valoró</w:t>
                            </w:r>
                          </w:p>
                        </w:tc>
                        <w:tc>
                          <w:tcPr>
                            <w:tcW w:w="3095" w:type="dxa"/>
                            <w:hideMark/>
                          </w:tcPr>
                          <w:p w14:paraId="5C570F69" w14:textId="1D5E0D5D" w:rsidR="00CC57F5" w:rsidRPr="00B279E4" w:rsidRDefault="00CC57F5" w:rsidP="004E5DAD">
                            <w:pPr>
                              <w:jc w:val="center"/>
                              <w:textAlignment w:val="center"/>
                              <w:rPr>
                                <w:rFonts w:asciiTheme="minorHAnsi" w:eastAsia="Times New Roman" w:hAnsiTheme="minorHAnsi" w:cs="Arial"/>
                                <w:b/>
                                <w:color w:val="1F3864" w:themeColor="accent1" w:themeShade="80"/>
                                <w:szCs w:val="36"/>
                                <w:lang w:eastAsia="es-MX"/>
                              </w:rPr>
                            </w:pPr>
                            <w:proofErr w:type="spellStart"/>
                            <w:r w:rsidRPr="00B279E4">
                              <w:rPr>
                                <w:rFonts w:asciiTheme="minorHAnsi" w:eastAsia="Times New Roman" w:hAnsiTheme="minorHAnsi" w:cs="Arial"/>
                                <w:b/>
                                <w:bCs/>
                                <w:color w:val="1F3864" w:themeColor="accent1" w:themeShade="80"/>
                                <w:kern w:val="24"/>
                                <w:szCs w:val="24"/>
                                <w:lang w:val="es-ES" w:eastAsia="es-MX"/>
                              </w:rPr>
                              <w:t>Vo</w:t>
                            </w:r>
                            <w:proofErr w:type="spellEnd"/>
                            <w:r w:rsidRPr="00B279E4">
                              <w:rPr>
                                <w:rFonts w:asciiTheme="minorHAnsi" w:eastAsia="Times New Roman" w:hAnsiTheme="minorHAnsi" w:cs="Arial"/>
                                <w:b/>
                                <w:bCs/>
                                <w:color w:val="1F3864" w:themeColor="accent1" w:themeShade="80"/>
                                <w:kern w:val="24"/>
                                <w:szCs w:val="24"/>
                                <w:lang w:val="es-ES" w:eastAsia="es-MX"/>
                              </w:rPr>
                              <w:t>. Bo.</w:t>
                            </w:r>
                          </w:p>
                        </w:tc>
                      </w:tr>
                      <w:tr w:rsidR="00CC57F5" w:rsidRPr="00B279E4" w14:paraId="160B30BF" w14:textId="77777777" w:rsidTr="00B279E4">
                        <w:trPr>
                          <w:trHeight w:val="1813"/>
                        </w:trPr>
                        <w:tc>
                          <w:tcPr>
                            <w:tcW w:w="2949" w:type="dxa"/>
                            <w:hideMark/>
                          </w:tcPr>
                          <w:p w14:paraId="2A543AE4"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C6418C3"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7435511"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716EC2C"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56F2D3A"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Oscar Leonardo Arredondo Peña</w:t>
                            </w:r>
                          </w:p>
                          <w:p w14:paraId="0526CA5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Responsable del Archivo Histórico</w:t>
                            </w:r>
                          </w:p>
                        </w:tc>
                        <w:tc>
                          <w:tcPr>
                            <w:tcW w:w="2983" w:type="dxa"/>
                            <w:hideMark/>
                          </w:tcPr>
                          <w:p w14:paraId="3C2DFF6B"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261E202" w14:textId="77777777" w:rsidR="00CC57F5" w:rsidRPr="00B279E4" w:rsidRDefault="00CC57F5" w:rsidP="007417B2">
                            <w:pPr>
                              <w:textAlignment w:val="bottom"/>
                              <w:rPr>
                                <w:rFonts w:asciiTheme="minorHAnsi" w:eastAsia="Times New Roman" w:hAnsiTheme="minorHAnsi" w:cs="Arial"/>
                                <w:b/>
                                <w:bCs/>
                                <w:color w:val="000000"/>
                                <w:kern w:val="24"/>
                                <w:sz w:val="20"/>
                                <w:szCs w:val="24"/>
                                <w:lang w:val="es-ES" w:eastAsia="es-MX"/>
                              </w:rPr>
                            </w:pPr>
                          </w:p>
                          <w:p w14:paraId="0FD8B090"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D233149"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0283E17" w14:textId="77777777" w:rsidR="00CC57F5" w:rsidRPr="00B279E4" w:rsidRDefault="00CC57F5" w:rsidP="00B279E4">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Ana Lucía Estrada Meza</w:t>
                            </w:r>
                          </w:p>
                          <w:p w14:paraId="52E2F09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Coordinadora de Archivos</w:t>
                            </w:r>
                          </w:p>
                        </w:tc>
                        <w:tc>
                          <w:tcPr>
                            <w:tcW w:w="3095" w:type="dxa"/>
                            <w:hideMark/>
                          </w:tcPr>
                          <w:p w14:paraId="6735A567"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0174F9D"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9489068"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3A269BA1"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23B5E789"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 xml:space="preserve">Magistrado </w:t>
                            </w:r>
                            <w:proofErr w:type="spellStart"/>
                            <w:r w:rsidRPr="00B279E4">
                              <w:rPr>
                                <w:rFonts w:asciiTheme="minorHAnsi" w:eastAsia="Times New Roman" w:hAnsiTheme="minorHAnsi" w:cs="Arial"/>
                                <w:b/>
                                <w:bCs/>
                                <w:color w:val="000000"/>
                                <w:kern w:val="24"/>
                                <w:sz w:val="20"/>
                                <w:szCs w:val="24"/>
                                <w:lang w:val="es-ES" w:eastAsia="es-MX"/>
                              </w:rPr>
                              <w:t>Eliverio</w:t>
                            </w:r>
                            <w:proofErr w:type="spellEnd"/>
                            <w:r w:rsidRPr="00B279E4">
                              <w:rPr>
                                <w:rFonts w:asciiTheme="minorHAnsi" w:eastAsia="Times New Roman" w:hAnsiTheme="minorHAnsi" w:cs="Arial"/>
                                <w:b/>
                                <w:bCs/>
                                <w:color w:val="000000"/>
                                <w:kern w:val="24"/>
                                <w:sz w:val="20"/>
                                <w:szCs w:val="24"/>
                                <w:lang w:val="es-ES" w:eastAsia="es-MX"/>
                              </w:rPr>
                              <w:t xml:space="preserve"> García Monzón</w:t>
                            </w:r>
                          </w:p>
                          <w:p w14:paraId="148038AE"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Presidente del Tribunal</w:t>
                            </w:r>
                          </w:p>
                        </w:tc>
                      </w:tr>
                    </w:tbl>
                    <w:p w14:paraId="42175EC6" w14:textId="77777777" w:rsidR="00CC57F5" w:rsidRDefault="00CC57F5" w:rsidP="00D54E8A">
                      <w:pPr>
                        <w:spacing w:after="0" w:line="240" w:lineRule="auto"/>
                        <w:jc w:val="both"/>
                      </w:pPr>
                    </w:p>
                    <w:p w14:paraId="0703A00A" w14:textId="604FDFDA" w:rsidR="00CC57F5" w:rsidRDefault="00CC57F5" w:rsidP="00D54E8A">
                      <w:pPr>
                        <w:spacing w:after="0" w:line="240" w:lineRule="auto"/>
                        <w:jc w:val="both"/>
                      </w:pPr>
                      <w:r w:rsidRPr="007A189F">
                        <w:rPr>
                          <w:sz w:val="20"/>
                        </w:rPr>
                        <w:t>Este instrumento fue aprobado en sesión ordinaria del Consejo Administrativo del Tribunal de Justicia Administrati</w:t>
                      </w:r>
                      <w:r>
                        <w:rPr>
                          <w:sz w:val="20"/>
                        </w:rPr>
                        <w:t>va del Estado de Guanajuato el 10</w:t>
                      </w:r>
                      <w:r w:rsidRPr="007A189F">
                        <w:rPr>
                          <w:sz w:val="20"/>
                        </w:rPr>
                        <w:t xml:space="preserve"> de noviembre de 2021.</w:t>
                      </w:r>
                    </w:p>
                    <w:p w14:paraId="4C601C83" w14:textId="77777777" w:rsidR="00CC57F5" w:rsidRDefault="00CC57F5"/>
                  </w:txbxContent>
                </v:textbox>
              </v:shape>
            </w:pict>
          </mc:Fallback>
        </mc:AlternateContent>
      </w:r>
    </w:p>
    <w:p w14:paraId="0A078DFA" w14:textId="77777777" w:rsidR="00B279E4" w:rsidRDefault="00B279E4" w:rsidP="004128C8">
      <w:pPr>
        <w:spacing w:after="200" w:line="276" w:lineRule="auto"/>
        <w:jc w:val="both"/>
        <w:rPr>
          <w:rFonts w:ascii="Calibri" w:eastAsia="Calibri" w:hAnsi="Calibri" w:cs="Times New Roman"/>
        </w:rPr>
      </w:pPr>
    </w:p>
    <w:p w14:paraId="5EDE688A" w14:textId="77777777" w:rsidR="00B279E4" w:rsidRDefault="00B279E4" w:rsidP="004128C8">
      <w:pPr>
        <w:spacing w:after="200" w:line="276" w:lineRule="auto"/>
        <w:jc w:val="both"/>
        <w:rPr>
          <w:rFonts w:ascii="Calibri" w:eastAsia="Calibri" w:hAnsi="Calibri" w:cs="Times New Roman"/>
        </w:rPr>
      </w:pPr>
    </w:p>
    <w:p w14:paraId="155D633B" w14:textId="77777777" w:rsidR="00B279E4" w:rsidRDefault="00B279E4" w:rsidP="004128C8">
      <w:pPr>
        <w:spacing w:after="200" w:line="276" w:lineRule="auto"/>
        <w:jc w:val="both"/>
        <w:rPr>
          <w:rFonts w:ascii="Calibri" w:eastAsia="Calibri" w:hAnsi="Calibri" w:cs="Times New Roman"/>
        </w:rPr>
      </w:pPr>
    </w:p>
    <w:p w14:paraId="3AB493E5" w14:textId="77777777" w:rsidR="00B279E4" w:rsidRDefault="00B279E4" w:rsidP="004128C8">
      <w:pPr>
        <w:spacing w:after="200" w:line="276" w:lineRule="auto"/>
        <w:jc w:val="both"/>
        <w:rPr>
          <w:rFonts w:ascii="Calibri" w:eastAsia="Calibri" w:hAnsi="Calibri" w:cs="Times New Roman"/>
        </w:rPr>
      </w:pPr>
    </w:p>
    <w:p w14:paraId="1CFE81FD" w14:textId="7353BB74" w:rsidR="00BF715E" w:rsidRDefault="00BF715E"/>
    <w:sectPr w:rsidR="00BF715E" w:rsidSect="004128C8">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F8D4" w14:textId="77777777" w:rsidR="00623D3F" w:rsidRDefault="00623D3F" w:rsidP="00B72D66">
      <w:pPr>
        <w:spacing w:after="0" w:line="240" w:lineRule="auto"/>
      </w:pPr>
      <w:r>
        <w:separator/>
      </w:r>
    </w:p>
  </w:endnote>
  <w:endnote w:type="continuationSeparator" w:id="0">
    <w:p w14:paraId="72F28930" w14:textId="77777777" w:rsidR="00623D3F" w:rsidRDefault="00623D3F" w:rsidP="00B7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Extra Light">
    <w:altName w:val="Arial"/>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EB76" w14:textId="77777777" w:rsidR="00CC57F5" w:rsidRDefault="00CC57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24518"/>
      <w:docPartObj>
        <w:docPartGallery w:val="Page Numbers (Bottom of Page)"/>
        <w:docPartUnique/>
      </w:docPartObj>
    </w:sdtPr>
    <w:sdtEndPr/>
    <w:sdtContent>
      <w:p w14:paraId="24083A42" w14:textId="741AE9BC" w:rsidR="00CC57F5" w:rsidRDefault="00CC57F5">
        <w:pPr>
          <w:pStyle w:val="Piedepgina"/>
          <w:jc w:val="center"/>
        </w:pPr>
        <w:r>
          <w:fldChar w:fldCharType="begin"/>
        </w:r>
        <w:r>
          <w:instrText>PAGE   \* MERGEFORMAT</w:instrText>
        </w:r>
        <w:r>
          <w:fldChar w:fldCharType="separate"/>
        </w:r>
        <w:r w:rsidR="00AF5FC3" w:rsidRPr="00AF5FC3">
          <w:rPr>
            <w:noProof/>
            <w:lang w:val="es-ES"/>
          </w:rPr>
          <w:t>24</w:t>
        </w:r>
        <w:r>
          <w:fldChar w:fldCharType="end"/>
        </w:r>
      </w:p>
    </w:sdtContent>
  </w:sdt>
  <w:p w14:paraId="1812C5B9" w14:textId="77777777" w:rsidR="00CC57F5" w:rsidRDefault="00CC57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F0FF" w14:textId="77777777" w:rsidR="00CC57F5" w:rsidRDefault="00CC5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33A7" w14:textId="77777777" w:rsidR="00623D3F" w:rsidRDefault="00623D3F" w:rsidP="00B72D66">
      <w:pPr>
        <w:spacing w:after="0" w:line="240" w:lineRule="auto"/>
      </w:pPr>
      <w:r>
        <w:separator/>
      </w:r>
    </w:p>
  </w:footnote>
  <w:footnote w:type="continuationSeparator" w:id="0">
    <w:p w14:paraId="61D1DD33" w14:textId="77777777" w:rsidR="00623D3F" w:rsidRDefault="00623D3F" w:rsidP="00B7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61DB" w14:textId="77777777" w:rsidR="00CC57F5" w:rsidRDefault="00CC57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B75D" w14:textId="1F643A7A" w:rsidR="00CC57F5" w:rsidRDefault="00CC57F5">
    <w:pPr>
      <w:pStyle w:val="Encabezado"/>
    </w:pPr>
    <w:r>
      <w:rPr>
        <w:noProof/>
        <w:lang w:eastAsia="es-MX"/>
      </w:rPr>
      <w:drawing>
        <wp:anchor distT="0" distB="0" distL="114300" distR="114300" simplePos="0" relativeHeight="251658240" behindDoc="1" locked="0" layoutInCell="1" allowOverlap="1" wp14:anchorId="50EFE8C2" wp14:editId="7F91D6E4">
          <wp:simplePos x="0" y="0"/>
          <wp:positionH relativeFrom="page">
            <wp:align>left</wp:align>
          </wp:positionH>
          <wp:positionV relativeFrom="paragraph">
            <wp:posOffset>-449580</wp:posOffset>
          </wp:positionV>
          <wp:extent cx="7785596" cy="10071528"/>
          <wp:effectExtent l="0" t="0" r="635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5596" cy="10071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AFE8" w14:textId="77777777" w:rsidR="00CC57F5" w:rsidRDefault="00CC57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7B6"/>
    <w:multiLevelType w:val="hybridMultilevel"/>
    <w:tmpl w:val="F9CCA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7E4D9C"/>
    <w:multiLevelType w:val="hybridMultilevel"/>
    <w:tmpl w:val="50AC2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F242A6"/>
    <w:multiLevelType w:val="hybridMultilevel"/>
    <w:tmpl w:val="594C2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8505BF"/>
    <w:multiLevelType w:val="multilevel"/>
    <w:tmpl w:val="FCC6D51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6"/>
    <w:rsid w:val="00011996"/>
    <w:rsid w:val="00055ADF"/>
    <w:rsid w:val="0006504E"/>
    <w:rsid w:val="000C66C1"/>
    <w:rsid w:val="000D0864"/>
    <w:rsid w:val="001378BB"/>
    <w:rsid w:val="00197951"/>
    <w:rsid w:val="0020462B"/>
    <w:rsid w:val="00266239"/>
    <w:rsid w:val="00276993"/>
    <w:rsid w:val="002809D9"/>
    <w:rsid w:val="002E62FC"/>
    <w:rsid w:val="002F6D1F"/>
    <w:rsid w:val="00314706"/>
    <w:rsid w:val="00316C9E"/>
    <w:rsid w:val="00377367"/>
    <w:rsid w:val="00394217"/>
    <w:rsid w:val="003B10F7"/>
    <w:rsid w:val="003E7695"/>
    <w:rsid w:val="00403940"/>
    <w:rsid w:val="004128C8"/>
    <w:rsid w:val="004506C4"/>
    <w:rsid w:val="00461B9A"/>
    <w:rsid w:val="004E5DAD"/>
    <w:rsid w:val="004E7AB7"/>
    <w:rsid w:val="00501F46"/>
    <w:rsid w:val="00526823"/>
    <w:rsid w:val="005433F8"/>
    <w:rsid w:val="005B1D6B"/>
    <w:rsid w:val="005F367B"/>
    <w:rsid w:val="0060030B"/>
    <w:rsid w:val="00623D3F"/>
    <w:rsid w:val="006D7B15"/>
    <w:rsid w:val="00715BF1"/>
    <w:rsid w:val="007417B2"/>
    <w:rsid w:val="007A189F"/>
    <w:rsid w:val="00810E4F"/>
    <w:rsid w:val="00832AE0"/>
    <w:rsid w:val="00944F12"/>
    <w:rsid w:val="009B788B"/>
    <w:rsid w:val="00A017E4"/>
    <w:rsid w:val="00A237AD"/>
    <w:rsid w:val="00A3005E"/>
    <w:rsid w:val="00A804DB"/>
    <w:rsid w:val="00AC2A62"/>
    <w:rsid w:val="00AC3081"/>
    <w:rsid w:val="00AE1D97"/>
    <w:rsid w:val="00AF5FC3"/>
    <w:rsid w:val="00B018C5"/>
    <w:rsid w:val="00B246F6"/>
    <w:rsid w:val="00B279E4"/>
    <w:rsid w:val="00B46F64"/>
    <w:rsid w:val="00B72D66"/>
    <w:rsid w:val="00BF715E"/>
    <w:rsid w:val="00C451B8"/>
    <w:rsid w:val="00CC57F5"/>
    <w:rsid w:val="00CF21FF"/>
    <w:rsid w:val="00D17213"/>
    <w:rsid w:val="00D54E8A"/>
    <w:rsid w:val="00E227CD"/>
    <w:rsid w:val="00E96E29"/>
    <w:rsid w:val="00ED4589"/>
    <w:rsid w:val="00F15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4128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D66"/>
  </w:style>
  <w:style w:type="paragraph" w:styleId="Piedepgina">
    <w:name w:val="footer"/>
    <w:basedOn w:val="Normal"/>
    <w:link w:val="PiedepginaCar"/>
    <w:uiPriority w:val="99"/>
    <w:unhideWhenUsed/>
    <w:rsid w:val="00B72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D66"/>
  </w:style>
  <w:style w:type="paragraph" w:customStyle="1" w:styleId="Ttulo11">
    <w:name w:val="Título 11"/>
    <w:basedOn w:val="Normal"/>
    <w:next w:val="Normal"/>
    <w:link w:val="Ttulo1Car"/>
    <w:uiPriority w:val="9"/>
    <w:qFormat/>
    <w:rsid w:val="004128C8"/>
    <w:pPr>
      <w:keepNext/>
      <w:keepLines/>
      <w:spacing w:before="480" w:after="0"/>
      <w:outlineLvl w:val="0"/>
    </w:pPr>
    <w:rPr>
      <w:rFonts w:ascii="Calibri Light" w:eastAsia="Times New Roman" w:hAnsi="Calibri Light" w:cs="Times New Roman"/>
      <w:b/>
      <w:bCs/>
      <w:color w:val="2F5496"/>
      <w:sz w:val="28"/>
      <w:szCs w:val="28"/>
    </w:rPr>
  </w:style>
  <w:style w:type="paragraph" w:customStyle="1" w:styleId="Ttulo21">
    <w:name w:val="Título 21"/>
    <w:basedOn w:val="Normal"/>
    <w:next w:val="Normal"/>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numbering" w:customStyle="1" w:styleId="Sinlista1">
    <w:name w:val="Sin lista1"/>
    <w:next w:val="Sinlista"/>
    <w:uiPriority w:val="99"/>
    <w:semiHidden/>
    <w:unhideWhenUsed/>
    <w:rsid w:val="004128C8"/>
  </w:style>
  <w:style w:type="paragraph" w:customStyle="1" w:styleId="Textodeglobo1">
    <w:name w:val="Texto de globo1"/>
    <w:basedOn w:val="Normal"/>
    <w:next w:val="Textodeglobo"/>
    <w:link w:val="TextodegloboCar"/>
    <w:uiPriority w:val="99"/>
    <w:semiHidden/>
    <w:unhideWhenUsed/>
    <w:rsid w:val="00412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4128C8"/>
    <w:rPr>
      <w:rFonts w:ascii="Tahoma" w:hAnsi="Tahoma" w:cs="Tahoma"/>
      <w:sz w:val="16"/>
      <w:szCs w:val="16"/>
    </w:rPr>
  </w:style>
  <w:style w:type="table" w:customStyle="1" w:styleId="Tablaconcuadrcula1">
    <w:name w:val="Tabla con cuadrícula1"/>
    <w:basedOn w:val="Tablanormal"/>
    <w:next w:val="Tablaconcuadrcula"/>
    <w:uiPriority w:val="59"/>
    <w:rsid w:val="0041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next w:val="Sinespaciado"/>
    <w:uiPriority w:val="1"/>
    <w:qFormat/>
    <w:rsid w:val="004128C8"/>
    <w:pPr>
      <w:spacing w:after="0" w:line="240" w:lineRule="auto"/>
    </w:pPr>
  </w:style>
  <w:style w:type="table" w:customStyle="1" w:styleId="Listaclara-nfasis51">
    <w:name w:val="Lista clara - Énfasis 51"/>
    <w:basedOn w:val="Tablanormal"/>
    <w:next w:val="Listaclara-nfasis5"/>
    <w:uiPriority w:val="61"/>
    <w:rsid w:val="004128C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4128C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51">
    <w:name w:val="Sombreado medio 1 - Énfasis 51"/>
    <w:basedOn w:val="Tablanormal"/>
    <w:next w:val="Sombreadomedio1-nfasis5"/>
    <w:uiPriority w:val="63"/>
    <w:rsid w:val="004128C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media1-nfasis51">
    <w:name w:val="Cuadrícula media 1 - Énfasis 51"/>
    <w:basedOn w:val="Tablanormal"/>
    <w:next w:val="Cuadrculamedia1-nfasis5"/>
    <w:uiPriority w:val="67"/>
    <w:rsid w:val="004128C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11">
    <w:name w:val="Sombreado medio 1 - Énfasis 11"/>
    <w:basedOn w:val="Tablanormal"/>
    <w:next w:val="Sombreadomedio1-nfasis1"/>
    <w:uiPriority w:val="63"/>
    <w:rsid w:val="004128C8"/>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4128C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nfasis51">
    <w:name w:val="Sombreado claro - Énfasis 51"/>
    <w:basedOn w:val="Tablanormal"/>
    <w:next w:val="Sombreadoclaro-nfasis5"/>
    <w:uiPriority w:val="60"/>
    <w:rsid w:val="004128C8"/>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3-nfasis51">
    <w:name w:val="Cuadrícula media 3 - Énfasis 51"/>
    <w:basedOn w:val="Tablanormal"/>
    <w:next w:val="Cuadrculamedia3-nfasis5"/>
    <w:uiPriority w:val="69"/>
    <w:rsid w:val="004128C8"/>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globo">
    <w:name w:val="Balloon Text"/>
    <w:basedOn w:val="Normal"/>
    <w:link w:val="TextodegloboCar1"/>
    <w:uiPriority w:val="99"/>
    <w:semiHidden/>
    <w:unhideWhenUsed/>
    <w:rsid w:val="004128C8"/>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128C8"/>
    <w:rPr>
      <w:rFonts w:ascii="Tahoma" w:hAnsi="Tahoma" w:cs="Tahoma"/>
      <w:sz w:val="16"/>
      <w:szCs w:val="16"/>
    </w:rPr>
  </w:style>
  <w:style w:type="table" w:styleId="Tablaconcuadrcula">
    <w:name w:val="Table Grid"/>
    <w:basedOn w:val="Tablanormal"/>
    <w:uiPriority w:val="39"/>
    <w:rsid w:val="0041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128C8"/>
    <w:pPr>
      <w:spacing w:after="0" w:line="240" w:lineRule="auto"/>
    </w:pPr>
  </w:style>
  <w:style w:type="table" w:customStyle="1" w:styleId="Listaclara-nfasis52">
    <w:name w:val="Lista clara - Énfasis 52"/>
    <w:basedOn w:val="Tablanormal"/>
    <w:next w:val="Listaclara-nfasis5"/>
    <w:uiPriority w:val="61"/>
    <w:rsid w:val="004128C8"/>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uadrculaclara-nfasis52">
    <w:name w:val="Cuadrícula clara - Énfasis 52"/>
    <w:basedOn w:val="Tablanormal"/>
    <w:next w:val="Cuadrculaclara-nfasis5"/>
    <w:uiPriority w:val="62"/>
    <w:rsid w:val="004128C8"/>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medio1-nfasis52">
    <w:name w:val="Sombreado medio 1 - Énfasis 52"/>
    <w:basedOn w:val="Tablanormal"/>
    <w:next w:val="Sombreadomedio1-nfasis5"/>
    <w:uiPriority w:val="63"/>
    <w:rsid w:val="004128C8"/>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Cuadrculamedia1-nfasis52">
    <w:name w:val="Cuadrícula media 1 - Énfasis 52"/>
    <w:basedOn w:val="Tablanormal"/>
    <w:next w:val="Cuadrculamedia1-nfasis5"/>
    <w:uiPriority w:val="67"/>
    <w:rsid w:val="004128C8"/>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Sombreadomedio1-nfasis12">
    <w:name w:val="Sombreado medio 1 - Énfasis 12"/>
    <w:basedOn w:val="Tablanormal"/>
    <w:next w:val="Sombreadomedio1-nfasis1"/>
    <w:uiPriority w:val="63"/>
    <w:rsid w:val="004128C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rsid w:val="004128C8"/>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claro-nfasis52">
    <w:name w:val="Sombreado claro - Énfasis 52"/>
    <w:basedOn w:val="Tablanormal"/>
    <w:next w:val="Sombreadoclaro-nfasis5"/>
    <w:uiPriority w:val="60"/>
    <w:rsid w:val="004128C8"/>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Cuadrculamedia3-nfasis52">
    <w:name w:val="Cuadrícula media 3 - Énfasis 52"/>
    <w:basedOn w:val="Tablanormal"/>
    <w:next w:val="Cuadrculamedia3-nfasis5"/>
    <w:uiPriority w:val="69"/>
    <w:rsid w:val="004128C8"/>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Cuadrculaclara-nfasis31">
    <w:name w:val="Cuadrícula clara - Énfasis 31"/>
    <w:basedOn w:val="Tablanormal"/>
    <w:next w:val="Cuadrculaclara-nfasis3"/>
    <w:uiPriority w:val="62"/>
    <w:rsid w:val="004128C8"/>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uadrculamedia11">
    <w:name w:val="Cuadrícula media 11"/>
    <w:basedOn w:val="Tablanormal"/>
    <w:next w:val="Cuadrculamedia1"/>
    <w:uiPriority w:val="67"/>
    <w:rsid w:val="004128C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nfasis31">
    <w:name w:val="Cuadrícula media 1 - Énfasis 31"/>
    <w:basedOn w:val="Tablanormal"/>
    <w:next w:val="Cuadrculamedia1-nfasis3"/>
    <w:uiPriority w:val="67"/>
    <w:rsid w:val="004128C8"/>
    <w:pPr>
      <w:spacing w:after="0" w:line="240" w:lineRule="auto"/>
    </w:p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Sombreadoclaro-nfasis31">
    <w:name w:val="Sombreado claro - Énfasis 31"/>
    <w:basedOn w:val="Tablanormal"/>
    <w:next w:val="Sombreadoclaro-nfasis3"/>
    <w:uiPriority w:val="60"/>
    <w:rsid w:val="004128C8"/>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Prrafodelista">
    <w:name w:val="List Paragraph"/>
    <w:basedOn w:val="Normal"/>
    <w:uiPriority w:val="34"/>
    <w:qFormat/>
    <w:rsid w:val="004128C8"/>
    <w:pPr>
      <w:ind w:left="720"/>
      <w:contextualSpacing/>
    </w:pPr>
  </w:style>
  <w:style w:type="character" w:customStyle="1" w:styleId="Ttulo2Car">
    <w:name w:val="Título 2 Car"/>
    <w:basedOn w:val="Fuentedeprrafopredeter"/>
    <w:link w:val="Ttulo2"/>
    <w:uiPriority w:val="9"/>
    <w:rsid w:val="004128C8"/>
    <w:rPr>
      <w:rFonts w:ascii="Calibri Light" w:eastAsia="Times New Roman" w:hAnsi="Calibri Light" w:cs="Times New Roman"/>
      <w:b/>
      <w:bCs/>
      <w:color w:val="4472C4"/>
      <w:sz w:val="26"/>
      <w:szCs w:val="26"/>
    </w:rPr>
  </w:style>
  <w:style w:type="character" w:customStyle="1" w:styleId="Ttulo1Car">
    <w:name w:val="Título 1 Car"/>
    <w:basedOn w:val="Fuentedeprrafopredeter"/>
    <w:link w:val="Ttulo11"/>
    <w:uiPriority w:val="9"/>
    <w:rsid w:val="004128C8"/>
    <w:rPr>
      <w:rFonts w:ascii="Calibri Light" w:eastAsia="Times New Roman" w:hAnsi="Calibri Light" w:cs="Times New Roman"/>
      <w:b/>
      <w:bCs/>
      <w:color w:val="2F5496"/>
      <w:sz w:val="28"/>
      <w:szCs w:val="28"/>
    </w:rPr>
  </w:style>
  <w:style w:type="character" w:customStyle="1" w:styleId="Ttulo1Car1">
    <w:name w:val="Título 1 Car1"/>
    <w:basedOn w:val="Fuentedeprrafopredeter"/>
    <w:link w:val="Ttulo1"/>
    <w:uiPriority w:val="9"/>
    <w:rsid w:val="004128C8"/>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semiHidden/>
    <w:unhideWhenUsed/>
    <w:qFormat/>
    <w:rsid w:val="004128C8"/>
    <w:pPr>
      <w:spacing w:line="276" w:lineRule="auto"/>
      <w:outlineLvl w:val="9"/>
    </w:pPr>
    <w:rPr>
      <w:lang w:eastAsia="es-MX"/>
    </w:rPr>
  </w:style>
  <w:style w:type="paragraph" w:styleId="TDC1">
    <w:name w:val="toc 1"/>
    <w:basedOn w:val="Normal"/>
    <w:next w:val="Normal"/>
    <w:autoRedefine/>
    <w:uiPriority w:val="39"/>
    <w:unhideWhenUsed/>
    <w:rsid w:val="004128C8"/>
    <w:pPr>
      <w:spacing w:after="100"/>
    </w:pPr>
  </w:style>
  <w:style w:type="character" w:customStyle="1" w:styleId="Hipervnculo1">
    <w:name w:val="Hipervínculo1"/>
    <w:basedOn w:val="Fuentedeprrafopredeter"/>
    <w:uiPriority w:val="99"/>
    <w:unhideWhenUsed/>
    <w:rsid w:val="004128C8"/>
    <w:rPr>
      <w:color w:val="0563C1"/>
      <w:u w:val="single"/>
    </w:rPr>
  </w:style>
  <w:style w:type="table" w:styleId="Listaclara-nfasis5">
    <w:name w:val="Light List Accent 5"/>
    <w:basedOn w:val="Tablanormal"/>
    <w:uiPriority w:val="61"/>
    <w:rsid w:val="004128C8"/>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clara-nfasis5">
    <w:name w:val="Light Grid Accent 5"/>
    <w:basedOn w:val="Tablanormal"/>
    <w:uiPriority w:val="62"/>
    <w:rsid w:val="004128C8"/>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5">
    <w:name w:val="Medium Shading 1 Accent 5"/>
    <w:basedOn w:val="Tablanormal"/>
    <w:uiPriority w:val="63"/>
    <w:rsid w:val="004128C8"/>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4128C8"/>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1">
    <w:name w:val="Medium Shading 1 Accent 1"/>
    <w:basedOn w:val="Tablanormal"/>
    <w:uiPriority w:val="63"/>
    <w:rsid w:val="004128C8"/>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4128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5">
    <w:name w:val="Light Shading Accent 5"/>
    <w:basedOn w:val="Tablanormal"/>
    <w:uiPriority w:val="60"/>
    <w:rsid w:val="004128C8"/>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Cuadrculamedia3-nfasis5">
    <w:name w:val="Medium Grid 3 Accent 5"/>
    <w:basedOn w:val="Tablanormal"/>
    <w:uiPriority w:val="69"/>
    <w:rsid w:val="004128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clara-nfasis3">
    <w:name w:val="Light Grid Accent 3"/>
    <w:basedOn w:val="Tablanormal"/>
    <w:uiPriority w:val="62"/>
    <w:rsid w:val="004128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1">
    <w:name w:val="Medium Grid 1"/>
    <w:basedOn w:val="Tablanormal"/>
    <w:uiPriority w:val="67"/>
    <w:rsid w:val="004128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3">
    <w:name w:val="Medium Grid 1 Accent 3"/>
    <w:basedOn w:val="Tablanormal"/>
    <w:uiPriority w:val="67"/>
    <w:rsid w:val="004128C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ombreadoclaro-nfasis3">
    <w:name w:val="Light Shading Accent 3"/>
    <w:basedOn w:val="Tablanormal"/>
    <w:uiPriority w:val="60"/>
    <w:rsid w:val="004128C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tulo2Car1">
    <w:name w:val="Título 2 Car1"/>
    <w:basedOn w:val="Fuentedeprrafopredeter"/>
    <w:uiPriority w:val="9"/>
    <w:semiHidden/>
    <w:rsid w:val="004128C8"/>
    <w:rPr>
      <w:rFonts w:asciiTheme="majorHAnsi" w:eastAsiaTheme="majorEastAsia" w:hAnsiTheme="majorHAnsi" w:cstheme="majorBidi"/>
      <w:b/>
      <w:bCs/>
      <w:color w:val="4472C4" w:themeColor="accent1"/>
      <w:sz w:val="26"/>
      <w:szCs w:val="26"/>
    </w:rPr>
  </w:style>
  <w:style w:type="character" w:styleId="Hipervnculo">
    <w:name w:val="Hyperlink"/>
    <w:basedOn w:val="Fuentedeprrafopredeter"/>
    <w:uiPriority w:val="99"/>
    <w:unhideWhenUsed/>
    <w:rsid w:val="004128C8"/>
    <w:rPr>
      <w:color w:val="0563C1" w:themeColor="hyperlink"/>
      <w:u w:val="single"/>
    </w:rPr>
  </w:style>
  <w:style w:type="paragraph" w:styleId="NormalWeb">
    <w:name w:val="Normal (Web)"/>
    <w:basedOn w:val="Normal"/>
    <w:uiPriority w:val="99"/>
    <w:unhideWhenUsed/>
    <w:rsid w:val="000D086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2-nfasis3">
    <w:name w:val="Medium Grid 2 Accent 3"/>
    <w:basedOn w:val="Tablanormal"/>
    <w:uiPriority w:val="68"/>
    <w:rsid w:val="000D08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Textonotapie">
    <w:name w:val="footnote text"/>
    <w:basedOn w:val="Normal"/>
    <w:link w:val="TextonotapieCar"/>
    <w:uiPriority w:val="99"/>
    <w:semiHidden/>
    <w:unhideWhenUsed/>
    <w:rsid w:val="007A18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89F"/>
    <w:rPr>
      <w:sz w:val="20"/>
      <w:szCs w:val="20"/>
    </w:rPr>
  </w:style>
  <w:style w:type="character" w:styleId="Refdenotaalpie">
    <w:name w:val="footnote reference"/>
    <w:basedOn w:val="Fuentedeprrafopredeter"/>
    <w:uiPriority w:val="99"/>
    <w:semiHidden/>
    <w:unhideWhenUsed/>
    <w:rsid w:val="007A189F"/>
    <w:rPr>
      <w:vertAlign w:val="superscript"/>
    </w:rPr>
  </w:style>
  <w:style w:type="paragraph" w:styleId="Subttulo">
    <w:name w:val="Subtitle"/>
    <w:basedOn w:val="Normal"/>
    <w:next w:val="Normal"/>
    <w:link w:val="SubttuloCar"/>
    <w:uiPriority w:val="11"/>
    <w:qFormat/>
    <w:rsid w:val="000C66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C66C1"/>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sid w:val="000C66C1"/>
    <w:rPr>
      <w:i/>
      <w:iCs/>
      <w:color w:val="808080" w:themeColor="text1" w:themeTint="7F"/>
    </w:rPr>
  </w:style>
  <w:style w:type="character" w:styleId="nfasisintenso">
    <w:name w:val="Intense Emphasis"/>
    <w:basedOn w:val="Fuentedeprrafopredeter"/>
    <w:uiPriority w:val="21"/>
    <w:qFormat/>
    <w:rsid w:val="000C66C1"/>
    <w:rPr>
      <w:b/>
      <w:bCs/>
      <w:i/>
      <w:iCs/>
      <w:color w:val="4472C4" w:themeColor="accent1"/>
    </w:rPr>
  </w:style>
  <w:style w:type="character" w:styleId="nfasis">
    <w:name w:val="Emphasis"/>
    <w:basedOn w:val="Fuentedeprrafopredeter"/>
    <w:uiPriority w:val="20"/>
    <w:qFormat/>
    <w:rsid w:val="000C66C1"/>
    <w:rPr>
      <w:i/>
      <w:iCs/>
    </w:rPr>
  </w:style>
  <w:style w:type="paragraph" w:styleId="TDC2">
    <w:name w:val="toc 2"/>
    <w:basedOn w:val="Normal"/>
    <w:next w:val="Normal"/>
    <w:autoRedefine/>
    <w:uiPriority w:val="39"/>
    <w:unhideWhenUsed/>
    <w:rsid w:val="000C66C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4128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D66"/>
  </w:style>
  <w:style w:type="paragraph" w:styleId="Piedepgina">
    <w:name w:val="footer"/>
    <w:basedOn w:val="Normal"/>
    <w:link w:val="PiedepginaCar"/>
    <w:uiPriority w:val="99"/>
    <w:unhideWhenUsed/>
    <w:rsid w:val="00B72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D66"/>
  </w:style>
  <w:style w:type="paragraph" w:customStyle="1" w:styleId="Ttulo11">
    <w:name w:val="Título 11"/>
    <w:basedOn w:val="Normal"/>
    <w:next w:val="Normal"/>
    <w:link w:val="Ttulo1Car"/>
    <w:uiPriority w:val="9"/>
    <w:qFormat/>
    <w:rsid w:val="004128C8"/>
    <w:pPr>
      <w:keepNext/>
      <w:keepLines/>
      <w:spacing w:before="480" w:after="0"/>
      <w:outlineLvl w:val="0"/>
    </w:pPr>
    <w:rPr>
      <w:rFonts w:ascii="Calibri Light" w:eastAsia="Times New Roman" w:hAnsi="Calibri Light" w:cs="Times New Roman"/>
      <w:b/>
      <w:bCs/>
      <w:color w:val="2F5496"/>
      <w:sz w:val="28"/>
      <w:szCs w:val="28"/>
    </w:rPr>
  </w:style>
  <w:style w:type="paragraph" w:customStyle="1" w:styleId="Ttulo21">
    <w:name w:val="Título 21"/>
    <w:basedOn w:val="Normal"/>
    <w:next w:val="Normal"/>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numbering" w:customStyle="1" w:styleId="Sinlista1">
    <w:name w:val="Sin lista1"/>
    <w:next w:val="Sinlista"/>
    <w:uiPriority w:val="99"/>
    <w:semiHidden/>
    <w:unhideWhenUsed/>
    <w:rsid w:val="004128C8"/>
  </w:style>
  <w:style w:type="paragraph" w:customStyle="1" w:styleId="Textodeglobo1">
    <w:name w:val="Texto de globo1"/>
    <w:basedOn w:val="Normal"/>
    <w:next w:val="Textodeglobo"/>
    <w:link w:val="TextodegloboCar"/>
    <w:uiPriority w:val="99"/>
    <w:semiHidden/>
    <w:unhideWhenUsed/>
    <w:rsid w:val="00412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4128C8"/>
    <w:rPr>
      <w:rFonts w:ascii="Tahoma" w:hAnsi="Tahoma" w:cs="Tahoma"/>
      <w:sz w:val="16"/>
      <w:szCs w:val="16"/>
    </w:rPr>
  </w:style>
  <w:style w:type="table" w:customStyle="1" w:styleId="Tablaconcuadrcula1">
    <w:name w:val="Tabla con cuadrícula1"/>
    <w:basedOn w:val="Tablanormal"/>
    <w:next w:val="Tablaconcuadrcula"/>
    <w:uiPriority w:val="59"/>
    <w:rsid w:val="0041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next w:val="Sinespaciado"/>
    <w:uiPriority w:val="1"/>
    <w:qFormat/>
    <w:rsid w:val="004128C8"/>
    <w:pPr>
      <w:spacing w:after="0" w:line="240" w:lineRule="auto"/>
    </w:pPr>
  </w:style>
  <w:style w:type="table" w:customStyle="1" w:styleId="Listaclara-nfasis51">
    <w:name w:val="Lista clara - Énfasis 51"/>
    <w:basedOn w:val="Tablanormal"/>
    <w:next w:val="Listaclara-nfasis5"/>
    <w:uiPriority w:val="61"/>
    <w:rsid w:val="004128C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4128C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51">
    <w:name w:val="Sombreado medio 1 - Énfasis 51"/>
    <w:basedOn w:val="Tablanormal"/>
    <w:next w:val="Sombreadomedio1-nfasis5"/>
    <w:uiPriority w:val="63"/>
    <w:rsid w:val="004128C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media1-nfasis51">
    <w:name w:val="Cuadrícula media 1 - Énfasis 51"/>
    <w:basedOn w:val="Tablanormal"/>
    <w:next w:val="Cuadrculamedia1-nfasis5"/>
    <w:uiPriority w:val="67"/>
    <w:rsid w:val="004128C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11">
    <w:name w:val="Sombreado medio 1 - Énfasis 11"/>
    <w:basedOn w:val="Tablanormal"/>
    <w:next w:val="Sombreadomedio1-nfasis1"/>
    <w:uiPriority w:val="63"/>
    <w:rsid w:val="004128C8"/>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4128C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nfasis51">
    <w:name w:val="Sombreado claro - Énfasis 51"/>
    <w:basedOn w:val="Tablanormal"/>
    <w:next w:val="Sombreadoclaro-nfasis5"/>
    <w:uiPriority w:val="60"/>
    <w:rsid w:val="004128C8"/>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3-nfasis51">
    <w:name w:val="Cuadrícula media 3 - Énfasis 51"/>
    <w:basedOn w:val="Tablanormal"/>
    <w:next w:val="Cuadrculamedia3-nfasis5"/>
    <w:uiPriority w:val="69"/>
    <w:rsid w:val="004128C8"/>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globo">
    <w:name w:val="Balloon Text"/>
    <w:basedOn w:val="Normal"/>
    <w:link w:val="TextodegloboCar1"/>
    <w:uiPriority w:val="99"/>
    <w:semiHidden/>
    <w:unhideWhenUsed/>
    <w:rsid w:val="004128C8"/>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128C8"/>
    <w:rPr>
      <w:rFonts w:ascii="Tahoma" w:hAnsi="Tahoma" w:cs="Tahoma"/>
      <w:sz w:val="16"/>
      <w:szCs w:val="16"/>
    </w:rPr>
  </w:style>
  <w:style w:type="table" w:styleId="Tablaconcuadrcula">
    <w:name w:val="Table Grid"/>
    <w:basedOn w:val="Tablanormal"/>
    <w:uiPriority w:val="39"/>
    <w:rsid w:val="0041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128C8"/>
    <w:pPr>
      <w:spacing w:after="0" w:line="240" w:lineRule="auto"/>
    </w:pPr>
  </w:style>
  <w:style w:type="table" w:customStyle="1" w:styleId="Listaclara-nfasis52">
    <w:name w:val="Lista clara - Énfasis 52"/>
    <w:basedOn w:val="Tablanormal"/>
    <w:next w:val="Listaclara-nfasis5"/>
    <w:uiPriority w:val="61"/>
    <w:rsid w:val="004128C8"/>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uadrculaclara-nfasis52">
    <w:name w:val="Cuadrícula clara - Énfasis 52"/>
    <w:basedOn w:val="Tablanormal"/>
    <w:next w:val="Cuadrculaclara-nfasis5"/>
    <w:uiPriority w:val="62"/>
    <w:rsid w:val="004128C8"/>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medio1-nfasis52">
    <w:name w:val="Sombreado medio 1 - Énfasis 52"/>
    <w:basedOn w:val="Tablanormal"/>
    <w:next w:val="Sombreadomedio1-nfasis5"/>
    <w:uiPriority w:val="63"/>
    <w:rsid w:val="004128C8"/>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Cuadrculamedia1-nfasis52">
    <w:name w:val="Cuadrícula media 1 - Énfasis 52"/>
    <w:basedOn w:val="Tablanormal"/>
    <w:next w:val="Cuadrculamedia1-nfasis5"/>
    <w:uiPriority w:val="67"/>
    <w:rsid w:val="004128C8"/>
    <w:pPr>
      <w:spacing w:after="0" w:line="240" w:lineRule="auto"/>
    </w:p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Sombreadomedio1-nfasis12">
    <w:name w:val="Sombreado medio 1 - Énfasis 12"/>
    <w:basedOn w:val="Tablanormal"/>
    <w:next w:val="Sombreadomedio1-nfasis1"/>
    <w:uiPriority w:val="63"/>
    <w:rsid w:val="004128C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rsid w:val="004128C8"/>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claro-nfasis52">
    <w:name w:val="Sombreado claro - Énfasis 52"/>
    <w:basedOn w:val="Tablanormal"/>
    <w:next w:val="Sombreadoclaro-nfasis5"/>
    <w:uiPriority w:val="60"/>
    <w:rsid w:val="004128C8"/>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Cuadrculamedia3-nfasis52">
    <w:name w:val="Cuadrícula media 3 - Énfasis 52"/>
    <w:basedOn w:val="Tablanormal"/>
    <w:next w:val="Cuadrculamedia3-nfasis5"/>
    <w:uiPriority w:val="69"/>
    <w:rsid w:val="004128C8"/>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Cuadrculaclara-nfasis31">
    <w:name w:val="Cuadrícula clara - Énfasis 31"/>
    <w:basedOn w:val="Tablanormal"/>
    <w:next w:val="Cuadrculaclara-nfasis3"/>
    <w:uiPriority w:val="62"/>
    <w:rsid w:val="004128C8"/>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uadrculamedia11">
    <w:name w:val="Cuadrícula media 11"/>
    <w:basedOn w:val="Tablanormal"/>
    <w:next w:val="Cuadrculamedia1"/>
    <w:uiPriority w:val="67"/>
    <w:rsid w:val="004128C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nfasis31">
    <w:name w:val="Cuadrícula media 1 - Énfasis 31"/>
    <w:basedOn w:val="Tablanormal"/>
    <w:next w:val="Cuadrculamedia1-nfasis3"/>
    <w:uiPriority w:val="67"/>
    <w:rsid w:val="004128C8"/>
    <w:pPr>
      <w:spacing w:after="0" w:line="240" w:lineRule="auto"/>
    </w:p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Sombreadoclaro-nfasis31">
    <w:name w:val="Sombreado claro - Énfasis 31"/>
    <w:basedOn w:val="Tablanormal"/>
    <w:next w:val="Sombreadoclaro-nfasis3"/>
    <w:uiPriority w:val="60"/>
    <w:rsid w:val="004128C8"/>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Prrafodelista">
    <w:name w:val="List Paragraph"/>
    <w:basedOn w:val="Normal"/>
    <w:uiPriority w:val="34"/>
    <w:qFormat/>
    <w:rsid w:val="004128C8"/>
    <w:pPr>
      <w:ind w:left="720"/>
      <w:contextualSpacing/>
    </w:pPr>
  </w:style>
  <w:style w:type="character" w:customStyle="1" w:styleId="Ttulo2Car">
    <w:name w:val="Título 2 Car"/>
    <w:basedOn w:val="Fuentedeprrafopredeter"/>
    <w:link w:val="Ttulo2"/>
    <w:uiPriority w:val="9"/>
    <w:rsid w:val="004128C8"/>
    <w:rPr>
      <w:rFonts w:ascii="Calibri Light" w:eastAsia="Times New Roman" w:hAnsi="Calibri Light" w:cs="Times New Roman"/>
      <w:b/>
      <w:bCs/>
      <w:color w:val="4472C4"/>
      <w:sz w:val="26"/>
      <w:szCs w:val="26"/>
    </w:rPr>
  </w:style>
  <w:style w:type="character" w:customStyle="1" w:styleId="Ttulo1Car">
    <w:name w:val="Título 1 Car"/>
    <w:basedOn w:val="Fuentedeprrafopredeter"/>
    <w:link w:val="Ttulo11"/>
    <w:uiPriority w:val="9"/>
    <w:rsid w:val="004128C8"/>
    <w:rPr>
      <w:rFonts w:ascii="Calibri Light" w:eastAsia="Times New Roman" w:hAnsi="Calibri Light" w:cs="Times New Roman"/>
      <w:b/>
      <w:bCs/>
      <w:color w:val="2F5496"/>
      <w:sz w:val="28"/>
      <w:szCs w:val="28"/>
    </w:rPr>
  </w:style>
  <w:style w:type="character" w:customStyle="1" w:styleId="Ttulo1Car1">
    <w:name w:val="Título 1 Car1"/>
    <w:basedOn w:val="Fuentedeprrafopredeter"/>
    <w:link w:val="Ttulo1"/>
    <w:uiPriority w:val="9"/>
    <w:rsid w:val="004128C8"/>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semiHidden/>
    <w:unhideWhenUsed/>
    <w:qFormat/>
    <w:rsid w:val="004128C8"/>
    <w:pPr>
      <w:spacing w:line="276" w:lineRule="auto"/>
      <w:outlineLvl w:val="9"/>
    </w:pPr>
    <w:rPr>
      <w:lang w:eastAsia="es-MX"/>
    </w:rPr>
  </w:style>
  <w:style w:type="paragraph" w:styleId="TDC1">
    <w:name w:val="toc 1"/>
    <w:basedOn w:val="Normal"/>
    <w:next w:val="Normal"/>
    <w:autoRedefine/>
    <w:uiPriority w:val="39"/>
    <w:unhideWhenUsed/>
    <w:rsid w:val="004128C8"/>
    <w:pPr>
      <w:spacing w:after="100"/>
    </w:pPr>
  </w:style>
  <w:style w:type="character" w:customStyle="1" w:styleId="Hipervnculo1">
    <w:name w:val="Hipervínculo1"/>
    <w:basedOn w:val="Fuentedeprrafopredeter"/>
    <w:uiPriority w:val="99"/>
    <w:unhideWhenUsed/>
    <w:rsid w:val="004128C8"/>
    <w:rPr>
      <w:color w:val="0563C1"/>
      <w:u w:val="single"/>
    </w:rPr>
  </w:style>
  <w:style w:type="table" w:styleId="Listaclara-nfasis5">
    <w:name w:val="Light List Accent 5"/>
    <w:basedOn w:val="Tablanormal"/>
    <w:uiPriority w:val="61"/>
    <w:rsid w:val="004128C8"/>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clara-nfasis5">
    <w:name w:val="Light Grid Accent 5"/>
    <w:basedOn w:val="Tablanormal"/>
    <w:uiPriority w:val="62"/>
    <w:rsid w:val="004128C8"/>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5">
    <w:name w:val="Medium Shading 1 Accent 5"/>
    <w:basedOn w:val="Tablanormal"/>
    <w:uiPriority w:val="63"/>
    <w:rsid w:val="004128C8"/>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4128C8"/>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1">
    <w:name w:val="Medium Shading 1 Accent 1"/>
    <w:basedOn w:val="Tablanormal"/>
    <w:uiPriority w:val="63"/>
    <w:rsid w:val="004128C8"/>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4128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5">
    <w:name w:val="Light Shading Accent 5"/>
    <w:basedOn w:val="Tablanormal"/>
    <w:uiPriority w:val="60"/>
    <w:rsid w:val="004128C8"/>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Cuadrculamedia3-nfasis5">
    <w:name w:val="Medium Grid 3 Accent 5"/>
    <w:basedOn w:val="Tablanormal"/>
    <w:uiPriority w:val="69"/>
    <w:rsid w:val="004128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clara-nfasis3">
    <w:name w:val="Light Grid Accent 3"/>
    <w:basedOn w:val="Tablanormal"/>
    <w:uiPriority w:val="62"/>
    <w:rsid w:val="004128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1">
    <w:name w:val="Medium Grid 1"/>
    <w:basedOn w:val="Tablanormal"/>
    <w:uiPriority w:val="67"/>
    <w:rsid w:val="004128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3">
    <w:name w:val="Medium Grid 1 Accent 3"/>
    <w:basedOn w:val="Tablanormal"/>
    <w:uiPriority w:val="67"/>
    <w:rsid w:val="004128C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ombreadoclaro-nfasis3">
    <w:name w:val="Light Shading Accent 3"/>
    <w:basedOn w:val="Tablanormal"/>
    <w:uiPriority w:val="60"/>
    <w:rsid w:val="004128C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tulo2Car1">
    <w:name w:val="Título 2 Car1"/>
    <w:basedOn w:val="Fuentedeprrafopredeter"/>
    <w:uiPriority w:val="9"/>
    <w:semiHidden/>
    <w:rsid w:val="004128C8"/>
    <w:rPr>
      <w:rFonts w:asciiTheme="majorHAnsi" w:eastAsiaTheme="majorEastAsia" w:hAnsiTheme="majorHAnsi" w:cstheme="majorBidi"/>
      <w:b/>
      <w:bCs/>
      <w:color w:val="4472C4" w:themeColor="accent1"/>
      <w:sz w:val="26"/>
      <w:szCs w:val="26"/>
    </w:rPr>
  </w:style>
  <w:style w:type="character" w:styleId="Hipervnculo">
    <w:name w:val="Hyperlink"/>
    <w:basedOn w:val="Fuentedeprrafopredeter"/>
    <w:uiPriority w:val="99"/>
    <w:unhideWhenUsed/>
    <w:rsid w:val="004128C8"/>
    <w:rPr>
      <w:color w:val="0563C1" w:themeColor="hyperlink"/>
      <w:u w:val="single"/>
    </w:rPr>
  </w:style>
  <w:style w:type="paragraph" w:styleId="NormalWeb">
    <w:name w:val="Normal (Web)"/>
    <w:basedOn w:val="Normal"/>
    <w:uiPriority w:val="99"/>
    <w:unhideWhenUsed/>
    <w:rsid w:val="000D086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2-nfasis3">
    <w:name w:val="Medium Grid 2 Accent 3"/>
    <w:basedOn w:val="Tablanormal"/>
    <w:uiPriority w:val="68"/>
    <w:rsid w:val="000D08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Textonotapie">
    <w:name w:val="footnote text"/>
    <w:basedOn w:val="Normal"/>
    <w:link w:val="TextonotapieCar"/>
    <w:uiPriority w:val="99"/>
    <w:semiHidden/>
    <w:unhideWhenUsed/>
    <w:rsid w:val="007A18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89F"/>
    <w:rPr>
      <w:sz w:val="20"/>
      <w:szCs w:val="20"/>
    </w:rPr>
  </w:style>
  <w:style w:type="character" w:styleId="Refdenotaalpie">
    <w:name w:val="footnote reference"/>
    <w:basedOn w:val="Fuentedeprrafopredeter"/>
    <w:uiPriority w:val="99"/>
    <w:semiHidden/>
    <w:unhideWhenUsed/>
    <w:rsid w:val="007A189F"/>
    <w:rPr>
      <w:vertAlign w:val="superscript"/>
    </w:rPr>
  </w:style>
  <w:style w:type="paragraph" w:styleId="Subttulo">
    <w:name w:val="Subtitle"/>
    <w:basedOn w:val="Normal"/>
    <w:next w:val="Normal"/>
    <w:link w:val="SubttuloCar"/>
    <w:uiPriority w:val="11"/>
    <w:qFormat/>
    <w:rsid w:val="000C66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C66C1"/>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sid w:val="000C66C1"/>
    <w:rPr>
      <w:i/>
      <w:iCs/>
      <w:color w:val="808080" w:themeColor="text1" w:themeTint="7F"/>
    </w:rPr>
  </w:style>
  <w:style w:type="character" w:styleId="nfasisintenso">
    <w:name w:val="Intense Emphasis"/>
    <w:basedOn w:val="Fuentedeprrafopredeter"/>
    <w:uiPriority w:val="21"/>
    <w:qFormat/>
    <w:rsid w:val="000C66C1"/>
    <w:rPr>
      <w:b/>
      <w:bCs/>
      <w:i/>
      <w:iCs/>
      <w:color w:val="4472C4" w:themeColor="accent1"/>
    </w:rPr>
  </w:style>
  <w:style w:type="character" w:styleId="nfasis">
    <w:name w:val="Emphasis"/>
    <w:basedOn w:val="Fuentedeprrafopredeter"/>
    <w:uiPriority w:val="20"/>
    <w:qFormat/>
    <w:rsid w:val="000C66C1"/>
    <w:rPr>
      <w:i/>
      <w:iCs/>
    </w:rPr>
  </w:style>
  <w:style w:type="paragraph" w:styleId="TDC2">
    <w:name w:val="toc 2"/>
    <w:basedOn w:val="Normal"/>
    <w:next w:val="Normal"/>
    <w:autoRedefine/>
    <w:uiPriority w:val="39"/>
    <w:unhideWhenUsed/>
    <w:rsid w:val="000C66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C5B2-E88A-4FC4-A3B0-D4FF82C7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45</Pages>
  <Words>11065</Words>
  <Characters>60859</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Arnulfo Morales</dc:creator>
  <cp:lastModifiedBy>Archivo_Coord</cp:lastModifiedBy>
  <cp:revision>19</cp:revision>
  <cp:lastPrinted>2021-11-24T16:12:00Z</cp:lastPrinted>
  <dcterms:created xsi:type="dcterms:W3CDTF">2021-11-22T15:34:00Z</dcterms:created>
  <dcterms:modified xsi:type="dcterms:W3CDTF">2021-12-15T16:24:00Z</dcterms:modified>
</cp:coreProperties>
</file>