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3D" w:rsidRDefault="006F253D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-1432560</wp:posOffset>
            </wp:positionH>
            <wp:positionV relativeFrom="paragraph">
              <wp:posOffset>-1015000</wp:posOffset>
            </wp:positionV>
            <wp:extent cx="8572500" cy="11092451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S-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1109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6F253D" w:rsidRDefault="006F253D"/>
    <w:p w:rsidR="00396245" w:rsidRPr="006979F3" w:rsidRDefault="00396245" w:rsidP="00396245">
      <w:pPr>
        <w:rPr>
          <w:rFonts w:cstheme="minorHAnsi"/>
          <w:b/>
          <w:sz w:val="28"/>
          <w:szCs w:val="26"/>
        </w:rPr>
      </w:pPr>
      <w:r w:rsidRPr="006979F3">
        <w:rPr>
          <w:rFonts w:cstheme="minorHAnsi"/>
          <w:b/>
          <w:sz w:val="28"/>
          <w:szCs w:val="26"/>
        </w:rPr>
        <w:t>Contenido</w:t>
      </w:r>
    </w:p>
    <w:p w:rsidR="00396245" w:rsidRPr="006979F3" w:rsidRDefault="00396245" w:rsidP="00396245">
      <w:pPr>
        <w:rPr>
          <w:rFonts w:cstheme="minorHAnsi"/>
          <w:sz w:val="24"/>
          <w:szCs w:val="24"/>
        </w:rPr>
      </w:pPr>
    </w:p>
    <w:p w:rsidR="00396245" w:rsidRPr="006979F3" w:rsidRDefault="00396245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6979F3">
        <w:rPr>
          <w:rFonts w:cstheme="minorHAnsi"/>
          <w:sz w:val="24"/>
          <w:szCs w:val="24"/>
        </w:rPr>
        <w:t xml:space="preserve">Marco de </w:t>
      </w:r>
      <w:proofErr w:type="gramStart"/>
      <w:r w:rsidRPr="006979F3">
        <w:rPr>
          <w:rFonts w:cstheme="minorHAnsi"/>
          <w:sz w:val="24"/>
          <w:szCs w:val="24"/>
        </w:rPr>
        <w:t xml:space="preserve">referencia </w:t>
      </w:r>
      <w:r w:rsidR="008D38A8">
        <w:rPr>
          <w:rFonts w:cstheme="minorHAnsi"/>
          <w:sz w:val="24"/>
          <w:szCs w:val="24"/>
        </w:rPr>
        <w:t>.</w:t>
      </w:r>
      <w:proofErr w:type="gramEnd"/>
      <w:r w:rsidRPr="006979F3">
        <w:rPr>
          <w:rFonts w:cstheme="minorHAnsi"/>
          <w:sz w:val="24"/>
          <w:szCs w:val="24"/>
        </w:rPr>
        <w:t xml:space="preserve">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1CE0">
        <w:rPr>
          <w:rFonts w:cstheme="minorHAnsi"/>
          <w:sz w:val="24"/>
          <w:szCs w:val="24"/>
        </w:rPr>
        <w:t>3</w:t>
      </w:r>
    </w:p>
    <w:p w:rsidR="00BB47CA" w:rsidRDefault="008D38A8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Marco </w:t>
      </w:r>
      <w:proofErr w:type="gramStart"/>
      <w:r>
        <w:rPr>
          <w:rFonts w:cstheme="minorHAnsi"/>
          <w:sz w:val="24"/>
          <w:szCs w:val="24"/>
        </w:rPr>
        <w:t xml:space="preserve">normativo </w:t>
      </w:r>
      <w:r w:rsidRPr="006979F3">
        <w:rPr>
          <w:rFonts w:cstheme="minorHAnsi"/>
          <w:sz w:val="24"/>
          <w:szCs w:val="24"/>
        </w:rPr>
        <w:t>.</w:t>
      </w:r>
      <w:proofErr w:type="gramEnd"/>
      <w:r w:rsidRPr="006979F3">
        <w:rPr>
          <w:rFonts w:cstheme="minorHAnsi"/>
          <w:sz w:val="24"/>
          <w:szCs w:val="24"/>
        </w:rPr>
        <w:t xml:space="preserve">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 .</w:t>
      </w:r>
      <w:r w:rsidR="00EA1CE0">
        <w:rPr>
          <w:rFonts w:cstheme="minorHAnsi"/>
          <w:sz w:val="24"/>
          <w:szCs w:val="24"/>
        </w:rPr>
        <w:tab/>
      </w:r>
      <w:r w:rsidR="00EA1CE0">
        <w:rPr>
          <w:rFonts w:cstheme="minorHAnsi"/>
          <w:sz w:val="24"/>
          <w:szCs w:val="24"/>
        </w:rPr>
        <w:tab/>
        <w:t>4</w:t>
      </w:r>
    </w:p>
    <w:p w:rsidR="008D38A8" w:rsidRDefault="008D38A8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Desarrollo </w:t>
      </w:r>
      <w:r w:rsidRPr="006979F3">
        <w:rPr>
          <w:rFonts w:cstheme="minorHAnsi"/>
          <w:sz w:val="24"/>
          <w:szCs w:val="24"/>
        </w:rPr>
        <w:t>.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 . . . . . . .</w:t>
      </w:r>
      <w:r w:rsidR="00EA1CE0">
        <w:rPr>
          <w:rFonts w:cstheme="minorHAnsi"/>
          <w:sz w:val="24"/>
          <w:szCs w:val="24"/>
        </w:rPr>
        <w:tab/>
      </w:r>
      <w:r w:rsidR="00EA1CE0">
        <w:rPr>
          <w:rFonts w:cstheme="minorHAnsi"/>
          <w:sz w:val="24"/>
          <w:szCs w:val="24"/>
        </w:rPr>
        <w:tab/>
        <w:t>5</w:t>
      </w:r>
    </w:p>
    <w:p w:rsidR="00396245" w:rsidRPr="006979F3" w:rsidRDefault="00396245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6979F3">
        <w:rPr>
          <w:rFonts w:cstheme="minorHAnsi"/>
          <w:sz w:val="24"/>
          <w:szCs w:val="24"/>
        </w:rPr>
        <w:t>Justificación  . . . . . . . . . . . . . . . . . . . . . . . . . . . . . . . .</w:t>
      </w:r>
      <w:r w:rsidR="008D38A8">
        <w:rPr>
          <w:rFonts w:cstheme="minorHAnsi"/>
          <w:sz w:val="24"/>
          <w:szCs w:val="24"/>
        </w:rPr>
        <w:t xml:space="preserve"> . . . . . . . . . . . . . . .</w:t>
      </w:r>
      <w:r>
        <w:rPr>
          <w:rFonts w:cstheme="minorHAnsi"/>
          <w:sz w:val="24"/>
          <w:szCs w:val="24"/>
        </w:rPr>
        <w:tab/>
        <w:t xml:space="preserve"> </w:t>
      </w:r>
      <w:r w:rsidR="008D38A8">
        <w:rPr>
          <w:rFonts w:cstheme="minorHAnsi"/>
          <w:sz w:val="24"/>
          <w:szCs w:val="24"/>
        </w:rPr>
        <w:t xml:space="preserve"> </w:t>
      </w:r>
      <w:r w:rsidR="008D38A8">
        <w:rPr>
          <w:rFonts w:cstheme="minorHAnsi"/>
          <w:sz w:val="24"/>
          <w:szCs w:val="24"/>
        </w:rPr>
        <w:tab/>
      </w:r>
      <w:r w:rsidR="00EA1CE0">
        <w:rPr>
          <w:rFonts w:cstheme="minorHAnsi"/>
          <w:sz w:val="24"/>
          <w:szCs w:val="24"/>
        </w:rPr>
        <w:t>5</w:t>
      </w:r>
    </w:p>
    <w:p w:rsidR="00396245" w:rsidRPr="006979F3" w:rsidRDefault="00396245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6979F3">
        <w:rPr>
          <w:rFonts w:cstheme="minorHAnsi"/>
          <w:sz w:val="24"/>
          <w:szCs w:val="24"/>
        </w:rPr>
        <w:t xml:space="preserve">Objetivos </w:t>
      </w:r>
      <w:r w:rsidR="008D38A8">
        <w:rPr>
          <w:rFonts w:cstheme="minorHAnsi"/>
          <w:sz w:val="24"/>
          <w:szCs w:val="24"/>
        </w:rPr>
        <w:t>.</w:t>
      </w:r>
      <w:proofErr w:type="gramEnd"/>
      <w:r w:rsidR="008D38A8">
        <w:rPr>
          <w:rFonts w:cstheme="minorHAnsi"/>
          <w:sz w:val="24"/>
          <w:szCs w:val="24"/>
        </w:rPr>
        <w:t xml:space="preserve"> </w:t>
      </w:r>
      <w:r w:rsidRPr="006979F3">
        <w:rPr>
          <w:rFonts w:cstheme="minorHAnsi"/>
          <w:sz w:val="24"/>
          <w:szCs w:val="24"/>
        </w:rPr>
        <w:t>. . . . . . . .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A1CE0">
        <w:rPr>
          <w:rFonts w:cstheme="minorHAnsi"/>
          <w:sz w:val="24"/>
          <w:szCs w:val="24"/>
        </w:rPr>
        <w:t>6</w:t>
      </w:r>
    </w:p>
    <w:p w:rsidR="008D38A8" w:rsidRDefault="00396245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6979F3">
        <w:rPr>
          <w:rFonts w:cstheme="minorHAnsi"/>
          <w:sz w:val="24"/>
          <w:szCs w:val="24"/>
        </w:rPr>
        <w:t>Planeación .</w:t>
      </w:r>
      <w:proofErr w:type="gramEnd"/>
      <w:r w:rsidRPr="006979F3">
        <w:rPr>
          <w:rFonts w:cstheme="minorHAnsi"/>
          <w:sz w:val="24"/>
          <w:szCs w:val="24"/>
        </w:rPr>
        <w:t xml:space="preserve"> . . . . . .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</w:t>
      </w:r>
      <w:r w:rsidR="008D38A8">
        <w:rPr>
          <w:rFonts w:cstheme="minorHAnsi"/>
          <w:sz w:val="24"/>
          <w:szCs w:val="24"/>
        </w:rPr>
        <w:tab/>
      </w:r>
      <w:r w:rsidR="008D38A8">
        <w:rPr>
          <w:rFonts w:cstheme="minorHAnsi"/>
          <w:sz w:val="24"/>
          <w:szCs w:val="24"/>
        </w:rPr>
        <w:tab/>
      </w:r>
      <w:r w:rsidR="00EA1CE0">
        <w:rPr>
          <w:rFonts w:cstheme="minorHAnsi"/>
          <w:sz w:val="24"/>
          <w:szCs w:val="24"/>
        </w:rPr>
        <w:t>7</w:t>
      </w:r>
    </w:p>
    <w:p w:rsidR="008D38A8" w:rsidRDefault="008D38A8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Alcance </w:t>
      </w:r>
      <w:r w:rsidRPr="006979F3">
        <w:rPr>
          <w:rFonts w:cstheme="minorHAnsi"/>
          <w:sz w:val="24"/>
          <w:szCs w:val="24"/>
        </w:rPr>
        <w:t>.</w:t>
      </w:r>
      <w:proofErr w:type="gramEnd"/>
      <w:r w:rsidRPr="006979F3">
        <w:rPr>
          <w:rFonts w:cstheme="minorHAnsi"/>
          <w:sz w:val="24"/>
          <w:szCs w:val="24"/>
        </w:rPr>
        <w:t xml:space="preserve">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 . . . . . . . . 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7153C">
        <w:rPr>
          <w:rFonts w:cstheme="minorHAnsi"/>
          <w:sz w:val="24"/>
          <w:szCs w:val="24"/>
        </w:rPr>
        <w:t>11</w:t>
      </w:r>
    </w:p>
    <w:p w:rsidR="008D38A8" w:rsidRDefault="008D38A8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Entregables  </w:t>
      </w:r>
      <w:r w:rsidRPr="006979F3">
        <w:rPr>
          <w:rFonts w:cstheme="minorHAnsi"/>
          <w:sz w:val="24"/>
          <w:szCs w:val="24"/>
        </w:rPr>
        <w:t>.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 . . . . . </w:t>
      </w:r>
      <w:r w:rsidR="0027153C">
        <w:rPr>
          <w:rFonts w:cstheme="minorHAnsi"/>
          <w:sz w:val="24"/>
          <w:szCs w:val="24"/>
        </w:rPr>
        <w:tab/>
      </w:r>
      <w:r w:rsidR="0027153C">
        <w:rPr>
          <w:rFonts w:cstheme="minorHAnsi"/>
          <w:sz w:val="24"/>
          <w:szCs w:val="24"/>
        </w:rPr>
        <w:tab/>
        <w:t>11</w:t>
      </w:r>
    </w:p>
    <w:p w:rsidR="008D38A8" w:rsidRDefault="008D38A8" w:rsidP="00EA1CE0">
      <w:pPr>
        <w:numPr>
          <w:ilvl w:val="0"/>
          <w:numId w:val="1"/>
        </w:numPr>
        <w:spacing w:after="0" w:line="360" w:lineRule="auto"/>
        <w:ind w:left="1066" w:hanging="357"/>
        <w:contextualSpacing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Recursos 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979F3">
        <w:rPr>
          <w:rFonts w:cstheme="minorHAnsi"/>
          <w:sz w:val="24"/>
          <w:szCs w:val="24"/>
        </w:rPr>
        <w:t>.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 . . . . . . 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7153C">
        <w:rPr>
          <w:rFonts w:cstheme="minorHAnsi"/>
          <w:sz w:val="24"/>
          <w:szCs w:val="24"/>
        </w:rPr>
        <w:t>11</w:t>
      </w:r>
    </w:p>
    <w:p w:rsidR="00396245" w:rsidRPr="00EA1CE0" w:rsidRDefault="00EA1CE0" w:rsidP="00EA1CE0">
      <w:pPr>
        <w:pStyle w:val="Prrafodelista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Tiempo de </w:t>
      </w:r>
      <w:proofErr w:type="gramStart"/>
      <w:r>
        <w:rPr>
          <w:rFonts w:cstheme="minorHAnsi"/>
          <w:sz w:val="24"/>
          <w:szCs w:val="24"/>
        </w:rPr>
        <w:t>implementación</w:t>
      </w:r>
      <w:r w:rsidR="008D38A8" w:rsidRPr="00EA1CE0">
        <w:rPr>
          <w:rFonts w:cstheme="minorHAnsi"/>
          <w:sz w:val="24"/>
          <w:szCs w:val="24"/>
        </w:rPr>
        <w:t xml:space="preserve"> .</w:t>
      </w:r>
      <w:proofErr w:type="gramEnd"/>
      <w:r w:rsidR="008D38A8" w:rsidRPr="00EA1CE0">
        <w:rPr>
          <w:rFonts w:cstheme="minorHAnsi"/>
          <w:sz w:val="24"/>
          <w:szCs w:val="24"/>
        </w:rPr>
        <w:t xml:space="preserve"> . . . . . . . . . . . . . . . . . . . . . . . . . . . .</w:t>
      </w:r>
      <w:r w:rsidR="00396245" w:rsidRPr="00EA1CE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. . . . . . </w:t>
      </w:r>
      <w:r w:rsidR="00396245" w:rsidRPr="00EA1CE0">
        <w:rPr>
          <w:rFonts w:cstheme="minorHAnsi"/>
          <w:sz w:val="24"/>
          <w:szCs w:val="24"/>
        </w:rPr>
        <w:tab/>
        <w:t>1</w:t>
      </w:r>
      <w:r w:rsidR="0027153C">
        <w:rPr>
          <w:rFonts w:cstheme="minorHAnsi"/>
          <w:sz w:val="24"/>
          <w:szCs w:val="24"/>
        </w:rPr>
        <w:t>1</w:t>
      </w:r>
    </w:p>
    <w:p w:rsidR="008D38A8" w:rsidRDefault="008D38A8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Comunicaciones </w:t>
      </w:r>
      <w:r w:rsidRPr="006979F3">
        <w:rPr>
          <w:rFonts w:cstheme="minorHAnsi"/>
          <w:sz w:val="24"/>
          <w:szCs w:val="24"/>
        </w:rPr>
        <w:t>.</w:t>
      </w:r>
      <w:proofErr w:type="gramEnd"/>
      <w:r w:rsidRPr="006979F3">
        <w:rPr>
          <w:rFonts w:cstheme="minorHAnsi"/>
          <w:sz w:val="24"/>
          <w:szCs w:val="24"/>
        </w:rPr>
        <w:t xml:space="preserve">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 . 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7153C">
        <w:rPr>
          <w:rFonts w:cstheme="minorHAnsi"/>
          <w:sz w:val="24"/>
          <w:szCs w:val="24"/>
        </w:rPr>
        <w:t>12</w:t>
      </w:r>
    </w:p>
    <w:p w:rsidR="008D38A8" w:rsidRDefault="008D38A8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Reporte de </w:t>
      </w:r>
      <w:proofErr w:type="gramStart"/>
      <w:r>
        <w:rPr>
          <w:rFonts w:cstheme="minorHAnsi"/>
          <w:sz w:val="24"/>
          <w:szCs w:val="24"/>
        </w:rPr>
        <w:t xml:space="preserve">avances </w:t>
      </w:r>
      <w:r w:rsidRPr="006979F3">
        <w:rPr>
          <w:rFonts w:cstheme="minorHAnsi"/>
          <w:sz w:val="24"/>
          <w:szCs w:val="24"/>
        </w:rPr>
        <w:t>.</w:t>
      </w:r>
      <w:proofErr w:type="gramEnd"/>
      <w:r w:rsidRPr="006979F3">
        <w:rPr>
          <w:rFonts w:cstheme="minorHAnsi"/>
          <w:sz w:val="24"/>
          <w:szCs w:val="24"/>
        </w:rPr>
        <w:t xml:space="preserve">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7153C">
        <w:rPr>
          <w:rFonts w:cstheme="minorHAnsi"/>
          <w:sz w:val="24"/>
          <w:szCs w:val="24"/>
        </w:rPr>
        <w:t>12</w:t>
      </w:r>
    </w:p>
    <w:p w:rsidR="008D38A8" w:rsidRDefault="008D38A8" w:rsidP="00EA1CE0">
      <w:pPr>
        <w:numPr>
          <w:ilvl w:val="0"/>
          <w:numId w:val="1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Control de cambios </w:t>
      </w:r>
      <w:r w:rsidRPr="006979F3">
        <w:rPr>
          <w:rFonts w:cstheme="minorHAnsi"/>
          <w:sz w:val="24"/>
          <w:szCs w:val="24"/>
        </w:rPr>
        <w:t>. . . . . . . . . . . . . . . . . . . . . . . . . . . .</w:t>
      </w:r>
      <w:r>
        <w:rPr>
          <w:rFonts w:cstheme="minorHAnsi"/>
          <w:sz w:val="24"/>
          <w:szCs w:val="24"/>
        </w:rPr>
        <w:t xml:space="preserve"> . . . . . . . . . . . . . 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7153C">
        <w:rPr>
          <w:rFonts w:cstheme="minorHAnsi"/>
          <w:sz w:val="24"/>
          <w:szCs w:val="24"/>
        </w:rPr>
        <w:t>12</w:t>
      </w:r>
    </w:p>
    <w:p w:rsidR="00396245" w:rsidRPr="008D38A8" w:rsidRDefault="008D38A8" w:rsidP="00EA1CE0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Administración </w:t>
      </w:r>
      <w:r w:rsidR="00396245" w:rsidRPr="008D38A8">
        <w:rPr>
          <w:rFonts w:cstheme="minorHAnsi"/>
          <w:sz w:val="24"/>
          <w:szCs w:val="24"/>
        </w:rPr>
        <w:t xml:space="preserve">de </w:t>
      </w:r>
      <w:proofErr w:type="gramStart"/>
      <w:r w:rsidR="00396245" w:rsidRPr="008D38A8">
        <w:rPr>
          <w:rFonts w:cstheme="minorHAnsi"/>
          <w:sz w:val="24"/>
          <w:szCs w:val="24"/>
        </w:rPr>
        <w:t>riesgos  .</w:t>
      </w:r>
      <w:proofErr w:type="gramEnd"/>
      <w:r w:rsidR="00396245" w:rsidRPr="008D38A8">
        <w:rPr>
          <w:rFonts w:cstheme="minorHAnsi"/>
          <w:sz w:val="24"/>
          <w:szCs w:val="24"/>
        </w:rPr>
        <w:t xml:space="preserve"> . . . . . . . . . . . . . . . . . . . . . . . . . . . . . . . . .</w:t>
      </w:r>
      <w:r w:rsidR="0027153C">
        <w:rPr>
          <w:rFonts w:cstheme="minorHAnsi"/>
          <w:sz w:val="24"/>
          <w:szCs w:val="24"/>
        </w:rPr>
        <w:t xml:space="preserve"> . .</w:t>
      </w:r>
      <w:r w:rsidR="0027153C">
        <w:rPr>
          <w:rFonts w:cstheme="minorHAnsi"/>
          <w:sz w:val="24"/>
          <w:szCs w:val="24"/>
        </w:rPr>
        <w:tab/>
      </w:r>
      <w:r w:rsidR="0027153C">
        <w:rPr>
          <w:rFonts w:cstheme="minorHAnsi"/>
          <w:sz w:val="24"/>
          <w:szCs w:val="24"/>
        </w:rPr>
        <w:tab/>
        <w:t>12</w:t>
      </w:r>
    </w:p>
    <w:p w:rsidR="00396245" w:rsidRPr="00E34436" w:rsidRDefault="00396245" w:rsidP="00EA1CE0">
      <w:pPr>
        <w:spacing w:after="0" w:line="360" w:lineRule="auto"/>
        <w:ind w:left="390"/>
        <w:contextualSpacing/>
        <w:jc w:val="both"/>
        <w:rPr>
          <w:rFonts w:cstheme="minorHAnsi"/>
          <w:sz w:val="12"/>
          <w:szCs w:val="24"/>
        </w:rPr>
      </w:pPr>
    </w:p>
    <w:p w:rsidR="00396245" w:rsidRDefault="00396245" w:rsidP="00EA1CE0">
      <w:pPr>
        <w:spacing w:after="0" w:line="36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Anexo </w:t>
      </w:r>
      <w:r w:rsidR="00EA1CE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EA1CE0">
        <w:rPr>
          <w:rFonts w:cstheme="minorHAnsi"/>
          <w:sz w:val="24"/>
          <w:szCs w:val="24"/>
        </w:rPr>
        <w:t xml:space="preserve">Cronograma de </w:t>
      </w:r>
      <w:proofErr w:type="gramStart"/>
      <w:r w:rsidR="00EA1CE0">
        <w:rPr>
          <w:rFonts w:cstheme="minorHAnsi"/>
          <w:sz w:val="24"/>
          <w:szCs w:val="24"/>
        </w:rPr>
        <w:t xml:space="preserve">actividades 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. . . . . . . . . . . . . . . . . . </w:t>
      </w:r>
      <w:r w:rsidR="00A62D6A">
        <w:rPr>
          <w:rFonts w:cstheme="minorHAnsi"/>
          <w:sz w:val="24"/>
          <w:szCs w:val="24"/>
        </w:rPr>
        <w:t>. . . . . . . .</w:t>
      </w:r>
      <w:r w:rsidR="00A62D6A">
        <w:rPr>
          <w:rFonts w:cstheme="minorHAnsi"/>
          <w:sz w:val="24"/>
          <w:szCs w:val="24"/>
        </w:rPr>
        <w:tab/>
        <w:t xml:space="preserve"> . . . . . .</w:t>
      </w:r>
      <w:r w:rsidR="00A62D6A">
        <w:rPr>
          <w:rFonts w:cstheme="minorHAnsi"/>
          <w:sz w:val="24"/>
          <w:szCs w:val="24"/>
        </w:rPr>
        <w:tab/>
      </w:r>
      <w:r w:rsidR="00A62D6A">
        <w:rPr>
          <w:rFonts w:cstheme="minorHAnsi"/>
          <w:sz w:val="24"/>
          <w:szCs w:val="24"/>
        </w:rPr>
        <w:tab/>
        <w:t>14</w:t>
      </w:r>
    </w:p>
    <w:p w:rsidR="00EA1CE0" w:rsidRDefault="00EA1CE0" w:rsidP="00EA1CE0">
      <w:pPr>
        <w:spacing w:after="0" w:line="360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Anexo 2 Administración de </w:t>
      </w:r>
      <w:proofErr w:type="gramStart"/>
      <w:r>
        <w:rPr>
          <w:rFonts w:cstheme="minorHAnsi"/>
          <w:sz w:val="24"/>
          <w:szCs w:val="24"/>
        </w:rPr>
        <w:t>riesgos .</w:t>
      </w:r>
      <w:proofErr w:type="gramEnd"/>
      <w:r>
        <w:rPr>
          <w:rFonts w:cstheme="minorHAnsi"/>
          <w:sz w:val="24"/>
          <w:szCs w:val="24"/>
        </w:rPr>
        <w:t xml:space="preserve"> . . . . . . . . . . . . . . . . . . . . . . . . . . . .</w:t>
      </w:r>
      <w:r>
        <w:rPr>
          <w:rFonts w:cstheme="minorHAnsi"/>
          <w:sz w:val="24"/>
          <w:szCs w:val="24"/>
        </w:rPr>
        <w:tab/>
        <w:t xml:space="preserve"> . . . . . .</w:t>
      </w:r>
      <w:r>
        <w:rPr>
          <w:rFonts w:cstheme="minorHAnsi"/>
          <w:sz w:val="24"/>
          <w:szCs w:val="24"/>
        </w:rPr>
        <w:tab/>
      </w:r>
      <w:r w:rsidR="0027153C">
        <w:rPr>
          <w:rFonts w:cstheme="minorHAnsi"/>
          <w:sz w:val="24"/>
          <w:szCs w:val="24"/>
        </w:rPr>
        <w:tab/>
        <w:t>14</w:t>
      </w:r>
    </w:p>
    <w:p w:rsidR="00396245" w:rsidRDefault="00396245" w:rsidP="00396245">
      <w:pPr>
        <w:ind w:firstLine="360"/>
        <w:contextualSpacing/>
        <w:jc w:val="both"/>
        <w:rPr>
          <w:rFonts w:cstheme="minorHAnsi"/>
          <w:sz w:val="24"/>
          <w:szCs w:val="24"/>
        </w:rPr>
      </w:pPr>
    </w:p>
    <w:p w:rsidR="00D822DD" w:rsidRDefault="00D822DD" w:rsidP="00396245">
      <w:pPr>
        <w:ind w:firstLine="360"/>
        <w:contextualSpacing/>
        <w:jc w:val="both"/>
        <w:rPr>
          <w:rFonts w:cstheme="minorHAnsi"/>
          <w:sz w:val="24"/>
          <w:szCs w:val="24"/>
        </w:rPr>
      </w:pPr>
    </w:p>
    <w:p w:rsidR="00D822DD" w:rsidRDefault="00D822DD" w:rsidP="00396245">
      <w:pPr>
        <w:ind w:firstLine="360"/>
        <w:contextualSpacing/>
        <w:jc w:val="both"/>
        <w:rPr>
          <w:rFonts w:cstheme="minorHAnsi"/>
          <w:sz w:val="24"/>
          <w:szCs w:val="24"/>
        </w:rPr>
      </w:pPr>
    </w:p>
    <w:p w:rsidR="00D822DD" w:rsidRDefault="00D822DD" w:rsidP="00396245">
      <w:pPr>
        <w:ind w:firstLine="360"/>
        <w:contextualSpacing/>
        <w:jc w:val="both"/>
        <w:rPr>
          <w:rFonts w:cstheme="minorHAnsi"/>
          <w:sz w:val="24"/>
          <w:szCs w:val="24"/>
        </w:rPr>
      </w:pPr>
    </w:p>
    <w:p w:rsidR="00D822DD" w:rsidRDefault="00D822DD" w:rsidP="00396245">
      <w:pPr>
        <w:ind w:firstLine="360"/>
        <w:contextualSpacing/>
        <w:jc w:val="both"/>
        <w:rPr>
          <w:rFonts w:cstheme="minorHAnsi"/>
          <w:sz w:val="24"/>
          <w:szCs w:val="24"/>
        </w:rPr>
      </w:pPr>
    </w:p>
    <w:p w:rsidR="00D822DD" w:rsidRDefault="00D822DD" w:rsidP="00396245">
      <w:pPr>
        <w:ind w:firstLine="360"/>
        <w:contextualSpacing/>
        <w:jc w:val="both"/>
        <w:rPr>
          <w:rFonts w:cstheme="minorHAnsi"/>
          <w:sz w:val="24"/>
          <w:szCs w:val="24"/>
        </w:rPr>
      </w:pPr>
    </w:p>
    <w:p w:rsidR="000C2487" w:rsidRDefault="000C2487" w:rsidP="000C2487">
      <w:pPr>
        <w:spacing w:after="0"/>
        <w:ind w:left="360"/>
        <w:contextualSpacing/>
        <w:jc w:val="both"/>
        <w:rPr>
          <w:rFonts w:cstheme="minorHAnsi"/>
          <w:b/>
          <w:sz w:val="28"/>
          <w:szCs w:val="26"/>
        </w:rPr>
      </w:pPr>
    </w:p>
    <w:p w:rsidR="000C2487" w:rsidRDefault="000C2487" w:rsidP="000C2487">
      <w:pPr>
        <w:spacing w:after="0"/>
        <w:ind w:left="360"/>
        <w:contextualSpacing/>
        <w:jc w:val="both"/>
        <w:rPr>
          <w:rFonts w:cstheme="minorHAnsi"/>
          <w:b/>
          <w:sz w:val="28"/>
          <w:szCs w:val="26"/>
        </w:rPr>
      </w:pPr>
    </w:p>
    <w:p w:rsidR="001210EB" w:rsidRDefault="001210EB" w:rsidP="000C2487">
      <w:pPr>
        <w:spacing w:after="0"/>
        <w:ind w:left="360"/>
        <w:contextualSpacing/>
        <w:jc w:val="both"/>
        <w:rPr>
          <w:rFonts w:cstheme="minorHAnsi"/>
          <w:b/>
          <w:sz w:val="28"/>
          <w:szCs w:val="26"/>
        </w:rPr>
      </w:pPr>
    </w:p>
    <w:p w:rsidR="001210EB" w:rsidRDefault="001210EB" w:rsidP="000C2487">
      <w:pPr>
        <w:spacing w:after="0"/>
        <w:ind w:left="360"/>
        <w:contextualSpacing/>
        <w:jc w:val="both"/>
        <w:rPr>
          <w:rFonts w:cstheme="minorHAnsi"/>
          <w:b/>
          <w:sz w:val="28"/>
          <w:szCs w:val="26"/>
        </w:rPr>
      </w:pPr>
    </w:p>
    <w:p w:rsidR="001210EB" w:rsidRDefault="001210EB" w:rsidP="000C2487">
      <w:pPr>
        <w:spacing w:after="0"/>
        <w:ind w:left="360"/>
        <w:contextualSpacing/>
        <w:jc w:val="both"/>
        <w:rPr>
          <w:rFonts w:cstheme="minorHAnsi"/>
          <w:b/>
          <w:sz w:val="28"/>
          <w:szCs w:val="26"/>
        </w:rPr>
      </w:pPr>
    </w:p>
    <w:p w:rsidR="000C2487" w:rsidRPr="003D582E" w:rsidRDefault="000C2487" w:rsidP="000C2487">
      <w:pPr>
        <w:numPr>
          <w:ilvl w:val="0"/>
          <w:numId w:val="5"/>
        </w:numPr>
        <w:spacing w:after="0"/>
        <w:contextualSpacing/>
        <w:jc w:val="both"/>
        <w:rPr>
          <w:rFonts w:cstheme="minorHAnsi"/>
          <w:b/>
          <w:sz w:val="28"/>
          <w:szCs w:val="26"/>
        </w:rPr>
      </w:pPr>
      <w:r w:rsidRPr="003D582E">
        <w:rPr>
          <w:rFonts w:cstheme="minorHAnsi"/>
          <w:b/>
          <w:sz w:val="28"/>
          <w:szCs w:val="26"/>
        </w:rPr>
        <w:t>Marco de Referencia</w:t>
      </w:r>
    </w:p>
    <w:p w:rsidR="000C2487" w:rsidRDefault="000C2487" w:rsidP="000C2487">
      <w:pPr>
        <w:jc w:val="both"/>
        <w:rPr>
          <w:rFonts w:ascii="Arial" w:hAnsi="Arial" w:cs="Arial"/>
        </w:rPr>
      </w:pPr>
    </w:p>
    <w:p w:rsidR="000C2487" w:rsidRPr="00154446" w:rsidRDefault="000C2487" w:rsidP="000C2487">
      <w:pPr>
        <w:spacing w:after="0"/>
        <w:jc w:val="both"/>
        <w:rPr>
          <w:rFonts w:cstheme="minorHAnsi"/>
          <w:sz w:val="24"/>
          <w:szCs w:val="24"/>
        </w:rPr>
      </w:pPr>
      <w:r w:rsidRPr="00154446">
        <w:rPr>
          <w:rFonts w:cstheme="minorHAnsi"/>
          <w:sz w:val="24"/>
          <w:szCs w:val="24"/>
        </w:rPr>
        <w:t xml:space="preserve">El estricto cumplimiento a las disposiciones de las leyes en materia </w:t>
      </w:r>
      <w:r>
        <w:rPr>
          <w:rFonts w:cstheme="minorHAnsi"/>
          <w:sz w:val="24"/>
          <w:szCs w:val="24"/>
        </w:rPr>
        <w:t xml:space="preserve">de </w:t>
      </w:r>
      <w:r w:rsidRPr="00154446">
        <w:rPr>
          <w:rFonts w:cstheme="minorHAnsi"/>
          <w:sz w:val="24"/>
          <w:szCs w:val="24"/>
        </w:rPr>
        <w:t>archiv</w:t>
      </w:r>
      <w:r>
        <w:rPr>
          <w:rFonts w:cstheme="minorHAnsi"/>
          <w:sz w:val="24"/>
          <w:szCs w:val="24"/>
        </w:rPr>
        <w:t>os</w:t>
      </w:r>
      <w:r w:rsidRPr="00154446">
        <w:rPr>
          <w:rFonts w:cstheme="minorHAnsi"/>
          <w:sz w:val="24"/>
          <w:szCs w:val="24"/>
        </w:rPr>
        <w:t>, es una prioridad para el Tribunal de Justicia Administrativa del Estado de Guanajuato, puesto</w:t>
      </w:r>
      <w:r w:rsidR="00412024">
        <w:rPr>
          <w:rFonts w:cstheme="minorHAnsi"/>
          <w:sz w:val="24"/>
          <w:szCs w:val="24"/>
        </w:rPr>
        <w:t xml:space="preserve"> que con ello s</w:t>
      </w:r>
      <w:r w:rsidRPr="00154446">
        <w:rPr>
          <w:rFonts w:cstheme="minorHAnsi"/>
          <w:sz w:val="24"/>
          <w:szCs w:val="24"/>
        </w:rPr>
        <w:t>e logrará una eficiente gestión documental y organización de archivos, así como la conservación de la memoria institucional, siendo éstas la base de un adecuado sistema de transparencia y rendición de cuentas.</w:t>
      </w:r>
    </w:p>
    <w:p w:rsidR="000C2487" w:rsidRDefault="000C2487" w:rsidP="000C2487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0C2487" w:rsidRPr="00D7227B" w:rsidRDefault="000C2487" w:rsidP="000C2487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D7227B">
        <w:rPr>
          <w:rFonts w:cstheme="minorHAnsi"/>
          <w:sz w:val="24"/>
          <w:szCs w:val="24"/>
        </w:rPr>
        <w:t>Por ello y en virtud de que la preservación documental así como la organización, conservación y el buen funcionamiento del Sistema Institucional de Archivos, recae en la máxima autoridad</w:t>
      </w:r>
      <w:r>
        <w:rPr>
          <w:rFonts w:cstheme="minorHAnsi"/>
          <w:sz w:val="24"/>
          <w:szCs w:val="24"/>
        </w:rPr>
        <w:t xml:space="preserve"> de la institución</w:t>
      </w:r>
      <w:r w:rsidRPr="00D7227B">
        <w:rPr>
          <w:rFonts w:cstheme="minorHAnsi"/>
          <w:sz w:val="24"/>
          <w:szCs w:val="24"/>
        </w:rPr>
        <w:t xml:space="preserve">, en las recientes reformas al Reglamento Interior del Tribunal de Justicia Administrativa del Estado de Guanajuato, la Coordinación de Archivo General, Estadística, Compilación de Leyes, Decretos y </w:t>
      </w:r>
      <w:r>
        <w:rPr>
          <w:rFonts w:cstheme="minorHAnsi"/>
          <w:sz w:val="24"/>
          <w:szCs w:val="24"/>
        </w:rPr>
        <w:t xml:space="preserve">demás </w:t>
      </w:r>
      <w:r w:rsidRPr="00D7227B">
        <w:rPr>
          <w:rFonts w:cstheme="minorHAnsi"/>
          <w:sz w:val="24"/>
          <w:szCs w:val="24"/>
        </w:rPr>
        <w:t xml:space="preserve">Disposiciones de Carácter General, que estaba adscrita a la Secretaría General de Acuerdos, a partir del 16 de diciembre de 2020 (fecha en </w:t>
      </w:r>
      <w:r>
        <w:rPr>
          <w:rFonts w:cstheme="minorHAnsi"/>
          <w:sz w:val="24"/>
          <w:szCs w:val="24"/>
        </w:rPr>
        <w:t xml:space="preserve">que </w:t>
      </w:r>
      <w:r w:rsidRPr="00D7227B">
        <w:rPr>
          <w:rFonts w:cstheme="minorHAnsi"/>
          <w:sz w:val="24"/>
          <w:szCs w:val="24"/>
        </w:rPr>
        <w:t>entraron en vigor las referidas reformas) pasa a ser Área Coordinadora de Archivos</w:t>
      </w:r>
      <w:r>
        <w:rPr>
          <w:rFonts w:cstheme="minorHAnsi"/>
          <w:sz w:val="24"/>
          <w:szCs w:val="24"/>
        </w:rPr>
        <w:t xml:space="preserve"> y</w:t>
      </w:r>
      <w:r w:rsidRPr="00D7227B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formar parte de</w:t>
      </w:r>
      <w:r w:rsidRPr="00D7227B">
        <w:rPr>
          <w:rFonts w:cstheme="minorHAnsi"/>
          <w:sz w:val="24"/>
          <w:szCs w:val="24"/>
        </w:rPr>
        <w:t xml:space="preserve">l Despacho de la Presidencia del Tribunal, </w:t>
      </w:r>
      <w:r>
        <w:rPr>
          <w:rFonts w:cstheme="minorHAnsi"/>
          <w:sz w:val="24"/>
          <w:szCs w:val="24"/>
        </w:rPr>
        <w:t>además, ahora es</w:t>
      </w:r>
      <w:r w:rsidRPr="00D7227B">
        <w:rPr>
          <w:rFonts w:cstheme="minorHAnsi"/>
          <w:sz w:val="24"/>
          <w:szCs w:val="24"/>
        </w:rPr>
        <w:t xml:space="preserve"> la unidad administrativa que t</w:t>
      </w:r>
      <w:r>
        <w:rPr>
          <w:rFonts w:cstheme="minorHAnsi"/>
          <w:sz w:val="24"/>
          <w:szCs w:val="24"/>
        </w:rPr>
        <w:t xml:space="preserve">iene </w:t>
      </w:r>
      <w:r w:rsidRPr="00D7227B">
        <w:rPr>
          <w:rFonts w:cstheme="minorHAnsi"/>
          <w:sz w:val="24"/>
          <w:szCs w:val="24"/>
        </w:rPr>
        <w:t>a su cargo el Archivo General del Tribunal</w:t>
      </w:r>
      <w:r>
        <w:rPr>
          <w:rFonts w:cstheme="minorHAnsi"/>
          <w:sz w:val="24"/>
          <w:szCs w:val="24"/>
        </w:rPr>
        <w:t xml:space="preserve">, </w:t>
      </w:r>
      <w:r w:rsidRPr="00D7227B">
        <w:rPr>
          <w:rFonts w:cstheme="minorHAnsi"/>
          <w:sz w:val="24"/>
          <w:szCs w:val="24"/>
        </w:rPr>
        <w:t>coordinará a las áreas operativas del Sistema Institucional de Archivos y realizará las funciones que le confiere</w:t>
      </w:r>
      <w:r>
        <w:rPr>
          <w:rFonts w:cstheme="minorHAnsi"/>
          <w:sz w:val="24"/>
          <w:szCs w:val="24"/>
        </w:rPr>
        <w:t>n</w:t>
      </w:r>
      <w:r w:rsidRPr="00D7227B">
        <w:rPr>
          <w:rFonts w:cstheme="minorHAnsi"/>
          <w:sz w:val="24"/>
          <w:szCs w:val="24"/>
        </w:rPr>
        <w:t xml:space="preserve"> las leyes general y estatal en materia de archivos. </w:t>
      </w:r>
    </w:p>
    <w:p w:rsidR="000C2487" w:rsidRPr="00B72388" w:rsidRDefault="000C2487" w:rsidP="000C248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C2487" w:rsidRPr="00154446" w:rsidRDefault="000C2487" w:rsidP="000C248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Así pues, en</w:t>
      </w:r>
      <w:r w:rsidRPr="001544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observancia a lo dispuesto en los</w:t>
      </w:r>
      <w:r w:rsidRPr="00154446">
        <w:rPr>
          <w:rFonts w:asciiTheme="minorHAnsi" w:hAnsiTheme="minorHAnsi" w:cstheme="minorHAnsi"/>
          <w:color w:val="auto"/>
        </w:rPr>
        <w:t xml:space="preserve"> artículo</w:t>
      </w:r>
      <w:r>
        <w:rPr>
          <w:rFonts w:asciiTheme="minorHAnsi" w:hAnsiTheme="minorHAnsi" w:cstheme="minorHAnsi"/>
          <w:color w:val="auto"/>
        </w:rPr>
        <w:t>s</w:t>
      </w:r>
      <w:r w:rsidRPr="00154446">
        <w:rPr>
          <w:rFonts w:asciiTheme="minorHAnsi" w:hAnsiTheme="minorHAnsi" w:cstheme="minorHAnsi"/>
          <w:color w:val="auto"/>
        </w:rPr>
        <w:t xml:space="preserve"> 25 </w:t>
      </w:r>
      <w:r>
        <w:rPr>
          <w:rFonts w:asciiTheme="minorHAnsi" w:hAnsiTheme="minorHAnsi" w:cstheme="minorHAnsi"/>
          <w:color w:val="auto"/>
        </w:rPr>
        <w:t>y 26</w:t>
      </w:r>
      <w:r w:rsidRPr="006D2C1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412024">
        <w:rPr>
          <w:rFonts w:asciiTheme="minorHAnsi" w:hAnsiTheme="minorHAnsi" w:cstheme="minorHAnsi"/>
        </w:rPr>
        <w:t xml:space="preserve">la </w:t>
      </w:r>
      <w:r w:rsidRPr="00154446">
        <w:rPr>
          <w:rFonts w:asciiTheme="minorHAnsi" w:hAnsiTheme="minorHAnsi" w:cstheme="minorHAnsi"/>
        </w:rPr>
        <w:t>Ley de Archivos del Estado de Guanajuato</w:t>
      </w:r>
      <w:r>
        <w:rPr>
          <w:rFonts w:asciiTheme="minorHAnsi" w:hAnsiTheme="minorHAnsi" w:cstheme="minorHAnsi"/>
        </w:rPr>
        <w:t>, el presente documento constituye</w:t>
      </w:r>
      <w:r w:rsidR="00A37D22">
        <w:rPr>
          <w:rFonts w:asciiTheme="minorHAnsi" w:hAnsiTheme="minorHAnsi" w:cstheme="minorHAnsi"/>
        </w:rPr>
        <w:t xml:space="preserve"> una herramienta de</w:t>
      </w:r>
      <w:r>
        <w:rPr>
          <w:rFonts w:asciiTheme="minorHAnsi" w:hAnsiTheme="minorHAnsi" w:cstheme="minorHAnsi"/>
        </w:rPr>
        <w:t xml:space="preserve"> planeación y programación de las acciones que conducirán al fortalecimiento de nuestro Sistema Institucional de Archivos y al desarrollo del Archivo General, </w:t>
      </w:r>
      <w:r>
        <w:rPr>
          <w:rFonts w:asciiTheme="minorHAnsi" w:hAnsiTheme="minorHAnsi" w:cstheme="minorHAnsi"/>
          <w:color w:val="auto"/>
        </w:rPr>
        <w:t xml:space="preserve">el cual deberá </w:t>
      </w:r>
      <w:r w:rsidRPr="00154446">
        <w:rPr>
          <w:rFonts w:asciiTheme="minorHAnsi" w:hAnsiTheme="minorHAnsi" w:cstheme="minorHAnsi"/>
        </w:rPr>
        <w:t>publicar</w:t>
      </w:r>
      <w:r>
        <w:rPr>
          <w:rFonts w:asciiTheme="minorHAnsi" w:hAnsiTheme="minorHAnsi" w:cstheme="minorHAnsi"/>
        </w:rPr>
        <w:t>se</w:t>
      </w:r>
      <w:r w:rsidRPr="00154446">
        <w:rPr>
          <w:rFonts w:asciiTheme="minorHAnsi" w:hAnsiTheme="minorHAnsi" w:cstheme="minorHAnsi"/>
        </w:rPr>
        <w:t xml:space="preserve"> en el portal electrónico en los primeros treinta días naturales del ejercicio fiscal correspondiente.</w:t>
      </w:r>
    </w:p>
    <w:p w:rsidR="0031042C" w:rsidRDefault="0031042C" w:rsidP="000C2487">
      <w:pPr>
        <w:pStyle w:val="Prrafodelista"/>
        <w:jc w:val="both"/>
        <w:rPr>
          <w:rFonts w:cstheme="minorHAnsi"/>
          <w:sz w:val="24"/>
          <w:szCs w:val="24"/>
        </w:rPr>
      </w:pPr>
    </w:p>
    <w:p w:rsidR="000C2487" w:rsidRDefault="000C24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C2487" w:rsidRDefault="000C2487" w:rsidP="000C24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s-MX"/>
        </w:rPr>
      </w:pPr>
    </w:p>
    <w:p w:rsidR="000C2487" w:rsidRDefault="000C2487" w:rsidP="006C1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s-MX"/>
        </w:rPr>
      </w:pPr>
    </w:p>
    <w:p w:rsidR="006C1945" w:rsidRPr="006C1945" w:rsidRDefault="006C1945" w:rsidP="006C19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lang w:val="es-MX"/>
        </w:rPr>
      </w:pPr>
    </w:p>
    <w:p w:rsidR="000C2487" w:rsidRDefault="000C2487" w:rsidP="006C19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 w:rsidRPr="006C1945">
        <w:rPr>
          <w:rFonts w:cstheme="minorHAnsi"/>
          <w:b/>
          <w:bCs/>
          <w:color w:val="000000"/>
          <w:sz w:val="28"/>
          <w:szCs w:val="24"/>
          <w:lang w:val="es-MX"/>
        </w:rPr>
        <w:t xml:space="preserve">Marco Normativo </w:t>
      </w:r>
    </w:p>
    <w:p w:rsidR="000C2487" w:rsidRDefault="000C2487" w:rsidP="006C194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4"/>
          <w:szCs w:val="24"/>
          <w:lang w:val="es-MX"/>
        </w:rPr>
      </w:pPr>
    </w:p>
    <w:p w:rsidR="006C1945" w:rsidRPr="006C1945" w:rsidRDefault="006C1945" w:rsidP="006C194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4"/>
          <w:szCs w:val="24"/>
          <w:lang w:val="es-MX"/>
        </w:rPr>
      </w:pPr>
    </w:p>
    <w:p w:rsidR="006C1945" w:rsidRDefault="006C1945" w:rsidP="006C194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6C1945">
        <w:rPr>
          <w:rFonts w:cstheme="minorHAnsi"/>
          <w:color w:val="000000"/>
          <w:sz w:val="24"/>
          <w:szCs w:val="24"/>
          <w:lang w:val="es-MX"/>
        </w:rPr>
        <w:t xml:space="preserve">Ley General de Archivos, publicada en el Diario Oficial de la Federación el 15 de junio del 2018. </w:t>
      </w:r>
    </w:p>
    <w:p w:rsidR="006C1945" w:rsidRDefault="006C1945" w:rsidP="006C1945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C1945" w:rsidRPr="006C1945" w:rsidRDefault="006C1945" w:rsidP="006C194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6C1945">
        <w:rPr>
          <w:rFonts w:cstheme="minorHAnsi"/>
          <w:color w:val="000000"/>
          <w:sz w:val="24"/>
          <w:szCs w:val="24"/>
          <w:lang w:val="es-MX"/>
        </w:rPr>
        <w:t xml:space="preserve">Ley de Archivos del Estado de Guanajuato, publicada en el Periódico Oficial del Gobierno del Estado de Guanajuato, Número 139, Segunda Parte, el 13 de julio del 2020. </w:t>
      </w:r>
    </w:p>
    <w:p w:rsidR="006C1945" w:rsidRDefault="006C1945" w:rsidP="006C1945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C1945" w:rsidRPr="006C1945" w:rsidRDefault="006C1945" w:rsidP="006C194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6C1945">
        <w:rPr>
          <w:rFonts w:cstheme="minorHAnsi"/>
          <w:color w:val="000000"/>
          <w:sz w:val="24"/>
          <w:szCs w:val="24"/>
          <w:lang w:val="es-MX"/>
        </w:rPr>
        <w:t xml:space="preserve">Reglamento de la Ley de Archivos Generales del Estado y los Municipios de Guanajuato para el Poder Ejecutivo, publicado en el Periódico Oficial del Gobierno del Estado de Guanajuato, Número 27, Cuarta Parte, el 15 de febrero del 2008. </w:t>
      </w:r>
    </w:p>
    <w:p w:rsidR="006C1945" w:rsidRPr="006C1945" w:rsidRDefault="006C1945" w:rsidP="006C1945">
      <w:pPr>
        <w:pStyle w:val="Prrafodelista"/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6C1945" w:rsidRPr="006C1945" w:rsidRDefault="006C1945" w:rsidP="006C1945">
      <w:pPr>
        <w:pStyle w:val="Prrafodelista"/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6C1945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es-MX"/>
        </w:rPr>
        <w:t>Reglamento del Archivo General del Tribunal de lo Contencioso Administrativo del Estado de Guanajuat</w:t>
      </w:r>
      <w:r w:rsidR="006A56C2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es-MX"/>
        </w:rPr>
        <w:t xml:space="preserve">o, </w:t>
      </w:r>
      <w:r w:rsidR="006A56C2" w:rsidRPr="006C1945">
        <w:rPr>
          <w:rFonts w:cstheme="minorHAnsi"/>
          <w:color w:val="000000"/>
          <w:sz w:val="24"/>
          <w:szCs w:val="24"/>
          <w:lang w:val="es-MX"/>
        </w:rPr>
        <w:t>publicado en el Periódico Oficial del Gobierno del</w:t>
      </w:r>
      <w:r w:rsidR="006A56C2">
        <w:rPr>
          <w:rFonts w:cstheme="minorHAnsi"/>
          <w:color w:val="000000"/>
          <w:sz w:val="24"/>
          <w:szCs w:val="24"/>
          <w:lang w:val="es-MX"/>
        </w:rPr>
        <w:t xml:space="preserve"> Estado de Guanajuato, Número 51</w:t>
      </w:r>
      <w:r w:rsidR="006A56C2" w:rsidRPr="006C1945">
        <w:rPr>
          <w:rFonts w:cstheme="minorHAnsi"/>
          <w:color w:val="000000"/>
          <w:sz w:val="24"/>
          <w:szCs w:val="24"/>
          <w:lang w:val="es-MX"/>
        </w:rPr>
        <w:t>, Segunda Parte, el 2</w:t>
      </w:r>
      <w:r w:rsidR="006A56C2">
        <w:rPr>
          <w:rFonts w:cstheme="minorHAnsi"/>
          <w:color w:val="000000"/>
          <w:sz w:val="24"/>
          <w:szCs w:val="24"/>
          <w:lang w:val="es-MX"/>
        </w:rPr>
        <w:t>8</w:t>
      </w:r>
      <w:r w:rsidR="006A56C2" w:rsidRPr="006C1945">
        <w:rPr>
          <w:rFonts w:cstheme="minorHAnsi"/>
          <w:color w:val="000000"/>
          <w:sz w:val="24"/>
          <w:szCs w:val="24"/>
          <w:lang w:val="es-MX"/>
        </w:rPr>
        <w:t xml:space="preserve"> de </w:t>
      </w:r>
      <w:r w:rsidR="006A56C2">
        <w:rPr>
          <w:rFonts w:cstheme="minorHAnsi"/>
          <w:color w:val="000000"/>
          <w:sz w:val="24"/>
          <w:szCs w:val="24"/>
          <w:lang w:val="es-MX"/>
        </w:rPr>
        <w:t>marzo</w:t>
      </w:r>
      <w:r w:rsidR="006A56C2" w:rsidRPr="006C1945">
        <w:rPr>
          <w:rFonts w:cstheme="minorHAnsi"/>
          <w:color w:val="000000"/>
          <w:sz w:val="24"/>
          <w:szCs w:val="24"/>
          <w:lang w:val="es-MX"/>
        </w:rPr>
        <w:t xml:space="preserve"> de</w:t>
      </w:r>
      <w:r w:rsidR="006A56C2">
        <w:rPr>
          <w:rFonts w:cstheme="minorHAnsi"/>
          <w:color w:val="000000"/>
          <w:sz w:val="24"/>
          <w:szCs w:val="24"/>
          <w:lang w:val="es-MX"/>
        </w:rPr>
        <w:t>l 200</w:t>
      </w:r>
      <w:r w:rsidR="006A56C2" w:rsidRPr="006C1945">
        <w:rPr>
          <w:rFonts w:cstheme="minorHAnsi"/>
          <w:color w:val="000000"/>
          <w:sz w:val="24"/>
          <w:szCs w:val="24"/>
          <w:lang w:val="es-MX"/>
        </w:rPr>
        <w:t>8</w:t>
      </w:r>
      <w:r w:rsidR="006A56C2">
        <w:rPr>
          <w:rFonts w:cstheme="minorHAnsi"/>
          <w:color w:val="000000"/>
          <w:sz w:val="24"/>
          <w:szCs w:val="24"/>
          <w:lang w:val="es-MX"/>
        </w:rPr>
        <w:t>.</w:t>
      </w:r>
    </w:p>
    <w:p w:rsidR="006C1945" w:rsidRDefault="006C1945" w:rsidP="006C1945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0C2487" w:rsidRPr="006C1945" w:rsidRDefault="000C2487" w:rsidP="006C194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6C1945">
        <w:rPr>
          <w:rFonts w:cstheme="minorHAnsi"/>
          <w:color w:val="000000"/>
          <w:sz w:val="24"/>
          <w:szCs w:val="24"/>
          <w:lang w:val="es-MX"/>
        </w:rPr>
        <w:t xml:space="preserve">Lineamientos Generales del Archivo General del Poder Ejecutivo, publicados en el Periódico Oficial del Gobierno del Estado de Guanajuato, Número 20, Segunda Parte, el 26 de enero del 2018. </w:t>
      </w:r>
    </w:p>
    <w:p w:rsidR="006C1945" w:rsidRDefault="006C1945" w:rsidP="006C1945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C1945" w:rsidRPr="006C1945" w:rsidRDefault="006C1945" w:rsidP="006C194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6C1945">
        <w:rPr>
          <w:rFonts w:cstheme="minorHAnsi"/>
          <w:color w:val="000000"/>
          <w:sz w:val="24"/>
          <w:szCs w:val="24"/>
          <w:lang w:val="es-MX"/>
        </w:rPr>
        <w:t xml:space="preserve">Criterios Generales para la Organización de los Archivos, publicados en el Periódico Oficial del Gobierno del Estado de Guanajuato, Número 52, Tercera Parte, el 30 de marzo del 2004. </w:t>
      </w:r>
    </w:p>
    <w:p w:rsidR="006C1945" w:rsidRPr="006C1945" w:rsidRDefault="006C1945" w:rsidP="006C1945">
      <w:pPr>
        <w:pStyle w:val="Prrafodelista"/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C1945" w:rsidRDefault="006C1945" w:rsidP="006C194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6C1945"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es-MX"/>
        </w:rPr>
        <w:t>Bases Generales para la Organización, Disposición y Consulta de Archivo de Trámite Jurisdiccional del Tribunal de Justicia Administrativa del Estado de Guanajuato</w:t>
      </w:r>
      <w:r>
        <w:rPr>
          <w:rFonts w:eastAsia="Times New Roman" w:cstheme="minorHAnsi"/>
          <w:color w:val="0A0A0A"/>
          <w:sz w:val="24"/>
          <w:szCs w:val="24"/>
          <w:shd w:val="clear" w:color="auto" w:fill="FFFFFF"/>
          <w:lang w:eastAsia="es-MX"/>
        </w:rPr>
        <w:t xml:space="preserve">, </w:t>
      </w:r>
      <w:r w:rsidRPr="006C1945">
        <w:rPr>
          <w:rFonts w:cstheme="minorHAnsi"/>
          <w:color w:val="000000"/>
          <w:sz w:val="24"/>
          <w:szCs w:val="24"/>
          <w:lang w:val="es-MX"/>
        </w:rPr>
        <w:t>publicado en el Periódico Oficial del Gobierno del Estado de Guanajuat</w:t>
      </w:r>
      <w:r>
        <w:rPr>
          <w:rFonts w:cstheme="minorHAnsi"/>
          <w:color w:val="000000"/>
          <w:sz w:val="24"/>
          <w:szCs w:val="24"/>
          <w:lang w:val="es-MX"/>
        </w:rPr>
        <w:t>o, Número 84, Segunda Parte, el 26</w:t>
      </w:r>
      <w:r w:rsidRPr="006C1945">
        <w:rPr>
          <w:rFonts w:cstheme="minorHAnsi"/>
          <w:color w:val="000000"/>
          <w:sz w:val="24"/>
          <w:szCs w:val="24"/>
          <w:lang w:val="es-MX"/>
        </w:rPr>
        <w:t xml:space="preserve"> de </w:t>
      </w:r>
      <w:r>
        <w:rPr>
          <w:rFonts w:cstheme="minorHAnsi"/>
          <w:color w:val="000000"/>
          <w:sz w:val="24"/>
          <w:szCs w:val="24"/>
          <w:lang w:val="es-MX"/>
        </w:rPr>
        <w:t>a</w:t>
      </w:r>
      <w:r w:rsidRPr="006C1945">
        <w:rPr>
          <w:rFonts w:cstheme="minorHAnsi"/>
          <w:color w:val="000000"/>
          <w:sz w:val="24"/>
          <w:szCs w:val="24"/>
          <w:lang w:val="es-MX"/>
        </w:rPr>
        <w:t>br</w:t>
      </w:r>
      <w:r>
        <w:rPr>
          <w:rFonts w:cstheme="minorHAnsi"/>
          <w:color w:val="000000"/>
          <w:sz w:val="24"/>
          <w:szCs w:val="24"/>
          <w:lang w:val="es-MX"/>
        </w:rPr>
        <w:t>il</w:t>
      </w:r>
      <w:r w:rsidRPr="006C1945">
        <w:rPr>
          <w:rFonts w:cstheme="minorHAnsi"/>
          <w:color w:val="000000"/>
          <w:sz w:val="24"/>
          <w:szCs w:val="24"/>
          <w:lang w:val="es-MX"/>
        </w:rPr>
        <w:t xml:space="preserve"> del 20</w:t>
      </w:r>
      <w:r>
        <w:rPr>
          <w:rFonts w:cstheme="minorHAnsi"/>
          <w:color w:val="000000"/>
          <w:sz w:val="24"/>
          <w:szCs w:val="24"/>
          <w:lang w:val="es-MX"/>
        </w:rPr>
        <w:t>19</w:t>
      </w:r>
      <w:r w:rsidRPr="006C1945">
        <w:rPr>
          <w:rFonts w:cstheme="minorHAnsi"/>
          <w:color w:val="000000"/>
          <w:sz w:val="24"/>
          <w:szCs w:val="24"/>
          <w:lang w:val="es-MX"/>
        </w:rPr>
        <w:t>.</w:t>
      </w:r>
    </w:p>
    <w:p w:rsidR="006A56C2" w:rsidRDefault="006A56C2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4717E4" w:rsidRDefault="004717E4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>Desarrollo</w:t>
      </w:r>
      <w:r w:rsidRPr="006C1945">
        <w:rPr>
          <w:rFonts w:cstheme="minorHAnsi"/>
          <w:b/>
          <w:bCs/>
          <w:color w:val="000000"/>
          <w:sz w:val="28"/>
          <w:szCs w:val="24"/>
          <w:lang w:val="es-MX"/>
        </w:rPr>
        <w:t xml:space="preserve"> </w:t>
      </w:r>
    </w:p>
    <w:p w:rsidR="006A56C2" w:rsidRPr="006A56C2" w:rsidRDefault="006A56C2" w:rsidP="006A56C2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6A56C2" w:rsidRDefault="006A56C2" w:rsidP="006A56C2">
      <w:pPr>
        <w:jc w:val="both"/>
        <w:rPr>
          <w:rFonts w:cstheme="minorHAnsi"/>
          <w:sz w:val="24"/>
          <w:szCs w:val="24"/>
        </w:rPr>
      </w:pPr>
      <w:r w:rsidRPr="00154446">
        <w:rPr>
          <w:rFonts w:cstheme="minorHAnsi"/>
          <w:sz w:val="24"/>
          <w:szCs w:val="24"/>
        </w:rPr>
        <w:t>Los av</w:t>
      </w:r>
      <w:r>
        <w:rPr>
          <w:rFonts w:cstheme="minorHAnsi"/>
          <w:sz w:val="24"/>
          <w:szCs w:val="24"/>
        </w:rPr>
        <w:t xml:space="preserve">ances logrados en los proyectos del PADA 2020 </w:t>
      </w:r>
      <w:r w:rsidR="00354811">
        <w:rPr>
          <w:rFonts w:cstheme="minorHAnsi"/>
          <w:sz w:val="24"/>
          <w:szCs w:val="24"/>
        </w:rPr>
        <w:t xml:space="preserve">contribuyeron a mejorar </w:t>
      </w:r>
      <w:r w:rsidRPr="00154446">
        <w:rPr>
          <w:rFonts w:cstheme="minorHAnsi"/>
          <w:sz w:val="24"/>
          <w:szCs w:val="24"/>
        </w:rPr>
        <w:t>la organización de los acervos, así como a la integración de nuestro Sistema Institucional de Archivos. Por ello, el Programa Anual de Desarrollo Archivístico 2021, pretende dar continuidad a los proye</w:t>
      </w:r>
      <w:r w:rsidR="00950999">
        <w:rPr>
          <w:rFonts w:cstheme="minorHAnsi"/>
          <w:sz w:val="24"/>
          <w:szCs w:val="24"/>
        </w:rPr>
        <w:t>ctos planteados en el PADA 2020</w:t>
      </w:r>
      <w:r w:rsidR="00354811">
        <w:rPr>
          <w:rFonts w:cstheme="minorHAnsi"/>
          <w:sz w:val="24"/>
          <w:szCs w:val="24"/>
        </w:rPr>
        <w:t>, y tendrá como base</w:t>
      </w:r>
      <w:r w:rsidR="00950999">
        <w:rPr>
          <w:rFonts w:cstheme="minorHAnsi"/>
          <w:sz w:val="24"/>
          <w:szCs w:val="24"/>
        </w:rPr>
        <w:t xml:space="preserve"> las siguientes líneas estratégicas:</w:t>
      </w:r>
    </w:p>
    <w:p w:rsidR="009067A1" w:rsidRPr="00950999" w:rsidRDefault="009067A1" w:rsidP="009067A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4"/>
          <w:lang w:val="es-MX"/>
        </w:rPr>
      </w:pPr>
    </w:p>
    <w:p w:rsidR="00950999" w:rsidRPr="004717E4" w:rsidRDefault="00950999" w:rsidP="004717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1423" w:hanging="357"/>
        <w:rPr>
          <w:rFonts w:cstheme="minorHAnsi"/>
          <w:color w:val="000000"/>
          <w:sz w:val="24"/>
          <w:lang w:val="es-MX"/>
        </w:rPr>
      </w:pPr>
      <w:r w:rsidRPr="004717E4">
        <w:rPr>
          <w:rFonts w:ascii="Calibri" w:hAnsi="Calibri" w:cs="Calibri"/>
          <w:color w:val="000000"/>
          <w:sz w:val="24"/>
          <w:lang w:val="es-MX"/>
        </w:rPr>
        <w:t>Organizac</w:t>
      </w:r>
      <w:r w:rsidR="002E5218" w:rsidRPr="004717E4">
        <w:rPr>
          <w:rFonts w:ascii="Calibri" w:hAnsi="Calibri" w:cs="Calibri"/>
          <w:color w:val="000000"/>
          <w:sz w:val="24"/>
          <w:lang w:val="es-MX"/>
        </w:rPr>
        <w:t>ión de los archivos de trámite,</w:t>
      </w:r>
      <w:r w:rsidRPr="004717E4">
        <w:rPr>
          <w:rFonts w:ascii="Calibri" w:hAnsi="Calibri" w:cs="Calibri"/>
          <w:color w:val="000000"/>
          <w:sz w:val="24"/>
          <w:lang w:val="es-MX"/>
        </w:rPr>
        <w:t xml:space="preserve"> concentración</w:t>
      </w:r>
      <w:r w:rsidR="002E5218" w:rsidRPr="004717E4">
        <w:rPr>
          <w:rFonts w:ascii="Calibri" w:hAnsi="Calibri" w:cs="Calibri"/>
          <w:color w:val="000000"/>
          <w:sz w:val="24"/>
          <w:lang w:val="es-MX"/>
        </w:rPr>
        <w:t xml:space="preserve"> e histórico</w:t>
      </w:r>
      <w:r w:rsidRPr="004717E4">
        <w:rPr>
          <w:rFonts w:ascii="Calibri" w:hAnsi="Calibri" w:cs="Calibri"/>
          <w:color w:val="000000"/>
          <w:sz w:val="24"/>
          <w:lang w:val="es-MX"/>
        </w:rPr>
        <w:t>.</w:t>
      </w:r>
    </w:p>
    <w:p w:rsidR="00950999" w:rsidRPr="004717E4" w:rsidRDefault="00950999" w:rsidP="004717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1423" w:hanging="357"/>
        <w:rPr>
          <w:rFonts w:cstheme="minorHAnsi"/>
          <w:color w:val="000000"/>
          <w:sz w:val="24"/>
          <w:lang w:val="es-MX"/>
        </w:rPr>
      </w:pPr>
      <w:r w:rsidRPr="004717E4">
        <w:rPr>
          <w:rFonts w:cstheme="minorHAnsi"/>
          <w:color w:val="000000"/>
          <w:sz w:val="24"/>
          <w:lang w:val="es-MX"/>
        </w:rPr>
        <w:t>Fortalecimiento del Sistema Institucional de Archivos.</w:t>
      </w:r>
    </w:p>
    <w:p w:rsidR="00950999" w:rsidRPr="004717E4" w:rsidRDefault="00950999" w:rsidP="004717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1423" w:hanging="357"/>
        <w:rPr>
          <w:rFonts w:cstheme="minorHAnsi"/>
          <w:color w:val="000000"/>
          <w:sz w:val="24"/>
          <w:lang w:val="es-MX"/>
        </w:rPr>
      </w:pPr>
      <w:r w:rsidRPr="004717E4">
        <w:rPr>
          <w:rFonts w:cstheme="minorHAnsi"/>
          <w:color w:val="000000"/>
          <w:sz w:val="24"/>
          <w:lang w:val="es-MX"/>
        </w:rPr>
        <w:t xml:space="preserve">Formación, capacitación y asesoría. </w:t>
      </w:r>
    </w:p>
    <w:p w:rsidR="00950999" w:rsidRPr="004717E4" w:rsidRDefault="002E5218" w:rsidP="004717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1423" w:hanging="357"/>
        <w:rPr>
          <w:rFonts w:cstheme="minorHAnsi"/>
          <w:color w:val="000000"/>
          <w:sz w:val="24"/>
          <w:lang w:val="es-MX"/>
        </w:rPr>
      </w:pPr>
      <w:r w:rsidRPr="004717E4">
        <w:rPr>
          <w:rFonts w:cstheme="minorHAnsi"/>
          <w:color w:val="000000"/>
          <w:sz w:val="24"/>
          <w:lang w:val="es-MX"/>
        </w:rPr>
        <w:t>C</w:t>
      </w:r>
      <w:r w:rsidR="009067A1" w:rsidRPr="004717E4">
        <w:rPr>
          <w:rFonts w:cstheme="minorHAnsi"/>
          <w:color w:val="000000"/>
          <w:sz w:val="24"/>
          <w:lang w:val="es-MX"/>
        </w:rPr>
        <w:t>onservación de acervos doc</w:t>
      </w:r>
      <w:r w:rsidR="00950999" w:rsidRPr="004717E4">
        <w:rPr>
          <w:rFonts w:cstheme="minorHAnsi"/>
          <w:color w:val="000000"/>
          <w:sz w:val="24"/>
          <w:lang w:val="es-MX"/>
        </w:rPr>
        <w:t>umentales.</w:t>
      </w:r>
    </w:p>
    <w:p w:rsidR="009067A1" w:rsidRPr="004717E4" w:rsidRDefault="00950999" w:rsidP="004717E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1423" w:hanging="357"/>
        <w:rPr>
          <w:rFonts w:cstheme="minorHAnsi"/>
          <w:color w:val="000000"/>
          <w:sz w:val="24"/>
          <w:lang w:val="es-MX"/>
        </w:rPr>
      </w:pPr>
      <w:r w:rsidRPr="004717E4">
        <w:rPr>
          <w:rFonts w:cstheme="minorHAnsi"/>
          <w:color w:val="000000"/>
          <w:sz w:val="24"/>
          <w:lang w:val="es-MX"/>
        </w:rPr>
        <w:t>Difusión.</w:t>
      </w:r>
      <w:r w:rsidR="009067A1" w:rsidRPr="004717E4">
        <w:rPr>
          <w:rFonts w:cstheme="minorHAnsi"/>
          <w:color w:val="000000"/>
          <w:sz w:val="24"/>
          <w:lang w:val="es-MX"/>
        </w:rPr>
        <w:t xml:space="preserve"> </w:t>
      </w:r>
    </w:p>
    <w:p w:rsidR="009067A1" w:rsidRPr="00950999" w:rsidRDefault="009067A1" w:rsidP="0095099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  <w:sz w:val="24"/>
          <w:lang w:val="es-MX"/>
        </w:rPr>
      </w:pPr>
    </w:p>
    <w:p w:rsidR="009067A1" w:rsidRDefault="009067A1" w:rsidP="006A56C2">
      <w:pPr>
        <w:spacing w:after="0"/>
        <w:rPr>
          <w:rFonts w:cstheme="minorHAnsi"/>
          <w:sz w:val="28"/>
          <w:szCs w:val="24"/>
        </w:rPr>
      </w:pPr>
    </w:p>
    <w:p w:rsidR="004717E4" w:rsidRPr="00950999" w:rsidRDefault="004717E4" w:rsidP="006A56C2">
      <w:pPr>
        <w:spacing w:after="0"/>
        <w:rPr>
          <w:rFonts w:cstheme="minorHAnsi"/>
          <w:sz w:val="28"/>
          <w:szCs w:val="24"/>
        </w:rPr>
      </w:pPr>
    </w:p>
    <w:p w:rsidR="00714123" w:rsidRDefault="001E409B" w:rsidP="001E409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>Justificación</w:t>
      </w:r>
    </w:p>
    <w:p w:rsidR="00714123" w:rsidRDefault="00714123" w:rsidP="0071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</w:p>
    <w:p w:rsidR="00714123" w:rsidRDefault="002D7735" w:rsidP="004717E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la ejecución de</w:t>
      </w:r>
      <w:r w:rsidR="000F251B">
        <w:rPr>
          <w:rFonts w:cstheme="minorHAnsi"/>
          <w:sz w:val="24"/>
          <w:szCs w:val="24"/>
        </w:rPr>
        <w:t xml:space="preserve"> los proyectos establecidos en el PADA 2020</w:t>
      </w:r>
      <w:r>
        <w:rPr>
          <w:rFonts w:cstheme="minorHAnsi"/>
          <w:sz w:val="24"/>
          <w:szCs w:val="24"/>
        </w:rPr>
        <w:t xml:space="preserve">, se </w:t>
      </w:r>
      <w:r w:rsidR="00FB7104">
        <w:rPr>
          <w:rFonts w:cstheme="minorHAnsi"/>
          <w:sz w:val="24"/>
          <w:szCs w:val="24"/>
        </w:rPr>
        <w:t>alcanzaron</w:t>
      </w:r>
      <w:r>
        <w:rPr>
          <w:rFonts w:cstheme="minorHAnsi"/>
          <w:sz w:val="24"/>
          <w:szCs w:val="24"/>
        </w:rPr>
        <w:t xml:space="preserve">  avances</w:t>
      </w:r>
      <w:r w:rsidR="000F251B" w:rsidRPr="00154446">
        <w:rPr>
          <w:rFonts w:cstheme="minorHAnsi"/>
          <w:sz w:val="24"/>
          <w:szCs w:val="24"/>
        </w:rPr>
        <w:t xml:space="preserve"> en </w:t>
      </w:r>
      <w:r w:rsidR="000F251B">
        <w:rPr>
          <w:rFonts w:cstheme="minorHAnsi"/>
          <w:sz w:val="24"/>
          <w:szCs w:val="24"/>
        </w:rPr>
        <w:t>la organización de los acervos</w:t>
      </w:r>
      <w:r w:rsidR="00FB7104">
        <w:rPr>
          <w:rFonts w:cstheme="minorHAnsi"/>
          <w:sz w:val="24"/>
          <w:szCs w:val="24"/>
        </w:rPr>
        <w:t xml:space="preserve"> y se logró</w:t>
      </w:r>
      <w:r w:rsidR="000F251B">
        <w:rPr>
          <w:rFonts w:cstheme="minorHAnsi"/>
          <w:sz w:val="24"/>
          <w:szCs w:val="24"/>
        </w:rPr>
        <w:t xml:space="preserve"> </w:t>
      </w:r>
      <w:r w:rsidR="000F251B" w:rsidRPr="00154446">
        <w:rPr>
          <w:rFonts w:cstheme="minorHAnsi"/>
          <w:sz w:val="24"/>
          <w:szCs w:val="24"/>
        </w:rPr>
        <w:t xml:space="preserve">la integración de nuestro Sistema Institucional de Archivos. Por ello, el Programa Anual </w:t>
      </w:r>
      <w:r w:rsidR="000F251B">
        <w:rPr>
          <w:rFonts w:cstheme="minorHAnsi"/>
          <w:sz w:val="24"/>
          <w:szCs w:val="24"/>
        </w:rPr>
        <w:t>de Desarrollo Archivístico 2021,</w:t>
      </w:r>
      <w:r w:rsidR="000F251B" w:rsidRPr="00154446">
        <w:rPr>
          <w:rFonts w:cstheme="minorHAnsi"/>
          <w:sz w:val="24"/>
          <w:szCs w:val="24"/>
        </w:rPr>
        <w:t xml:space="preserve"> pretende dar continuidad a</w:t>
      </w:r>
      <w:r w:rsidR="000F251B">
        <w:rPr>
          <w:rFonts w:cstheme="minorHAnsi"/>
          <w:sz w:val="24"/>
          <w:szCs w:val="24"/>
        </w:rPr>
        <w:t xml:space="preserve"> algunos de</w:t>
      </w:r>
      <w:r w:rsidR="000F251B" w:rsidRPr="00154446">
        <w:rPr>
          <w:rFonts w:cstheme="minorHAnsi"/>
          <w:sz w:val="24"/>
          <w:szCs w:val="24"/>
        </w:rPr>
        <w:t xml:space="preserve"> los proyectos </w:t>
      </w:r>
      <w:r w:rsidR="000F251B">
        <w:rPr>
          <w:rFonts w:cstheme="minorHAnsi"/>
          <w:sz w:val="24"/>
          <w:szCs w:val="24"/>
        </w:rPr>
        <w:t>con la intención</w:t>
      </w:r>
      <w:r>
        <w:rPr>
          <w:rFonts w:cstheme="minorHAnsi"/>
          <w:sz w:val="24"/>
          <w:szCs w:val="24"/>
        </w:rPr>
        <w:t xml:space="preserve"> de, </w:t>
      </w:r>
      <w:r>
        <w:rPr>
          <w:sz w:val="24"/>
          <w:szCs w:val="24"/>
        </w:rPr>
        <w:t>mejorar los procesos de</w:t>
      </w:r>
      <w:r w:rsidR="00FB7104">
        <w:rPr>
          <w:sz w:val="24"/>
          <w:szCs w:val="24"/>
        </w:rPr>
        <w:t xml:space="preserve"> organización, conservación </w:t>
      </w:r>
      <w:r w:rsidR="00714123" w:rsidRPr="003D582E">
        <w:rPr>
          <w:sz w:val="24"/>
          <w:szCs w:val="24"/>
        </w:rPr>
        <w:t>y localización de los documentos de archivo</w:t>
      </w:r>
      <w:r>
        <w:rPr>
          <w:sz w:val="24"/>
          <w:szCs w:val="24"/>
        </w:rPr>
        <w:t xml:space="preserve">, </w:t>
      </w:r>
      <w:r w:rsidR="000F251B">
        <w:rPr>
          <w:sz w:val="24"/>
          <w:szCs w:val="24"/>
        </w:rPr>
        <w:t>así como fortalecer el Sistema Institucional de Archivos</w:t>
      </w:r>
      <w:r w:rsidR="00714123" w:rsidRPr="003D582E">
        <w:rPr>
          <w:rFonts w:cstheme="minorHAnsi"/>
          <w:sz w:val="24"/>
          <w:szCs w:val="24"/>
        </w:rPr>
        <w:t>.</w:t>
      </w:r>
    </w:p>
    <w:p w:rsidR="004717E4" w:rsidRPr="003D582E" w:rsidRDefault="004717E4" w:rsidP="004717E4">
      <w:pPr>
        <w:spacing w:after="0"/>
        <w:jc w:val="both"/>
        <w:rPr>
          <w:rFonts w:cstheme="minorHAnsi"/>
          <w:sz w:val="24"/>
          <w:szCs w:val="24"/>
        </w:rPr>
      </w:pPr>
    </w:p>
    <w:p w:rsidR="00714123" w:rsidRPr="003D582E" w:rsidRDefault="000F251B" w:rsidP="004717E4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Con lo anterior, </w:t>
      </w:r>
      <w:r w:rsidR="00A37D22">
        <w:rPr>
          <w:sz w:val="24"/>
          <w:szCs w:val="24"/>
        </w:rPr>
        <w:t xml:space="preserve">además de dar cumplimiento a las obligaciones que señalan las leyes de la materia, </w:t>
      </w:r>
      <w:r>
        <w:rPr>
          <w:sz w:val="24"/>
          <w:szCs w:val="24"/>
        </w:rPr>
        <w:t>se favorece</w:t>
      </w:r>
      <w:r w:rsidR="00714123" w:rsidRPr="003D582E">
        <w:rPr>
          <w:sz w:val="24"/>
          <w:szCs w:val="24"/>
        </w:rPr>
        <w:t xml:space="preserve"> la rendición de cuentas y el </w:t>
      </w:r>
      <w:r w:rsidR="003B669C">
        <w:rPr>
          <w:sz w:val="24"/>
          <w:szCs w:val="24"/>
        </w:rPr>
        <w:t xml:space="preserve">acceso al </w:t>
      </w:r>
      <w:r w:rsidR="00714123" w:rsidRPr="003D582E">
        <w:rPr>
          <w:sz w:val="24"/>
          <w:szCs w:val="24"/>
        </w:rPr>
        <w:t xml:space="preserve">derecho </w:t>
      </w:r>
      <w:r w:rsidR="003B669C">
        <w:rPr>
          <w:sz w:val="24"/>
          <w:szCs w:val="24"/>
        </w:rPr>
        <w:t xml:space="preserve">a la verdad a través de </w:t>
      </w:r>
      <w:r w:rsidR="009D2224">
        <w:rPr>
          <w:sz w:val="24"/>
          <w:szCs w:val="24"/>
        </w:rPr>
        <w:t>expedientes integrados, organizados y conservados</w:t>
      </w:r>
      <w:r w:rsidR="000F6519">
        <w:rPr>
          <w:sz w:val="24"/>
          <w:szCs w:val="24"/>
        </w:rPr>
        <w:t xml:space="preserve"> </w:t>
      </w:r>
      <w:r w:rsidR="00714123" w:rsidRPr="003D582E">
        <w:rPr>
          <w:sz w:val="24"/>
          <w:szCs w:val="24"/>
        </w:rPr>
        <w:t>en las mejores condiciones.</w:t>
      </w:r>
    </w:p>
    <w:p w:rsidR="009D2224" w:rsidRDefault="009D2224" w:rsidP="004717E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</w:p>
    <w:p w:rsidR="009D2224" w:rsidRDefault="009D2224" w:rsidP="004717E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</w:p>
    <w:p w:rsidR="001E409B" w:rsidRPr="00714123" w:rsidRDefault="001E409B" w:rsidP="007141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 w:rsidRPr="00714123">
        <w:rPr>
          <w:rFonts w:cstheme="minorHAnsi"/>
          <w:b/>
          <w:bCs/>
          <w:color w:val="000000"/>
          <w:sz w:val="28"/>
          <w:szCs w:val="24"/>
          <w:lang w:val="es-MX"/>
        </w:rPr>
        <w:t xml:space="preserve"> </w:t>
      </w:r>
    </w:p>
    <w:p w:rsidR="001210EB" w:rsidRDefault="001210EB" w:rsidP="001210E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</w:p>
    <w:p w:rsidR="001210EB" w:rsidRDefault="001210EB" w:rsidP="001210E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</w:p>
    <w:p w:rsidR="004717E4" w:rsidRDefault="004717E4" w:rsidP="001210E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</w:p>
    <w:p w:rsidR="009D2224" w:rsidRDefault="009D2224" w:rsidP="009D222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>Objetivos</w:t>
      </w:r>
    </w:p>
    <w:p w:rsidR="00D325E5" w:rsidRDefault="00D325E5" w:rsidP="00D325E5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</w:p>
    <w:p w:rsidR="001E409B" w:rsidRPr="00D325E5" w:rsidRDefault="00D325E5" w:rsidP="00D325E5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6"/>
          <w:szCs w:val="26"/>
        </w:rPr>
      </w:pPr>
      <w:r w:rsidRPr="00D325E5">
        <w:rPr>
          <w:rFonts w:cstheme="minorHAnsi"/>
          <w:b/>
          <w:bCs/>
          <w:color w:val="000000"/>
          <w:sz w:val="26"/>
          <w:szCs w:val="26"/>
          <w:lang w:val="es-MX"/>
        </w:rPr>
        <w:t xml:space="preserve">General </w:t>
      </w:r>
    </w:p>
    <w:p w:rsidR="00D325E5" w:rsidRDefault="00D325E5" w:rsidP="00D325E5">
      <w:pPr>
        <w:spacing w:after="0"/>
        <w:jc w:val="both"/>
      </w:pPr>
    </w:p>
    <w:p w:rsidR="009D2224" w:rsidRPr="004668DF" w:rsidRDefault="009D2224" w:rsidP="00D325E5">
      <w:pPr>
        <w:spacing w:after="0"/>
        <w:jc w:val="both"/>
        <w:rPr>
          <w:sz w:val="24"/>
          <w:szCs w:val="24"/>
        </w:rPr>
      </w:pPr>
      <w:r w:rsidRPr="004668DF">
        <w:rPr>
          <w:sz w:val="24"/>
          <w:szCs w:val="24"/>
        </w:rPr>
        <w:t>Consolidar el funcionamiento del Sistema Institucional de Archivos y así dar cabal cumplimiento a las obligaciones establecidas en la</w:t>
      </w:r>
      <w:r w:rsidR="00D325E5" w:rsidRPr="004668DF">
        <w:rPr>
          <w:sz w:val="24"/>
          <w:szCs w:val="24"/>
        </w:rPr>
        <w:t>s</w:t>
      </w:r>
      <w:r w:rsidRPr="004668DF">
        <w:rPr>
          <w:sz w:val="24"/>
          <w:szCs w:val="24"/>
        </w:rPr>
        <w:t xml:space="preserve"> </w:t>
      </w:r>
      <w:r w:rsidR="00D325E5" w:rsidRPr="004668DF">
        <w:rPr>
          <w:sz w:val="24"/>
          <w:szCs w:val="24"/>
        </w:rPr>
        <w:t xml:space="preserve">leyes </w:t>
      </w:r>
      <w:r w:rsidR="00950999">
        <w:rPr>
          <w:sz w:val="24"/>
          <w:szCs w:val="24"/>
        </w:rPr>
        <w:t>g</w:t>
      </w:r>
      <w:r w:rsidRPr="004668DF">
        <w:rPr>
          <w:sz w:val="24"/>
          <w:szCs w:val="24"/>
        </w:rPr>
        <w:t>eneral y l</w:t>
      </w:r>
      <w:r w:rsidR="00D325E5" w:rsidRPr="004668DF">
        <w:rPr>
          <w:sz w:val="24"/>
          <w:szCs w:val="24"/>
        </w:rPr>
        <w:t xml:space="preserve">ocal de </w:t>
      </w:r>
      <w:r w:rsidR="00EE26B5">
        <w:rPr>
          <w:sz w:val="24"/>
          <w:szCs w:val="24"/>
        </w:rPr>
        <w:t>a</w:t>
      </w:r>
      <w:r w:rsidRPr="004668DF">
        <w:rPr>
          <w:sz w:val="24"/>
          <w:szCs w:val="24"/>
        </w:rPr>
        <w:t>rchivos</w:t>
      </w:r>
      <w:r w:rsidR="00D325E5" w:rsidRPr="004668DF">
        <w:rPr>
          <w:sz w:val="24"/>
          <w:szCs w:val="24"/>
        </w:rPr>
        <w:t>.</w:t>
      </w:r>
    </w:p>
    <w:p w:rsidR="00D325E5" w:rsidRDefault="00D325E5" w:rsidP="00D325E5">
      <w:pPr>
        <w:spacing w:after="0"/>
        <w:jc w:val="both"/>
        <w:rPr>
          <w:rFonts w:cstheme="minorHAnsi"/>
          <w:sz w:val="24"/>
          <w:szCs w:val="24"/>
        </w:rPr>
      </w:pPr>
    </w:p>
    <w:p w:rsidR="00EE26B5" w:rsidRDefault="00EE26B5" w:rsidP="00D325E5">
      <w:pPr>
        <w:spacing w:after="0"/>
        <w:jc w:val="both"/>
        <w:rPr>
          <w:rFonts w:cstheme="minorHAnsi"/>
          <w:sz w:val="24"/>
          <w:szCs w:val="24"/>
        </w:rPr>
      </w:pPr>
    </w:p>
    <w:p w:rsidR="00D325E5" w:rsidRPr="00D325E5" w:rsidRDefault="00D325E5" w:rsidP="00D325E5">
      <w:pPr>
        <w:spacing w:after="0"/>
        <w:jc w:val="both"/>
        <w:rPr>
          <w:rFonts w:cstheme="minorHAnsi"/>
          <w:b/>
          <w:sz w:val="26"/>
          <w:szCs w:val="26"/>
        </w:rPr>
      </w:pPr>
      <w:r w:rsidRPr="00D325E5">
        <w:rPr>
          <w:rFonts w:cstheme="minorHAnsi"/>
          <w:b/>
          <w:sz w:val="26"/>
          <w:szCs w:val="26"/>
        </w:rPr>
        <w:t>5.2 Específicos</w:t>
      </w:r>
    </w:p>
    <w:p w:rsidR="00D325E5" w:rsidRDefault="00D325E5" w:rsidP="00D325E5">
      <w:pPr>
        <w:spacing w:after="0"/>
        <w:jc w:val="both"/>
        <w:rPr>
          <w:rFonts w:cstheme="minorHAnsi"/>
          <w:sz w:val="24"/>
          <w:szCs w:val="24"/>
        </w:rPr>
      </w:pPr>
    </w:p>
    <w:p w:rsidR="00D325E5" w:rsidRPr="004717E4" w:rsidRDefault="00D325E5" w:rsidP="004717E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24"/>
          <w:szCs w:val="24"/>
          <w:lang w:val="es-MX"/>
        </w:rPr>
      </w:pPr>
      <w:r w:rsidRPr="004717E4">
        <w:rPr>
          <w:rFonts w:ascii="Calibri" w:hAnsi="Calibri" w:cs="Calibri"/>
          <w:sz w:val="24"/>
          <w:szCs w:val="24"/>
          <w:lang w:val="es-MX"/>
        </w:rPr>
        <w:t>Impulsar el manejo uniforme e integral de la administración de documentos en</w:t>
      </w:r>
      <w:r w:rsidR="0025066B" w:rsidRPr="004717E4">
        <w:rPr>
          <w:rFonts w:ascii="Calibri" w:hAnsi="Calibri" w:cs="Calibri"/>
          <w:sz w:val="24"/>
          <w:szCs w:val="24"/>
          <w:lang w:val="es-MX"/>
        </w:rPr>
        <w:t xml:space="preserve"> la unidades administrativas que conforman el Tribunal de Justicia Administrativa del Estado de Guanajuato</w:t>
      </w:r>
      <w:r w:rsidRPr="004717E4">
        <w:rPr>
          <w:rFonts w:ascii="Calibri" w:hAnsi="Calibri" w:cs="Calibri"/>
          <w:sz w:val="24"/>
          <w:szCs w:val="24"/>
          <w:lang w:val="es-MX"/>
        </w:rPr>
        <w:t xml:space="preserve"> mediante la aplicación de la normativa vigente, en aras de homologar la práctica archivística. </w:t>
      </w:r>
    </w:p>
    <w:p w:rsidR="00D325E5" w:rsidRPr="00950999" w:rsidRDefault="00D325E5" w:rsidP="0095099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D325E5" w:rsidRPr="004717E4" w:rsidRDefault="00D325E5" w:rsidP="004717E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s-MX"/>
        </w:rPr>
      </w:pPr>
      <w:r w:rsidRPr="004717E4">
        <w:rPr>
          <w:rFonts w:ascii="Calibri" w:hAnsi="Calibri" w:cs="Calibri"/>
          <w:sz w:val="24"/>
          <w:szCs w:val="24"/>
          <w:lang w:val="es-MX"/>
        </w:rPr>
        <w:t xml:space="preserve">Brindar los conocimientos necesarios a los servidores públicos de </w:t>
      </w:r>
      <w:r w:rsidR="00950999" w:rsidRPr="004717E4">
        <w:rPr>
          <w:rFonts w:ascii="Calibri" w:hAnsi="Calibri" w:cs="Calibri"/>
          <w:sz w:val="24"/>
          <w:szCs w:val="24"/>
          <w:lang w:val="es-MX"/>
        </w:rPr>
        <w:t>Tribunal de Justicia Administrativa en gestión documental y administración de archivos</w:t>
      </w:r>
      <w:r w:rsidRPr="004717E4">
        <w:rPr>
          <w:rFonts w:ascii="Calibri" w:hAnsi="Calibri" w:cs="Calibri"/>
          <w:sz w:val="24"/>
          <w:szCs w:val="24"/>
          <w:lang w:val="es-MX"/>
        </w:rPr>
        <w:t xml:space="preserve">. </w:t>
      </w:r>
    </w:p>
    <w:p w:rsidR="00950999" w:rsidRPr="00950999" w:rsidRDefault="00950999" w:rsidP="00950999">
      <w:pPr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24"/>
          <w:szCs w:val="24"/>
          <w:lang w:val="es-MX"/>
        </w:rPr>
      </w:pPr>
    </w:p>
    <w:p w:rsidR="00D325E5" w:rsidRPr="00EF4D34" w:rsidRDefault="00EF4D34" w:rsidP="004717E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sz w:val="24"/>
          <w:szCs w:val="24"/>
          <w:lang w:val="es-MX"/>
        </w:rPr>
      </w:pPr>
      <w:r w:rsidRPr="00EF4D34">
        <w:rPr>
          <w:rFonts w:cstheme="minorHAnsi"/>
          <w:sz w:val="24"/>
          <w:szCs w:val="24"/>
        </w:rPr>
        <w:t>Proveer de los instrumentos y herramientas necesarias para la correcta aplicación de la gestión documental</w:t>
      </w:r>
      <w:r w:rsidR="004668DF" w:rsidRPr="00EF4D34">
        <w:rPr>
          <w:rFonts w:cstheme="minorHAnsi"/>
          <w:sz w:val="24"/>
          <w:szCs w:val="24"/>
        </w:rPr>
        <w:t>.</w:t>
      </w:r>
      <w:r w:rsidR="00D325E5" w:rsidRPr="00EF4D34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25066B" w:rsidRPr="00950999" w:rsidRDefault="0025066B" w:rsidP="0095099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4668DF" w:rsidRDefault="000D6234" w:rsidP="004717E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D6234">
        <w:rPr>
          <w:rFonts w:cstheme="minorHAnsi"/>
          <w:sz w:val="24"/>
          <w:szCs w:val="24"/>
        </w:rPr>
        <w:t>Conservar la memoria institucional del Tribunal de Justicia Administrativa</w:t>
      </w:r>
      <w:r w:rsidR="004668DF" w:rsidRPr="000D6234">
        <w:rPr>
          <w:rFonts w:cstheme="minorHAnsi"/>
          <w:sz w:val="24"/>
          <w:szCs w:val="24"/>
        </w:rPr>
        <w:t>.</w:t>
      </w:r>
    </w:p>
    <w:p w:rsidR="000D6234" w:rsidRPr="000D6234" w:rsidRDefault="000D6234" w:rsidP="000D6234">
      <w:pPr>
        <w:pStyle w:val="Prrafodelista"/>
        <w:rPr>
          <w:rFonts w:cstheme="minorHAnsi"/>
          <w:sz w:val="24"/>
          <w:szCs w:val="24"/>
        </w:rPr>
      </w:pPr>
    </w:p>
    <w:p w:rsidR="000D6234" w:rsidRPr="000D6234" w:rsidRDefault="000D6234" w:rsidP="004717E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36"/>
          <w:szCs w:val="24"/>
        </w:rPr>
      </w:pPr>
      <w:r w:rsidRPr="000D6234">
        <w:rPr>
          <w:rFonts w:cstheme="minorHAnsi"/>
          <w:sz w:val="24"/>
          <w:szCs w:val="24"/>
        </w:rPr>
        <w:t>Promover la difusión del Archivo General y su acervo documental.</w:t>
      </w:r>
    </w:p>
    <w:p w:rsidR="004668DF" w:rsidRPr="00950999" w:rsidRDefault="004668DF" w:rsidP="0095099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25066B" w:rsidRPr="00950999" w:rsidRDefault="0025066B" w:rsidP="0095099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D325E5" w:rsidRDefault="00D325E5" w:rsidP="00950999">
      <w:pPr>
        <w:spacing w:after="0"/>
        <w:jc w:val="both"/>
        <w:rPr>
          <w:rFonts w:cstheme="minorHAnsi"/>
          <w:sz w:val="24"/>
          <w:szCs w:val="24"/>
        </w:rPr>
      </w:pPr>
    </w:p>
    <w:p w:rsidR="00950999" w:rsidRDefault="00950999" w:rsidP="00950999">
      <w:pPr>
        <w:spacing w:after="0"/>
        <w:jc w:val="both"/>
        <w:rPr>
          <w:rFonts w:cstheme="minorHAnsi"/>
          <w:sz w:val="24"/>
          <w:szCs w:val="24"/>
        </w:rPr>
        <w:sectPr w:rsidR="00950999" w:rsidSect="00D325E5">
          <w:headerReference w:type="default" r:id="rId10"/>
          <w:footerReference w:type="default" r:id="rId11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155255" w:rsidRPr="00354811" w:rsidRDefault="00155255" w:rsidP="0015525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Cs w:val="24"/>
          <w:lang w:val="es-MX"/>
        </w:rPr>
      </w:pPr>
    </w:p>
    <w:p w:rsidR="00950999" w:rsidRDefault="00950999" w:rsidP="009509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>Planeación</w:t>
      </w:r>
    </w:p>
    <w:p w:rsidR="00950999" w:rsidRDefault="00950999" w:rsidP="00950999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3325" w:type="dxa"/>
        <w:tblInd w:w="-176" w:type="dxa"/>
        <w:tblLook w:val="04A0" w:firstRow="1" w:lastRow="0" w:firstColumn="1" w:lastColumn="0" w:noHBand="0" w:noVBand="1"/>
      </w:tblPr>
      <w:tblGrid>
        <w:gridCol w:w="559"/>
        <w:gridCol w:w="1799"/>
        <w:gridCol w:w="1825"/>
        <w:gridCol w:w="1678"/>
        <w:gridCol w:w="566"/>
        <w:gridCol w:w="2261"/>
        <w:gridCol w:w="1575"/>
        <w:gridCol w:w="1403"/>
        <w:gridCol w:w="1659"/>
      </w:tblGrid>
      <w:tr w:rsidR="00950999" w:rsidRPr="00354811" w:rsidTr="00354811">
        <w:trPr>
          <w:trHeight w:val="448"/>
        </w:trPr>
        <w:tc>
          <w:tcPr>
            <w:tcW w:w="559" w:type="dxa"/>
            <w:shd w:val="clear" w:color="auto" w:fill="0F243E" w:themeFill="text2" w:themeFillShade="80"/>
            <w:vAlign w:val="center"/>
          </w:tcPr>
          <w:p w:rsidR="00950999" w:rsidRPr="00354811" w:rsidRDefault="00950999" w:rsidP="00354811">
            <w:pPr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No.</w:t>
            </w:r>
          </w:p>
        </w:tc>
        <w:tc>
          <w:tcPr>
            <w:tcW w:w="1799" w:type="dxa"/>
            <w:shd w:val="clear" w:color="auto" w:fill="0F243E" w:themeFill="text2" w:themeFillShade="80"/>
            <w:vAlign w:val="center"/>
          </w:tcPr>
          <w:p w:rsidR="00950999" w:rsidRPr="00354811" w:rsidRDefault="00950999" w:rsidP="00354811">
            <w:pPr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Línea estratégica</w:t>
            </w:r>
          </w:p>
        </w:tc>
        <w:tc>
          <w:tcPr>
            <w:tcW w:w="1825" w:type="dxa"/>
            <w:shd w:val="clear" w:color="auto" w:fill="0F243E" w:themeFill="text2" w:themeFillShade="80"/>
            <w:vAlign w:val="center"/>
          </w:tcPr>
          <w:p w:rsidR="00950999" w:rsidRPr="00354811" w:rsidRDefault="00950999" w:rsidP="00354811">
            <w:pPr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Objetivo</w:t>
            </w:r>
          </w:p>
        </w:tc>
        <w:tc>
          <w:tcPr>
            <w:tcW w:w="1678" w:type="dxa"/>
            <w:shd w:val="clear" w:color="auto" w:fill="0F243E" w:themeFill="text2" w:themeFillShade="80"/>
            <w:vAlign w:val="center"/>
          </w:tcPr>
          <w:p w:rsidR="00950999" w:rsidRPr="00354811" w:rsidRDefault="00950999" w:rsidP="00354811">
            <w:pPr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Metas</w:t>
            </w:r>
          </w:p>
        </w:tc>
        <w:tc>
          <w:tcPr>
            <w:tcW w:w="566" w:type="dxa"/>
            <w:shd w:val="clear" w:color="auto" w:fill="0F243E" w:themeFill="text2" w:themeFillShade="80"/>
            <w:vAlign w:val="center"/>
          </w:tcPr>
          <w:p w:rsidR="00950999" w:rsidRPr="00354811" w:rsidRDefault="00950999" w:rsidP="00354811">
            <w:pPr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No.</w:t>
            </w:r>
          </w:p>
        </w:tc>
        <w:tc>
          <w:tcPr>
            <w:tcW w:w="2261" w:type="dxa"/>
            <w:shd w:val="clear" w:color="auto" w:fill="0F243E" w:themeFill="text2" w:themeFillShade="80"/>
            <w:vAlign w:val="center"/>
          </w:tcPr>
          <w:p w:rsidR="00950999" w:rsidRPr="00354811" w:rsidRDefault="00950999" w:rsidP="00354811">
            <w:pPr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Actividades</w:t>
            </w:r>
          </w:p>
        </w:tc>
        <w:tc>
          <w:tcPr>
            <w:tcW w:w="1575" w:type="dxa"/>
            <w:shd w:val="clear" w:color="auto" w:fill="0F243E" w:themeFill="text2" w:themeFillShade="80"/>
            <w:vAlign w:val="center"/>
          </w:tcPr>
          <w:p w:rsidR="00950999" w:rsidRPr="00354811" w:rsidRDefault="00950999" w:rsidP="00354811">
            <w:pPr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Responsable</w:t>
            </w:r>
            <w:r w:rsidR="00354811" w:rsidRPr="00354811">
              <w:rPr>
                <w:rFonts w:cstheme="minorHAnsi"/>
                <w:b/>
                <w:szCs w:val="24"/>
              </w:rPr>
              <w:t>s</w:t>
            </w:r>
          </w:p>
        </w:tc>
        <w:tc>
          <w:tcPr>
            <w:tcW w:w="1403" w:type="dxa"/>
            <w:shd w:val="clear" w:color="auto" w:fill="0F243E" w:themeFill="text2" w:themeFillShade="80"/>
            <w:vAlign w:val="center"/>
          </w:tcPr>
          <w:p w:rsidR="00950999" w:rsidRPr="00354811" w:rsidRDefault="00950999" w:rsidP="00354811">
            <w:pPr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Entregable</w:t>
            </w:r>
            <w:r w:rsidR="008B676F">
              <w:rPr>
                <w:rFonts w:cstheme="minorHAnsi"/>
                <w:b/>
                <w:szCs w:val="24"/>
              </w:rPr>
              <w:t>s</w:t>
            </w:r>
          </w:p>
        </w:tc>
        <w:tc>
          <w:tcPr>
            <w:tcW w:w="1659" w:type="dxa"/>
            <w:shd w:val="clear" w:color="auto" w:fill="0F243E" w:themeFill="text2" w:themeFillShade="80"/>
            <w:vAlign w:val="center"/>
          </w:tcPr>
          <w:p w:rsidR="00950999" w:rsidRPr="00354811" w:rsidRDefault="00950999" w:rsidP="008B676F">
            <w:pPr>
              <w:ind w:left="-150" w:right="-354"/>
              <w:jc w:val="center"/>
              <w:rPr>
                <w:rFonts w:cstheme="minorHAnsi"/>
                <w:b/>
                <w:szCs w:val="24"/>
              </w:rPr>
            </w:pPr>
            <w:r w:rsidRPr="00354811">
              <w:rPr>
                <w:rFonts w:cstheme="minorHAnsi"/>
                <w:b/>
                <w:szCs w:val="24"/>
              </w:rPr>
              <w:t>Indicador</w:t>
            </w:r>
          </w:p>
        </w:tc>
      </w:tr>
      <w:tr w:rsidR="00950999" w:rsidRPr="00950999" w:rsidTr="00950999">
        <w:trPr>
          <w:trHeight w:val="332"/>
        </w:trPr>
        <w:tc>
          <w:tcPr>
            <w:tcW w:w="559" w:type="dxa"/>
            <w:vMerge w:val="restart"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950999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1799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color w:val="000000"/>
                <w:sz w:val="18"/>
                <w:lang w:val="es-MX"/>
              </w:rPr>
              <w:t>Organización de los archivos de trámite, de concentración e histórico</w:t>
            </w:r>
          </w:p>
        </w:tc>
        <w:tc>
          <w:tcPr>
            <w:tcW w:w="1825" w:type="dxa"/>
            <w:vMerge w:val="restart"/>
            <w:vAlign w:val="center"/>
          </w:tcPr>
          <w:p w:rsidR="00950999" w:rsidRPr="00EE26B5" w:rsidRDefault="00950999" w:rsidP="000D6234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  <w:lang w:val="es-MX"/>
              </w:rPr>
              <w:t>Impulsar el manejo uniforme e integral de la gestión documental en las unidades administrativas que conforman el Tribunal de Justicia Administrativa mediante la aplicación de la normativa vigente, en aras de hom</w:t>
            </w:r>
            <w:r w:rsidR="004A3BA6" w:rsidRPr="00EE26B5">
              <w:rPr>
                <w:rFonts w:cstheme="minorHAnsi"/>
                <w:sz w:val="18"/>
                <w:szCs w:val="24"/>
                <w:lang w:val="es-MX"/>
              </w:rPr>
              <w:t>ologar la práctica archivística</w:t>
            </w:r>
          </w:p>
        </w:tc>
        <w:tc>
          <w:tcPr>
            <w:tcW w:w="1678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1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Realizar visitas a las  defensorías de oficio que integran la Unidad de Defensoría de Oficio</w:t>
            </w: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Elaborar la guía de los rubros que se</w:t>
            </w:r>
            <w:r w:rsidR="00412024" w:rsidRPr="00EE26B5">
              <w:rPr>
                <w:rFonts w:cstheme="minorHAnsi"/>
                <w:sz w:val="18"/>
                <w:szCs w:val="24"/>
              </w:rPr>
              <w:t>rán</w:t>
            </w:r>
            <w:r w:rsidRPr="00EE26B5">
              <w:rPr>
                <w:rFonts w:cstheme="minorHAnsi"/>
                <w:sz w:val="18"/>
                <w:szCs w:val="24"/>
              </w:rPr>
              <w:t xml:space="preserve"> revisados en la visita </w:t>
            </w:r>
          </w:p>
        </w:tc>
        <w:tc>
          <w:tcPr>
            <w:tcW w:w="1575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Ana Lucía Estrada Meza/ Oscar Leonardo Arredondo Peña</w:t>
            </w:r>
          </w:p>
        </w:tc>
        <w:tc>
          <w:tcPr>
            <w:tcW w:w="1403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Guía de visita</w:t>
            </w:r>
          </w:p>
        </w:tc>
        <w:tc>
          <w:tcPr>
            <w:tcW w:w="1659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Número de visitas realizadas</w:t>
            </w:r>
          </w:p>
        </w:tc>
      </w:tr>
      <w:tr w:rsidR="00950999" w:rsidRPr="00950999" w:rsidTr="00950999">
        <w:trPr>
          <w:trHeight w:val="435"/>
        </w:trPr>
        <w:tc>
          <w:tcPr>
            <w:tcW w:w="559" w:type="dxa"/>
            <w:vMerge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Efectuar las visitas</w:t>
            </w:r>
          </w:p>
        </w:tc>
        <w:tc>
          <w:tcPr>
            <w:tcW w:w="157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Minuta</w:t>
            </w:r>
          </w:p>
        </w:tc>
        <w:tc>
          <w:tcPr>
            <w:tcW w:w="165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50999" w:rsidRPr="00950999" w:rsidTr="00155255">
        <w:trPr>
          <w:trHeight w:val="695"/>
        </w:trPr>
        <w:tc>
          <w:tcPr>
            <w:tcW w:w="559" w:type="dxa"/>
            <w:vMerge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Informar el estatus que guardan sus archivos de trámite</w:t>
            </w:r>
          </w:p>
        </w:tc>
        <w:tc>
          <w:tcPr>
            <w:tcW w:w="157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Informe de visita</w:t>
            </w:r>
          </w:p>
        </w:tc>
        <w:tc>
          <w:tcPr>
            <w:tcW w:w="165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50999" w:rsidRPr="00950999" w:rsidTr="00155255">
        <w:trPr>
          <w:trHeight w:val="976"/>
        </w:trPr>
        <w:tc>
          <w:tcPr>
            <w:tcW w:w="559" w:type="dxa"/>
            <w:vMerge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950999" w:rsidRPr="00EE26B5" w:rsidRDefault="00412024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2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="00950999" w:rsidRPr="00EE26B5">
              <w:rPr>
                <w:rFonts w:cstheme="minorHAnsi"/>
                <w:sz w:val="18"/>
                <w:szCs w:val="24"/>
              </w:rPr>
              <w:t xml:space="preserve"> Lleva</w:t>
            </w:r>
            <w:r w:rsidRPr="00EE26B5">
              <w:rPr>
                <w:rFonts w:cstheme="minorHAnsi"/>
                <w:sz w:val="18"/>
                <w:szCs w:val="24"/>
              </w:rPr>
              <w:t>r a</w:t>
            </w:r>
            <w:r w:rsidR="00950999" w:rsidRPr="00EE26B5">
              <w:rPr>
                <w:rFonts w:cstheme="minorHAnsi"/>
                <w:sz w:val="18"/>
                <w:szCs w:val="24"/>
              </w:rPr>
              <w:t xml:space="preserve"> cabo la etapa 2 del proyecto de organización del acervo documental de la Dirección Administrativa</w:t>
            </w: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1"/>
              </w:rPr>
              <w:t>Reuniones de trabajo con el Responsable del Archivo de Trámite del área generadora</w:t>
            </w:r>
          </w:p>
        </w:tc>
        <w:tc>
          <w:tcPr>
            <w:tcW w:w="1575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Daniel Cruces Rivera</w:t>
            </w:r>
          </w:p>
        </w:tc>
        <w:tc>
          <w:tcPr>
            <w:tcW w:w="1403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Minuta</w:t>
            </w:r>
          </w:p>
        </w:tc>
        <w:tc>
          <w:tcPr>
            <w:tcW w:w="1659" w:type="dxa"/>
            <w:vMerge w:val="restart"/>
            <w:vAlign w:val="center"/>
          </w:tcPr>
          <w:p w:rsidR="00950999" w:rsidRPr="00EE26B5" w:rsidRDefault="00412024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Etapa 2 del proyecto concluida</w:t>
            </w:r>
          </w:p>
        </w:tc>
      </w:tr>
      <w:tr w:rsidR="00950999" w:rsidRPr="00950999" w:rsidTr="00155255">
        <w:trPr>
          <w:trHeight w:val="663"/>
        </w:trPr>
        <w:tc>
          <w:tcPr>
            <w:tcW w:w="559" w:type="dxa"/>
            <w:vMerge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bCs/>
                <w:sz w:val="18"/>
                <w:szCs w:val="21"/>
              </w:rPr>
              <w:t>Realizar una depuración de carpetas y cajas plásticas</w:t>
            </w:r>
          </w:p>
        </w:tc>
        <w:tc>
          <w:tcPr>
            <w:tcW w:w="157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Bitácora de avance</w:t>
            </w:r>
          </w:p>
        </w:tc>
        <w:tc>
          <w:tcPr>
            <w:tcW w:w="165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50999" w:rsidRPr="00950999" w:rsidTr="00155255">
        <w:trPr>
          <w:trHeight w:val="783"/>
        </w:trPr>
        <w:tc>
          <w:tcPr>
            <w:tcW w:w="559" w:type="dxa"/>
            <w:vMerge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bCs/>
                <w:sz w:val="18"/>
                <w:szCs w:val="21"/>
              </w:rPr>
              <w:t>Integrar los documentos en expedientes y colocarlos en cajas de archivo</w:t>
            </w:r>
          </w:p>
        </w:tc>
        <w:tc>
          <w:tcPr>
            <w:tcW w:w="157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50999" w:rsidRPr="00950999" w:rsidTr="00155255">
        <w:trPr>
          <w:trHeight w:val="1321"/>
        </w:trPr>
        <w:tc>
          <w:tcPr>
            <w:tcW w:w="559" w:type="dxa"/>
            <w:vMerge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4</w:t>
            </w:r>
          </w:p>
        </w:tc>
        <w:tc>
          <w:tcPr>
            <w:tcW w:w="2261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bCs/>
                <w:sz w:val="18"/>
                <w:szCs w:val="21"/>
              </w:rPr>
              <w:t>Actualizar inventario de Dirección Administrativa posterior a la reubicación de las cajas de archivo en el área asignada</w:t>
            </w:r>
          </w:p>
        </w:tc>
        <w:tc>
          <w:tcPr>
            <w:tcW w:w="157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Inventario actualizado</w:t>
            </w:r>
          </w:p>
        </w:tc>
        <w:tc>
          <w:tcPr>
            <w:tcW w:w="165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155255" w:rsidRPr="00950999" w:rsidTr="00950999">
        <w:trPr>
          <w:trHeight w:val="209"/>
        </w:trPr>
        <w:tc>
          <w:tcPr>
            <w:tcW w:w="559" w:type="dxa"/>
            <w:vMerge/>
            <w:vAlign w:val="center"/>
          </w:tcPr>
          <w:p w:rsidR="00155255" w:rsidRPr="00950999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3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Finalizar el proyecto de organización del acervo fotográfico</w:t>
            </w:r>
          </w:p>
        </w:tc>
        <w:tc>
          <w:tcPr>
            <w:tcW w:w="566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6B5">
              <w:rPr>
                <w:rFonts w:cstheme="minorHAnsi"/>
                <w:sz w:val="18"/>
                <w:szCs w:val="18"/>
              </w:rPr>
              <w:t>Descripción de las piezas documentales</w:t>
            </w:r>
          </w:p>
        </w:tc>
        <w:tc>
          <w:tcPr>
            <w:tcW w:w="1575" w:type="dxa"/>
            <w:vMerge w:val="restart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Oscar Leonardo Arredondo Peña </w:t>
            </w:r>
          </w:p>
        </w:tc>
        <w:tc>
          <w:tcPr>
            <w:tcW w:w="1403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  <w:highlight w:val="yellow"/>
              </w:rPr>
            </w:pPr>
            <w:r w:rsidRPr="00EE26B5">
              <w:rPr>
                <w:rFonts w:cstheme="minorHAnsi"/>
                <w:sz w:val="18"/>
                <w:szCs w:val="24"/>
              </w:rPr>
              <w:t>Informe</w:t>
            </w:r>
          </w:p>
        </w:tc>
        <w:tc>
          <w:tcPr>
            <w:tcW w:w="1659" w:type="dxa"/>
            <w:vMerge w:val="restart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Acervo fotográfico organizado</w:t>
            </w:r>
          </w:p>
        </w:tc>
      </w:tr>
      <w:tr w:rsidR="00155255" w:rsidRPr="00950999" w:rsidTr="00155255">
        <w:trPr>
          <w:trHeight w:val="711"/>
        </w:trPr>
        <w:tc>
          <w:tcPr>
            <w:tcW w:w="559" w:type="dxa"/>
            <w:vMerge/>
            <w:vAlign w:val="center"/>
          </w:tcPr>
          <w:p w:rsidR="00155255" w:rsidRPr="00950999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6B5">
              <w:rPr>
                <w:rFonts w:cstheme="minorHAnsi"/>
                <w:sz w:val="18"/>
                <w:szCs w:val="18"/>
              </w:rPr>
              <w:t>Creación del catálogo de la colección de documentos fotográficos</w:t>
            </w:r>
          </w:p>
        </w:tc>
        <w:tc>
          <w:tcPr>
            <w:tcW w:w="1575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Catálogo</w:t>
            </w:r>
          </w:p>
        </w:tc>
        <w:tc>
          <w:tcPr>
            <w:tcW w:w="1659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155255" w:rsidRPr="00950999" w:rsidTr="00155255">
        <w:trPr>
          <w:trHeight w:val="577"/>
        </w:trPr>
        <w:tc>
          <w:tcPr>
            <w:tcW w:w="559" w:type="dxa"/>
            <w:vMerge/>
            <w:vAlign w:val="center"/>
          </w:tcPr>
          <w:p w:rsidR="00155255" w:rsidRPr="00950999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  <w:lang w:val="es-MX"/>
              </w:rPr>
            </w:pPr>
          </w:p>
        </w:tc>
        <w:tc>
          <w:tcPr>
            <w:tcW w:w="1678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6B5">
              <w:rPr>
                <w:rFonts w:cstheme="minorHAnsi"/>
                <w:sz w:val="18"/>
                <w:szCs w:val="18"/>
              </w:rPr>
              <w:t>Plantear proyecto de difusión</w:t>
            </w:r>
          </w:p>
        </w:tc>
        <w:tc>
          <w:tcPr>
            <w:tcW w:w="1575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Propuesta de difusión</w:t>
            </w:r>
          </w:p>
        </w:tc>
        <w:tc>
          <w:tcPr>
            <w:tcW w:w="1659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AA5FF1" w:rsidRPr="00950999" w:rsidTr="00950999">
        <w:trPr>
          <w:trHeight w:val="192"/>
        </w:trPr>
        <w:tc>
          <w:tcPr>
            <w:tcW w:w="559" w:type="dxa"/>
            <w:vMerge w:val="restart"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950999">
              <w:rPr>
                <w:rFonts w:cstheme="minorHAnsi"/>
                <w:sz w:val="18"/>
                <w:szCs w:val="24"/>
              </w:rPr>
              <w:lastRenderedPageBreak/>
              <w:t>2</w:t>
            </w:r>
          </w:p>
        </w:tc>
        <w:tc>
          <w:tcPr>
            <w:tcW w:w="1799" w:type="dxa"/>
            <w:vMerge w:val="restart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color w:val="000000"/>
                <w:sz w:val="18"/>
                <w:lang w:val="es-MX"/>
              </w:rPr>
              <w:t>Fortalecimiento del Sistema Institucional de Archivos</w:t>
            </w:r>
          </w:p>
        </w:tc>
        <w:tc>
          <w:tcPr>
            <w:tcW w:w="1825" w:type="dxa"/>
            <w:vMerge w:val="restart"/>
            <w:vAlign w:val="center"/>
          </w:tcPr>
          <w:p w:rsidR="00AA5FF1" w:rsidRPr="00EE26B5" w:rsidRDefault="000045CB" w:rsidP="000045CB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Proveer de los instrumentos y herramientas necesarias para la correcta aplicación de la gestión documental </w:t>
            </w:r>
          </w:p>
        </w:tc>
        <w:tc>
          <w:tcPr>
            <w:tcW w:w="1678" w:type="dxa"/>
            <w:vMerge w:val="restart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1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Contar con los instrumentos de control y consulta actualizados</w:t>
            </w: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AA5FF1" w:rsidRPr="00EE26B5" w:rsidRDefault="00AA5FF1" w:rsidP="000045CB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Acudir a las unidades administrativas a co</w:t>
            </w:r>
            <w:r w:rsidR="000045CB">
              <w:rPr>
                <w:rFonts w:cstheme="minorHAnsi"/>
                <w:sz w:val="18"/>
                <w:szCs w:val="24"/>
              </w:rPr>
              <w:t xml:space="preserve">tejar la información relativa a </w:t>
            </w:r>
            <w:r w:rsidRPr="00EE26B5">
              <w:rPr>
                <w:rFonts w:cstheme="minorHAnsi"/>
                <w:sz w:val="18"/>
                <w:szCs w:val="24"/>
              </w:rPr>
              <w:t>s</w:t>
            </w:r>
            <w:r w:rsidR="000045CB">
              <w:rPr>
                <w:rFonts w:cstheme="minorHAnsi"/>
                <w:sz w:val="18"/>
                <w:szCs w:val="24"/>
              </w:rPr>
              <w:t>us</w:t>
            </w:r>
            <w:r w:rsidRPr="00EE26B5">
              <w:rPr>
                <w:rFonts w:cstheme="minorHAnsi"/>
                <w:sz w:val="18"/>
                <w:szCs w:val="24"/>
              </w:rPr>
              <w:t xml:space="preserve"> </w:t>
            </w:r>
            <w:r w:rsidR="000045CB">
              <w:rPr>
                <w:rFonts w:cstheme="minorHAnsi"/>
                <w:sz w:val="18"/>
                <w:szCs w:val="24"/>
              </w:rPr>
              <w:t>series documentales</w:t>
            </w:r>
          </w:p>
        </w:tc>
        <w:tc>
          <w:tcPr>
            <w:tcW w:w="1575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Ana Lucía Estrada Meza/Daniel Cruces Rivera/Oscar Leonardo Arredondo Peña</w:t>
            </w:r>
          </w:p>
        </w:tc>
        <w:tc>
          <w:tcPr>
            <w:tcW w:w="1403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Bitácora de visitas</w:t>
            </w:r>
          </w:p>
        </w:tc>
        <w:tc>
          <w:tcPr>
            <w:tcW w:w="1659" w:type="dxa"/>
            <w:vMerge w:val="restart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Instrumentos de control y consulta actualizados</w:t>
            </w:r>
          </w:p>
        </w:tc>
      </w:tr>
      <w:tr w:rsidR="00AA5FF1" w:rsidRPr="00950999" w:rsidTr="00354811">
        <w:trPr>
          <w:trHeight w:val="1786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Coadyuvar con las unidades administrativas en el establecimiento de valores documentales, vigencias, plazos de conservación y disposición documental  de las series documentales</w:t>
            </w:r>
          </w:p>
        </w:tc>
        <w:tc>
          <w:tcPr>
            <w:tcW w:w="1575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Grupo Interdisciplinario</w:t>
            </w:r>
          </w:p>
        </w:tc>
        <w:tc>
          <w:tcPr>
            <w:tcW w:w="1403" w:type="dxa"/>
            <w:vMerge w:val="restart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Fichas técnicas de valoración</w:t>
            </w:r>
          </w:p>
        </w:tc>
        <w:tc>
          <w:tcPr>
            <w:tcW w:w="165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AA5FF1" w:rsidRPr="00950999" w:rsidTr="00354811">
        <w:trPr>
          <w:trHeight w:val="517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Elaborar las fichas técnicas de valoración documental</w:t>
            </w:r>
          </w:p>
        </w:tc>
        <w:tc>
          <w:tcPr>
            <w:tcW w:w="1575" w:type="dxa"/>
            <w:vMerge w:val="restart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Ana Lucía Estrada Meza/Daniel Cruces Rivera/Oscar Leonardo Arredondo Peña</w:t>
            </w:r>
          </w:p>
        </w:tc>
        <w:tc>
          <w:tcPr>
            <w:tcW w:w="1403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AA5FF1" w:rsidRPr="00950999" w:rsidTr="00950999">
        <w:trPr>
          <w:trHeight w:val="307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4</w:t>
            </w:r>
          </w:p>
        </w:tc>
        <w:tc>
          <w:tcPr>
            <w:tcW w:w="2261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Conformar el catálogo de disposición documental</w:t>
            </w:r>
          </w:p>
        </w:tc>
        <w:tc>
          <w:tcPr>
            <w:tcW w:w="157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Catálogo de disposición documental</w:t>
            </w:r>
          </w:p>
        </w:tc>
        <w:tc>
          <w:tcPr>
            <w:tcW w:w="165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AA5FF1" w:rsidRPr="00950999" w:rsidTr="00950999">
        <w:trPr>
          <w:trHeight w:val="418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5</w:t>
            </w:r>
          </w:p>
        </w:tc>
        <w:tc>
          <w:tcPr>
            <w:tcW w:w="2261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Integrar el Cuadro General de Clasificación Archivística</w:t>
            </w:r>
          </w:p>
        </w:tc>
        <w:tc>
          <w:tcPr>
            <w:tcW w:w="157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Cuadro General de Clasificación Archivística</w:t>
            </w:r>
          </w:p>
        </w:tc>
        <w:tc>
          <w:tcPr>
            <w:tcW w:w="165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AA5FF1" w:rsidRPr="00950999" w:rsidTr="00950999">
        <w:trPr>
          <w:trHeight w:val="224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6</w:t>
            </w:r>
          </w:p>
        </w:tc>
        <w:tc>
          <w:tcPr>
            <w:tcW w:w="2261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Actualizar la Guía Simple de Archivo</w:t>
            </w:r>
          </w:p>
        </w:tc>
        <w:tc>
          <w:tcPr>
            <w:tcW w:w="157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Guía Simple de Archivo actualizada</w:t>
            </w:r>
          </w:p>
        </w:tc>
        <w:tc>
          <w:tcPr>
            <w:tcW w:w="165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155255" w:rsidRPr="00950999" w:rsidTr="00950999">
        <w:trPr>
          <w:trHeight w:val="379"/>
        </w:trPr>
        <w:tc>
          <w:tcPr>
            <w:tcW w:w="559" w:type="dxa"/>
            <w:vMerge/>
            <w:vAlign w:val="center"/>
          </w:tcPr>
          <w:p w:rsidR="00155255" w:rsidRPr="00950999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2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Elaborar la propuesta del manual de procedimientos de la Unidad de Correspondencia</w:t>
            </w:r>
          </w:p>
        </w:tc>
        <w:tc>
          <w:tcPr>
            <w:tcW w:w="566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Elaboración de la propuesta de manual de procedimientos de la Unidad de Correspondencia</w:t>
            </w:r>
          </w:p>
        </w:tc>
        <w:tc>
          <w:tcPr>
            <w:tcW w:w="1575" w:type="dxa"/>
            <w:vMerge w:val="restart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Ana Lucía Estrada Meza/Daniel Cruces Rivera</w:t>
            </w:r>
          </w:p>
        </w:tc>
        <w:tc>
          <w:tcPr>
            <w:tcW w:w="1403" w:type="dxa"/>
            <w:vAlign w:val="center"/>
          </w:tcPr>
          <w:p w:rsidR="00155255" w:rsidRPr="00EE26B5" w:rsidRDefault="00856BE0" w:rsidP="00856BE0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Propuesta de manual</w:t>
            </w:r>
          </w:p>
        </w:tc>
        <w:tc>
          <w:tcPr>
            <w:tcW w:w="1659" w:type="dxa"/>
            <w:vMerge w:val="restart"/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Propuesta de manual de procedimientos de la Unidad de Correspondencia</w:t>
            </w:r>
          </w:p>
        </w:tc>
      </w:tr>
      <w:tr w:rsidR="00155255" w:rsidRPr="00950999" w:rsidTr="00155255">
        <w:trPr>
          <w:trHeight w:val="86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155255" w:rsidRPr="00950999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Remisión al Consejo Administrativo para su aprobación</w:t>
            </w: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Oficio de remisión</w:t>
            </w: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155255" w:rsidRPr="00EE26B5" w:rsidRDefault="00155255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AA5FF1" w:rsidRPr="00950999" w:rsidTr="00354811">
        <w:trPr>
          <w:trHeight w:val="1116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AA5FF1" w:rsidRPr="00EE26B5" w:rsidRDefault="00AA5FF1" w:rsidP="00354811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Meta </w:t>
            </w:r>
            <w:r w:rsidR="00354811">
              <w:rPr>
                <w:rFonts w:cstheme="minorHAnsi"/>
                <w:sz w:val="18"/>
                <w:szCs w:val="24"/>
              </w:rPr>
              <w:t>3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Participar en</w:t>
            </w:r>
            <w:r w:rsidR="00354811">
              <w:rPr>
                <w:rFonts w:cstheme="minorHAnsi"/>
                <w:sz w:val="18"/>
                <w:szCs w:val="24"/>
              </w:rPr>
              <w:t xml:space="preserve"> la charla</w:t>
            </w:r>
            <w:r w:rsidRPr="00EE26B5">
              <w:rPr>
                <w:rFonts w:cstheme="minorHAnsi"/>
                <w:sz w:val="18"/>
                <w:szCs w:val="24"/>
              </w:rPr>
              <w:t xml:space="preserve"> </w:t>
            </w:r>
            <w:r w:rsidR="00354811">
              <w:rPr>
                <w:rFonts w:cstheme="minorHAnsi"/>
                <w:sz w:val="18"/>
                <w:szCs w:val="24"/>
              </w:rPr>
              <w:t>“Historiadores en el Archivo de Concentración</w:t>
            </w:r>
            <w:r w:rsidR="008B676F">
              <w:rPr>
                <w:rFonts w:cstheme="minorHAnsi"/>
                <w:sz w:val="18"/>
                <w:szCs w:val="24"/>
              </w:rPr>
              <w:t>”</w:t>
            </w:r>
          </w:p>
        </w:tc>
        <w:tc>
          <w:tcPr>
            <w:tcW w:w="566" w:type="dxa"/>
            <w:vAlign w:val="center"/>
          </w:tcPr>
          <w:p w:rsidR="00AA5FF1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AA5FF1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Participación en charla</w:t>
            </w:r>
          </w:p>
        </w:tc>
        <w:tc>
          <w:tcPr>
            <w:tcW w:w="1575" w:type="dxa"/>
            <w:vAlign w:val="center"/>
          </w:tcPr>
          <w:p w:rsidR="00AA5FF1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Daniel Cruces Rivera</w:t>
            </w:r>
          </w:p>
        </w:tc>
        <w:tc>
          <w:tcPr>
            <w:tcW w:w="1403" w:type="dxa"/>
            <w:vAlign w:val="center"/>
          </w:tcPr>
          <w:p w:rsidR="00AA5FF1" w:rsidRPr="00EE26B5" w:rsidRDefault="000F6519" w:rsidP="000F651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Fot</w:t>
            </w:r>
            <w:r w:rsidR="002E5218" w:rsidRPr="00EE26B5">
              <w:rPr>
                <w:rFonts w:cstheme="minorHAnsi"/>
                <w:sz w:val="18"/>
                <w:szCs w:val="24"/>
              </w:rPr>
              <w:t>ografías o capturas de pantalla</w:t>
            </w:r>
          </w:p>
        </w:tc>
        <w:tc>
          <w:tcPr>
            <w:tcW w:w="1659" w:type="dxa"/>
            <w:vAlign w:val="center"/>
          </w:tcPr>
          <w:p w:rsidR="00AA5FF1" w:rsidRPr="00EE26B5" w:rsidRDefault="000F6519" w:rsidP="000F651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Participación en charla</w:t>
            </w:r>
          </w:p>
        </w:tc>
      </w:tr>
      <w:tr w:rsidR="000F6519" w:rsidRPr="00950999" w:rsidTr="00950999">
        <w:trPr>
          <w:trHeight w:val="385"/>
        </w:trPr>
        <w:tc>
          <w:tcPr>
            <w:tcW w:w="559" w:type="dxa"/>
            <w:vMerge w:val="restart"/>
            <w:vAlign w:val="center"/>
          </w:tcPr>
          <w:p w:rsidR="000F6519" w:rsidRPr="00950999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950999">
              <w:rPr>
                <w:rFonts w:cstheme="minorHAnsi"/>
                <w:sz w:val="18"/>
                <w:szCs w:val="24"/>
              </w:rPr>
              <w:lastRenderedPageBreak/>
              <w:t>3</w:t>
            </w:r>
          </w:p>
        </w:tc>
        <w:tc>
          <w:tcPr>
            <w:tcW w:w="1799" w:type="dxa"/>
            <w:vMerge w:val="restart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color w:val="000000"/>
                <w:sz w:val="18"/>
                <w:lang w:val="es-MX"/>
              </w:rPr>
              <w:t>For</w:t>
            </w:r>
            <w:r w:rsidR="004A3BA6" w:rsidRPr="00EE26B5">
              <w:rPr>
                <w:rFonts w:cstheme="minorHAnsi"/>
                <w:color w:val="000000"/>
                <w:sz w:val="18"/>
                <w:lang w:val="es-MX"/>
              </w:rPr>
              <w:t>mación, Capacitación y Asesoría</w:t>
            </w:r>
          </w:p>
        </w:tc>
        <w:tc>
          <w:tcPr>
            <w:tcW w:w="1825" w:type="dxa"/>
            <w:vMerge w:val="restart"/>
            <w:vAlign w:val="center"/>
          </w:tcPr>
          <w:p w:rsidR="000F6519" w:rsidRPr="00EE26B5" w:rsidRDefault="000F6519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26B5">
              <w:rPr>
                <w:rFonts w:asciiTheme="minorHAnsi" w:hAnsiTheme="minorHAnsi" w:cstheme="minorHAnsi"/>
                <w:sz w:val="18"/>
                <w:szCs w:val="18"/>
              </w:rPr>
              <w:t>Brindar los conocimientos necesarios a los servidores públicos del Tribunal de Justicia Administrativa sobre gestión documental y administración de archivos</w:t>
            </w:r>
          </w:p>
        </w:tc>
        <w:tc>
          <w:tcPr>
            <w:tcW w:w="1678" w:type="dxa"/>
            <w:vMerge w:val="restart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1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Capacitar de forma presencial o virtual al personal de nuevo ingreso sobre conceptos básicos de archivística</w:t>
            </w:r>
          </w:p>
        </w:tc>
        <w:tc>
          <w:tcPr>
            <w:tcW w:w="566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Enviar convocatoria</w:t>
            </w:r>
          </w:p>
        </w:tc>
        <w:tc>
          <w:tcPr>
            <w:tcW w:w="1575" w:type="dxa"/>
            <w:vMerge w:val="restart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Ana Lucía Estrada Meza/Daniel Cruces Rivera/Oscar Leonardo Arredondo Peña</w:t>
            </w:r>
          </w:p>
        </w:tc>
        <w:tc>
          <w:tcPr>
            <w:tcW w:w="1403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Oficio o correo electrónico</w:t>
            </w:r>
          </w:p>
        </w:tc>
        <w:tc>
          <w:tcPr>
            <w:tcW w:w="1659" w:type="dxa"/>
            <w:vMerge w:val="restart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Número de servidores públicos capacitados</w:t>
            </w:r>
          </w:p>
        </w:tc>
      </w:tr>
      <w:tr w:rsidR="000F6519" w:rsidRPr="00950999" w:rsidTr="00950999">
        <w:trPr>
          <w:trHeight w:val="485"/>
        </w:trPr>
        <w:tc>
          <w:tcPr>
            <w:tcW w:w="559" w:type="dxa"/>
            <w:vMerge/>
            <w:vAlign w:val="center"/>
          </w:tcPr>
          <w:p w:rsidR="000F6519" w:rsidRPr="00950999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F6519" w:rsidRPr="00EE26B5" w:rsidRDefault="000F6519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Brindar capacitación</w:t>
            </w:r>
          </w:p>
        </w:tc>
        <w:tc>
          <w:tcPr>
            <w:tcW w:w="1575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Listas de asistencia</w:t>
            </w:r>
          </w:p>
        </w:tc>
        <w:tc>
          <w:tcPr>
            <w:tcW w:w="165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0F6519" w:rsidRPr="00950999" w:rsidTr="00950999">
        <w:trPr>
          <w:trHeight w:val="653"/>
        </w:trPr>
        <w:tc>
          <w:tcPr>
            <w:tcW w:w="559" w:type="dxa"/>
            <w:vMerge/>
            <w:vAlign w:val="center"/>
          </w:tcPr>
          <w:p w:rsidR="000F6519" w:rsidRPr="00950999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F6519" w:rsidRPr="00EE26B5" w:rsidRDefault="000F6519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Realizar evaluación del curso</w:t>
            </w:r>
          </w:p>
        </w:tc>
        <w:tc>
          <w:tcPr>
            <w:tcW w:w="1575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Concentrado de resultados de evaluación</w:t>
            </w:r>
          </w:p>
        </w:tc>
        <w:tc>
          <w:tcPr>
            <w:tcW w:w="165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0F6519" w:rsidRPr="00950999" w:rsidTr="008B676F">
        <w:trPr>
          <w:trHeight w:val="500"/>
        </w:trPr>
        <w:tc>
          <w:tcPr>
            <w:tcW w:w="559" w:type="dxa"/>
            <w:vMerge/>
            <w:vAlign w:val="center"/>
          </w:tcPr>
          <w:p w:rsidR="000F6519" w:rsidRPr="00950999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F6519" w:rsidRPr="00EE26B5" w:rsidRDefault="000F6519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2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Capacitar a los </w:t>
            </w:r>
            <w:r w:rsidR="005C5C13">
              <w:rPr>
                <w:rFonts w:cstheme="minorHAnsi"/>
                <w:sz w:val="18"/>
                <w:szCs w:val="24"/>
              </w:rPr>
              <w:t>30</w:t>
            </w:r>
            <w:r w:rsidRPr="00EE26B5">
              <w:rPr>
                <w:rFonts w:cstheme="minorHAnsi"/>
                <w:sz w:val="18"/>
                <w:szCs w:val="24"/>
              </w:rPr>
              <w:t xml:space="preserve"> Responsables de los Archivos de</w:t>
            </w:r>
          </w:p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 Trámite en procesos técnicos archivísticos </w:t>
            </w:r>
          </w:p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Enviar convocatoria</w:t>
            </w:r>
          </w:p>
        </w:tc>
        <w:tc>
          <w:tcPr>
            <w:tcW w:w="1575" w:type="dxa"/>
            <w:vMerge w:val="restart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6B5">
              <w:rPr>
                <w:rFonts w:cstheme="minorHAnsi"/>
                <w:sz w:val="18"/>
                <w:szCs w:val="18"/>
              </w:rPr>
              <w:t>Ana Lucía Estrada Meza/Daniel Cruces Rivera/Oscar Leonardo Arredondo Peña</w:t>
            </w:r>
          </w:p>
        </w:tc>
        <w:tc>
          <w:tcPr>
            <w:tcW w:w="1403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Oficio o correo electrónico</w:t>
            </w:r>
          </w:p>
        </w:tc>
        <w:tc>
          <w:tcPr>
            <w:tcW w:w="1659" w:type="dxa"/>
            <w:vMerge w:val="restart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Número de </w:t>
            </w:r>
          </w:p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Responsables de los Archivos de</w:t>
            </w:r>
          </w:p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Trámite capacitados</w:t>
            </w:r>
          </w:p>
        </w:tc>
      </w:tr>
      <w:tr w:rsidR="000F6519" w:rsidRPr="00950999" w:rsidTr="008B676F">
        <w:trPr>
          <w:trHeight w:val="524"/>
        </w:trPr>
        <w:tc>
          <w:tcPr>
            <w:tcW w:w="559" w:type="dxa"/>
            <w:vMerge/>
            <w:vAlign w:val="center"/>
          </w:tcPr>
          <w:p w:rsidR="000F6519" w:rsidRPr="00950999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F6519" w:rsidRPr="00EE26B5" w:rsidRDefault="000F6519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Brindar capacitación</w:t>
            </w:r>
          </w:p>
        </w:tc>
        <w:tc>
          <w:tcPr>
            <w:tcW w:w="1575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Listas de asistencia</w:t>
            </w:r>
          </w:p>
        </w:tc>
        <w:tc>
          <w:tcPr>
            <w:tcW w:w="165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0F6519" w:rsidRPr="00950999" w:rsidTr="00AA5FF1">
        <w:trPr>
          <w:trHeight w:val="512"/>
        </w:trPr>
        <w:tc>
          <w:tcPr>
            <w:tcW w:w="559" w:type="dxa"/>
            <w:vMerge/>
            <w:vAlign w:val="center"/>
          </w:tcPr>
          <w:p w:rsidR="000F6519" w:rsidRPr="00950999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F6519" w:rsidRPr="00EE26B5" w:rsidRDefault="000F6519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Realizar evaluación del curso</w:t>
            </w:r>
          </w:p>
        </w:tc>
        <w:tc>
          <w:tcPr>
            <w:tcW w:w="1575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Concentrado de resultados de evaluación</w:t>
            </w:r>
          </w:p>
        </w:tc>
        <w:tc>
          <w:tcPr>
            <w:tcW w:w="165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0F6519" w:rsidRPr="00950999" w:rsidTr="00950999">
        <w:trPr>
          <w:trHeight w:val="268"/>
        </w:trPr>
        <w:tc>
          <w:tcPr>
            <w:tcW w:w="559" w:type="dxa"/>
            <w:vMerge/>
            <w:vAlign w:val="center"/>
          </w:tcPr>
          <w:p w:rsidR="000F6519" w:rsidRPr="00950999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F6519" w:rsidRPr="00EE26B5" w:rsidRDefault="000F6519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3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Formación del Responsable del Archivo Histórico en valoración documental</w:t>
            </w:r>
          </w:p>
        </w:tc>
        <w:tc>
          <w:tcPr>
            <w:tcW w:w="566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0F6519" w:rsidRPr="00EE26B5" w:rsidRDefault="007E5AFF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Recepción de la capacitación</w:t>
            </w:r>
          </w:p>
        </w:tc>
        <w:tc>
          <w:tcPr>
            <w:tcW w:w="1575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Oscar Leonardo Arredondo Peña</w:t>
            </w:r>
          </w:p>
        </w:tc>
        <w:tc>
          <w:tcPr>
            <w:tcW w:w="1403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Constancia de capacitación</w:t>
            </w:r>
          </w:p>
        </w:tc>
        <w:tc>
          <w:tcPr>
            <w:tcW w:w="1659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Responsable de Archivo Histórico capacitado</w:t>
            </w:r>
          </w:p>
        </w:tc>
      </w:tr>
      <w:tr w:rsidR="000F6519" w:rsidRPr="00950999" w:rsidTr="000F6519">
        <w:trPr>
          <w:trHeight w:val="1758"/>
        </w:trPr>
        <w:tc>
          <w:tcPr>
            <w:tcW w:w="559" w:type="dxa"/>
            <w:vMerge/>
            <w:vAlign w:val="center"/>
          </w:tcPr>
          <w:p w:rsidR="000F6519" w:rsidRPr="00950999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F6519" w:rsidRPr="00EE26B5" w:rsidRDefault="000F6519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4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Brindar el 100% de las asesorías  solicitadas</w:t>
            </w:r>
          </w:p>
        </w:tc>
        <w:tc>
          <w:tcPr>
            <w:tcW w:w="566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Brindar las asesorías solicitadas</w:t>
            </w:r>
          </w:p>
        </w:tc>
        <w:tc>
          <w:tcPr>
            <w:tcW w:w="1575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Ana Lucía Estrada Meza/Daniel Cruces Rivera/Oscar Leonardo Arredondo Peña/ Mariela </w:t>
            </w:r>
            <w:proofErr w:type="spellStart"/>
            <w:r w:rsidRPr="00EE26B5">
              <w:rPr>
                <w:rFonts w:cstheme="minorHAnsi"/>
                <w:sz w:val="18"/>
                <w:szCs w:val="24"/>
              </w:rPr>
              <w:t>Iraís</w:t>
            </w:r>
            <w:proofErr w:type="spellEnd"/>
            <w:r w:rsidRPr="00EE26B5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EE26B5">
              <w:rPr>
                <w:rFonts w:cstheme="minorHAnsi"/>
                <w:sz w:val="18"/>
                <w:szCs w:val="24"/>
              </w:rPr>
              <w:t>Yebra</w:t>
            </w:r>
            <w:proofErr w:type="spellEnd"/>
            <w:r w:rsidRPr="00EE26B5">
              <w:rPr>
                <w:rFonts w:cstheme="minorHAnsi"/>
                <w:sz w:val="18"/>
                <w:szCs w:val="24"/>
              </w:rPr>
              <w:t xml:space="preserve"> Pérez</w:t>
            </w:r>
          </w:p>
        </w:tc>
        <w:tc>
          <w:tcPr>
            <w:tcW w:w="1403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Bitácora</w:t>
            </w:r>
          </w:p>
        </w:tc>
        <w:tc>
          <w:tcPr>
            <w:tcW w:w="1659" w:type="dxa"/>
            <w:vAlign w:val="center"/>
          </w:tcPr>
          <w:p w:rsidR="000F6519" w:rsidRPr="00EE26B5" w:rsidRDefault="000F651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Porcentaje de asesorías brindadas</w:t>
            </w:r>
          </w:p>
        </w:tc>
      </w:tr>
      <w:tr w:rsidR="000819D3" w:rsidRPr="00950999" w:rsidTr="008B676F">
        <w:trPr>
          <w:trHeight w:val="665"/>
        </w:trPr>
        <w:tc>
          <w:tcPr>
            <w:tcW w:w="559" w:type="dxa"/>
            <w:vMerge/>
            <w:vAlign w:val="center"/>
          </w:tcPr>
          <w:p w:rsidR="000819D3" w:rsidRPr="00950999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819D3" w:rsidRPr="00EE26B5" w:rsidRDefault="000819D3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819D3" w:rsidRPr="00EE26B5" w:rsidRDefault="000819D3" w:rsidP="004765F3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5</w:t>
            </w:r>
            <w:r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Refrendar los conceptos básicos en materia de archivos a través de la publicación de 9 infografías en el Intranet y</w:t>
            </w:r>
            <w:r>
              <w:rPr>
                <w:rFonts w:cstheme="minorHAnsi"/>
                <w:sz w:val="18"/>
                <w:szCs w:val="24"/>
              </w:rPr>
              <w:t>/o</w:t>
            </w:r>
            <w:r w:rsidRPr="00EE26B5">
              <w:rPr>
                <w:rFonts w:cstheme="minorHAnsi"/>
                <w:sz w:val="18"/>
                <w:szCs w:val="24"/>
              </w:rPr>
              <w:t xml:space="preserve"> en lugares estratégicos</w:t>
            </w:r>
            <w:r>
              <w:rPr>
                <w:rFonts w:cstheme="minorHAnsi"/>
                <w:sz w:val="18"/>
                <w:szCs w:val="24"/>
              </w:rPr>
              <w:t xml:space="preserve"> del Tribunal</w:t>
            </w:r>
          </w:p>
        </w:tc>
        <w:tc>
          <w:tcPr>
            <w:tcW w:w="566" w:type="dxa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Establecer el contenido de las infografías</w:t>
            </w:r>
          </w:p>
        </w:tc>
        <w:tc>
          <w:tcPr>
            <w:tcW w:w="1575" w:type="dxa"/>
            <w:vMerge w:val="restart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Ana Lucía Estrada Meza/Daniel Cruces Rivera/Oscar Leonardo Arredondo Peña</w:t>
            </w:r>
          </w:p>
        </w:tc>
        <w:tc>
          <w:tcPr>
            <w:tcW w:w="1403" w:type="dxa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Tabla de contenidos</w:t>
            </w:r>
          </w:p>
        </w:tc>
        <w:tc>
          <w:tcPr>
            <w:tcW w:w="1659" w:type="dxa"/>
            <w:vMerge w:val="restart"/>
            <w:vAlign w:val="center"/>
          </w:tcPr>
          <w:p w:rsidR="000819D3" w:rsidRPr="00EE26B5" w:rsidRDefault="000819D3" w:rsidP="004765F3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Porcentaje de infografías publicadas</w:t>
            </w:r>
          </w:p>
        </w:tc>
      </w:tr>
      <w:tr w:rsidR="000819D3" w:rsidRPr="00950999" w:rsidTr="008B676F">
        <w:trPr>
          <w:trHeight w:val="856"/>
        </w:trPr>
        <w:tc>
          <w:tcPr>
            <w:tcW w:w="559" w:type="dxa"/>
            <w:vMerge/>
            <w:vAlign w:val="center"/>
          </w:tcPr>
          <w:p w:rsidR="000819D3" w:rsidRPr="00950999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819D3" w:rsidRPr="00EE26B5" w:rsidRDefault="000819D3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0819D3" w:rsidRPr="00EE26B5" w:rsidRDefault="000819D3" w:rsidP="000819D3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Solicitar</w:t>
            </w:r>
            <w:r>
              <w:rPr>
                <w:rFonts w:cstheme="minorHAnsi"/>
                <w:sz w:val="18"/>
                <w:szCs w:val="24"/>
              </w:rPr>
              <w:t xml:space="preserve"> el diseño </w:t>
            </w:r>
            <w:r w:rsidRPr="00EE26B5">
              <w:rPr>
                <w:rFonts w:cstheme="minorHAnsi"/>
                <w:sz w:val="18"/>
                <w:szCs w:val="24"/>
              </w:rPr>
              <w:t xml:space="preserve"> a la Coordinación de Comunicación Social</w:t>
            </w:r>
          </w:p>
        </w:tc>
        <w:tc>
          <w:tcPr>
            <w:tcW w:w="1575" w:type="dxa"/>
            <w:vMerge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Oficio de solicitud</w:t>
            </w:r>
          </w:p>
        </w:tc>
        <w:tc>
          <w:tcPr>
            <w:tcW w:w="1659" w:type="dxa"/>
            <w:vMerge/>
            <w:vAlign w:val="center"/>
          </w:tcPr>
          <w:p w:rsidR="000819D3" w:rsidRPr="00EE26B5" w:rsidRDefault="000819D3" w:rsidP="004765F3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0819D3" w:rsidRPr="00950999" w:rsidTr="00950999">
        <w:trPr>
          <w:trHeight w:val="653"/>
        </w:trPr>
        <w:tc>
          <w:tcPr>
            <w:tcW w:w="559" w:type="dxa"/>
            <w:vMerge/>
            <w:vAlign w:val="center"/>
          </w:tcPr>
          <w:p w:rsidR="000819D3" w:rsidRPr="00950999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0819D3" w:rsidRPr="00EE26B5" w:rsidRDefault="000819D3" w:rsidP="0095099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Publicar de manera mensual las infografías</w:t>
            </w:r>
          </w:p>
        </w:tc>
        <w:tc>
          <w:tcPr>
            <w:tcW w:w="1575" w:type="dxa"/>
            <w:vMerge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Publicación</w:t>
            </w:r>
          </w:p>
        </w:tc>
        <w:tc>
          <w:tcPr>
            <w:tcW w:w="1659" w:type="dxa"/>
            <w:vMerge/>
            <w:vAlign w:val="center"/>
          </w:tcPr>
          <w:p w:rsidR="000819D3" w:rsidRPr="00EE26B5" w:rsidRDefault="000819D3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D32100" w:rsidRPr="00950999" w:rsidTr="0005789C">
        <w:trPr>
          <w:trHeight w:val="1129"/>
        </w:trPr>
        <w:tc>
          <w:tcPr>
            <w:tcW w:w="559" w:type="dxa"/>
            <w:vMerge w:val="restart"/>
            <w:tcBorders>
              <w:bottom w:val="single" w:sz="4" w:space="0" w:color="auto"/>
            </w:tcBorders>
            <w:vAlign w:val="center"/>
          </w:tcPr>
          <w:p w:rsidR="00D32100" w:rsidRPr="00950999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950999">
              <w:rPr>
                <w:rFonts w:cstheme="minorHAnsi"/>
                <w:sz w:val="18"/>
                <w:szCs w:val="24"/>
              </w:rPr>
              <w:lastRenderedPageBreak/>
              <w:t>4</w:t>
            </w:r>
          </w:p>
        </w:tc>
        <w:tc>
          <w:tcPr>
            <w:tcW w:w="1799" w:type="dxa"/>
            <w:vMerge w:val="restart"/>
            <w:tcBorders>
              <w:bottom w:val="single" w:sz="4" w:space="0" w:color="auto"/>
            </w:tcBorders>
            <w:vAlign w:val="center"/>
          </w:tcPr>
          <w:p w:rsidR="00D32100" w:rsidRPr="00EE26B5" w:rsidRDefault="00D32100" w:rsidP="002E5218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color w:val="000000"/>
                <w:sz w:val="18"/>
                <w:lang w:val="es-MX"/>
              </w:rPr>
              <w:t>Conservación del acervo documental</w:t>
            </w:r>
          </w:p>
        </w:tc>
        <w:tc>
          <w:tcPr>
            <w:tcW w:w="1825" w:type="dxa"/>
            <w:vMerge w:val="restart"/>
            <w:tcBorders>
              <w:bottom w:val="single" w:sz="4" w:space="0" w:color="auto"/>
            </w:tcBorders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Conservar la memoria institucional del Tribunal de </w:t>
            </w:r>
            <w:r w:rsidRPr="00EE26B5">
              <w:rPr>
                <w:rFonts w:cstheme="minorHAnsi"/>
                <w:sz w:val="18"/>
                <w:szCs w:val="18"/>
              </w:rPr>
              <w:t>Justicia Administrativa</w:t>
            </w:r>
          </w:p>
        </w:tc>
        <w:tc>
          <w:tcPr>
            <w:tcW w:w="1678" w:type="dxa"/>
            <w:vMerge w:val="restart"/>
            <w:tcBorders>
              <w:bottom w:val="single" w:sz="4" w:space="0" w:color="auto"/>
            </w:tcBorders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Meta:</w:t>
            </w:r>
            <w:r w:rsidRPr="00EE26B5">
              <w:rPr>
                <w:rFonts w:cstheme="minorHAnsi"/>
                <w:sz w:val="18"/>
                <w:szCs w:val="24"/>
              </w:rPr>
              <w:t xml:space="preserve"> Implementar medidas de preservación para garantizar la conservación de los documentos y expedientes de los archivos de concentración e histórico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</w:rPr>
              <w:t>Revisión de riesgos, niveles de temperatura y humedad</w:t>
            </w:r>
          </w:p>
        </w:tc>
        <w:tc>
          <w:tcPr>
            <w:tcW w:w="1575" w:type="dxa"/>
            <w:vMerge w:val="restart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Ana Lucía Estrada Meza/Daniel Cruces Rivera/Oscar Leonardo </w:t>
            </w:r>
          </w:p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Arredondo Peña/ Mariela </w:t>
            </w:r>
            <w:proofErr w:type="spellStart"/>
            <w:r w:rsidRPr="00EE26B5">
              <w:rPr>
                <w:rFonts w:cstheme="minorHAnsi"/>
                <w:sz w:val="18"/>
                <w:szCs w:val="24"/>
              </w:rPr>
              <w:t>Iraís</w:t>
            </w:r>
            <w:proofErr w:type="spellEnd"/>
            <w:r w:rsidRPr="00EE26B5">
              <w:rPr>
                <w:rFonts w:cstheme="minorHAnsi"/>
                <w:sz w:val="18"/>
                <w:szCs w:val="24"/>
              </w:rPr>
              <w:t xml:space="preserve"> </w:t>
            </w:r>
            <w:proofErr w:type="spellStart"/>
            <w:r w:rsidRPr="00EE26B5">
              <w:rPr>
                <w:rFonts w:cstheme="minorHAnsi"/>
                <w:sz w:val="18"/>
                <w:szCs w:val="24"/>
              </w:rPr>
              <w:t>Yebra</w:t>
            </w:r>
            <w:proofErr w:type="spellEnd"/>
            <w:r w:rsidRPr="00EE26B5">
              <w:rPr>
                <w:rFonts w:cstheme="minorHAnsi"/>
                <w:sz w:val="18"/>
                <w:szCs w:val="24"/>
              </w:rPr>
              <w:t xml:space="preserve"> Pérez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Bitácora</w:t>
            </w:r>
          </w:p>
        </w:tc>
        <w:tc>
          <w:tcPr>
            <w:tcW w:w="1659" w:type="dxa"/>
            <w:vMerge w:val="restart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Medidas de preservación y conservación ejecutadas</w:t>
            </w:r>
          </w:p>
        </w:tc>
      </w:tr>
      <w:tr w:rsidR="00D32100" w:rsidRPr="00950999" w:rsidTr="00011EEF">
        <w:trPr>
          <w:trHeight w:val="989"/>
        </w:trPr>
        <w:tc>
          <w:tcPr>
            <w:tcW w:w="559" w:type="dxa"/>
            <w:vMerge/>
            <w:vAlign w:val="center"/>
          </w:tcPr>
          <w:p w:rsidR="00D32100" w:rsidRPr="00950999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</w:rPr>
            </w:pPr>
            <w:r w:rsidRPr="00EE26B5">
              <w:rPr>
                <w:rFonts w:cstheme="minorHAnsi"/>
                <w:sz w:val="18"/>
              </w:rPr>
              <w:t>Realizar limpieza y aspirado de mobiliario y expedientes</w:t>
            </w:r>
          </w:p>
        </w:tc>
        <w:tc>
          <w:tcPr>
            <w:tcW w:w="1575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Bitácora</w:t>
            </w:r>
          </w:p>
        </w:tc>
        <w:tc>
          <w:tcPr>
            <w:tcW w:w="1659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D32100" w:rsidRPr="00950999" w:rsidTr="006C4545">
        <w:trPr>
          <w:trHeight w:val="558"/>
        </w:trPr>
        <w:tc>
          <w:tcPr>
            <w:tcW w:w="559" w:type="dxa"/>
            <w:vMerge/>
            <w:vAlign w:val="center"/>
          </w:tcPr>
          <w:p w:rsidR="00D32100" w:rsidRPr="00950999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D32100" w:rsidRPr="00EE26B5" w:rsidRDefault="00D32100" w:rsidP="006C45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6B5">
              <w:rPr>
                <w:rFonts w:cstheme="minorHAnsi"/>
                <w:sz w:val="18"/>
                <w:szCs w:val="18"/>
              </w:rPr>
              <w:t>Fumigación especializada del Archivo General</w:t>
            </w:r>
          </w:p>
        </w:tc>
        <w:tc>
          <w:tcPr>
            <w:tcW w:w="1575" w:type="dxa"/>
            <w:vMerge/>
            <w:vAlign w:val="center"/>
          </w:tcPr>
          <w:p w:rsidR="00D32100" w:rsidRPr="00EE26B5" w:rsidRDefault="00D32100" w:rsidP="006C4545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Reporte del servicio</w:t>
            </w:r>
          </w:p>
        </w:tc>
        <w:tc>
          <w:tcPr>
            <w:tcW w:w="1659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D32100" w:rsidRPr="00950999" w:rsidTr="004A1DDD">
        <w:trPr>
          <w:trHeight w:val="849"/>
        </w:trPr>
        <w:tc>
          <w:tcPr>
            <w:tcW w:w="559" w:type="dxa"/>
            <w:vMerge/>
            <w:vAlign w:val="center"/>
          </w:tcPr>
          <w:p w:rsidR="00D32100" w:rsidRPr="00950999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color w:val="000000"/>
                <w:sz w:val="18"/>
                <w:lang w:val="es-MX"/>
              </w:rPr>
            </w:pPr>
          </w:p>
        </w:tc>
        <w:tc>
          <w:tcPr>
            <w:tcW w:w="1825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4</w:t>
            </w:r>
          </w:p>
        </w:tc>
        <w:tc>
          <w:tcPr>
            <w:tcW w:w="2261" w:type="dxa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Mantener vigente la carga de los extintores</w:t>
            </w:r>
          </w:p>
        </w:tc>
        <w:tc>
          <w:tcPr>
            <w:tcW w:w="1575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Reporte del servicio</w:t>
            </w:r>
          </w:p>
        </w:tc>
        <w:tc>
          <w:tcPr>
            <w:tcW w:w="1659" w:type="dxa"/>
            <w:vMerge/>
            <w:vAlign w:val="center"/>
          </w:tcPr>
          <w:p w:rsidR="00D32100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950999" w:rsidRPr="00950999" w:rsidTr="00950999">
        <w:trPr>
          <w:trHeight w:val="469"/>
        </w:trPr>
        <w:tc>
          <w:tcPr>
            <w:tcW w:w="559" w:type="dxa"/>
            <w:vMerge w:val="restart"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950999">
              <w:rPr>
                <w:rFonts w:cstheme="minorHAnsi"/>
                <w:sz w:val="18"/>
                <w:szCs w:val="24"/>
              </w:rPr>
              <w:t>5</w:t>
            </w:r>
          </w:p>
        </w:tc>
        <w:tc>
          <w:tcPr>
            <w:tcW w:w="1799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Difusión</w:t>
            </w:r>
          </w:p>
        </w:tc>
        <w:tc>
          <w:tcPr>
            <w:tcW w:w="1825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Promover la difusión del Archivo</w:t>
            </w:r>
            <w:r w:rsidR="00D32100">
              <w:rPr>
                <w:rFonts w:cstheme="minorHAnsi"/>
                <w:sz w:val="18"/>
                <w:szCs w:val="24"/>
              </w:rPr>
              <w:t xml:space="preserve"> General y su acervo documental</w:t>
            </w:r>
          </w:p>
        </w:tc>
        <w:tc>
          <w:tcPr>
            <w:tcW w:w="1678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1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</w:p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26B5">
              <w:rPr>
                <w:rFonts w:cstheme="minorHAnsi"/>
                <w:sz w:val="18"/>
                <w:szCs w:val="18"/>
              </w:rPr>
              <w:t>Elaborar una propuesta de difusión del acervo fotográfico</w:t>
            </w:r>
          </w:p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950999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Elaboración de propuesta</w:t>
            </w:r>
          </w:p>
        </w:tc>
        <w:tc>
          <w:tcPr>
            <w:tcW w:w="1575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Ana Lucía Estrada Meza/Oscar Leonardo</w:t>
            </w:r>
          </w:p>
        </w:tc>
        <w:tc>
          <w:tcPr>
            <w:tcW w:w="1403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Propuesta</w:t>
            </w:r>
          </w:p>
        </w:tc>
        <w:tc>
          <w:tcPr>
            <w:tcW w:w="1659" w:type="dxa"/>
            <w:vMerge w:val="restart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Propuesta de difusión del acervo fotográfico</w:t>
            </w:r>
          </w:p>
        </w:tc>
      </w:tr>
      <w:tr w:rsidR="00950999" w:rsidRPr="00950999" w:rsidTr="00950999">
        <w:trPr>
          <w:trHeight w:val="720"/>
        </w:trPr>
        <w:tc>
          <w:tcPr>
            <w:tcW w:w="559" w:type="dxa"/>
            <w:vMerge/>
            <w:vAlign w:val="center"/>
          </w:tcPr>
          <w:p w:rsidR="00950999" w:rsidRPr="00950999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Presentar la propuesta al Consejo Administrativo para su aprobación</w:t>
            </w:r>
          </w:p>
        </w:tc>
        <w:tc>
          <w:tcPr>
            <w:tcW w:w="1575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50999" w:rsidRPr="00EE26B5" w:rsidRDefault="00D32100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Oficio de remisión</w:t>
            </w:r>
          </w:p>
        </w:tc>
        <w:tc>
          <w:tcPr>
            <w:tcW w:w="1659" w:type="dxa"/>
            <w:vMerge/>
            <w:vAlign w:val="center"/>
          </w:tcPr>
          <w:p w:rsidR="00950999" w:rsidRPr="00EE26B5" w:rsidRDefault="00950999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AA5FF1" w:rsidRPr="00950999" w:rsidTr="00950999">
        <w:trPr>
          <w:trHeight w:val="312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Meta 2</w:t>
            </w:r>
            <w:r w:rsidR="008B676F">
              <w:rPr>
                <w:rFonts w:cstheme="minorHAnsi"/>
                <w:sz w:val="18"/>
                <w:szCs w:val="24"/>
              </w:rPr>
              <w:t>:</w:t>
            </w:r>
            <w:r w:rsidRPr="00EE26B5">
              <w:rPr>
                <w:rFonts w:cstheme="minorHAnsi"/>
                <w:sz w:val="18"/>
                <w:szCs w:val="24"/>
              </w:rPr>
              <w:t xml:space="preserve"> Atender visita virtual o presencial de estudiantes al Archivo General</w:t>
            </w: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1</w:t>
            </w:r>
          </w:p>
        </w:tc>
        <w:tc>
          <w:tcPr>
            <w:tcW w:w="2261" w:type="dxa"/>
            <w:vAlign w:val="center"/>
          </w:tcPr>
          <w:p w:rsidR="00D32100" w:rsidRPr="00EE26B5" w:rsidRDefault="00AA5FF1" w:rsidP="00D32100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</w:t>
            </w:r>
            <w:r w:rsidR="00D32100">
              <w:rPr>
                <w:rFonts w:cstheme="minorHAnsi"/>
                <w:sz w:val="18"/>
                <w:szCs w:val="24"/>
              </w:rPr>
              <w:t>ecepción de solicitud de visita</w:t>
            </w:r>
          </w:p>
        </w:tc>
        <w:tc>
          <w:tcPr>
            <w:tcW w:w="1575" w:type="dxa"/>
            <w:vMerge w:val="restart"/>
            <w:vAlign w:val="center"/>
          </w:tcPr>
          <w:p w:rsidR="00AA5FF1" w:rsidRPr="00EE26B5" w:rsidRDefault="00AA5FF1" w:rsidP="00AA5FF1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 xml:space="preserve">Ana Lucía Estrada Meza/Daniel Cruces Rivera/Oscar Leonardo </w:t>
            </w:r>
          </w:p>
          <w:p w:rsidR="00AA5FF1" w:rsidRPr="00EE26B5" w:rsidRDefault="00AA5FF1" w:rsidP="00AA5FF1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Arredondo Peña</w:t>
            </w:r>
          </w:p>
        </w:tc>
        <w:tc>
          <w:tcPr>
            <w:tcW w:w="1403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Solicitud</w:t>
            </w:r>
          </w:p>
        </w:tc>
        <w:tc>
          <w:tcPr>
            <w:tcW w:w="1659" w:type="dxa"/>
            <w:vMerge w:val="restart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Visita</w:t>
            </w:r>
            <w:r w:rsidR="00D32100">
              <w:rPr>
                <w:rFonts w:cstheme="minorHAnsi"/>
                <w:sz w:val="18"/>
                <w:szCs w:val="24"/>
              </w:rPr>
              <w:t xml:space="preserve"> atendida</w:t>
            </w:r>
          </w:p>
        </w:tc>
      </w:tr>
      <w:tr w:rsidR="00AA5FF1" w:rsidRPr="00950999" w:rsidTr="00950999">
        <w:trPr>
          <w:trHeight w:val="351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2</w:t>
            </w:r>
          </w:p>
        </w:tc>
        <w:tc>
          <w:tcPr>
            <w:tcW w:w="2261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Enviar respuesta a solicitud</w:t>
            </w:r>
          </w:p>
        </w:tc>
        <w:tc>
          <w:tcPr>
            <w:tcW w:w="157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Respuesta</w:t>
            </w:r>
          </w:p>
        </w:tc>
        <w:tc>
          <w:tcPr>
            <w:tcW w:w="165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  <w:tr w:rsidR="00AA5FF1" w:rsidRPr="00950999" w:rsidTr="00950999">
        <w:trPr>
          <w:trHeight w:val="419"/>
        </w:trPr>
        <w:tc>
          <w:tcPr>
            <w:tcW w:w="559" w:type="dxa"/>
            <w:vMerge/>
            <w:vAlign w:val="center"/>
          </w:tcPr>
          <w:p w:rsidR="00AA5FF1" w:rsidRPr="00950999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3</w:t>
            </w:r>
          </w:p>
        </w:tc>
        <w:tc>
          <w:tcPr>
            <w:tcW w:w="2261" w:type="dxa"/>
            <w:vAlign w:val="center"/>
          </w:tcPr>
          <w:p w:rsidR="00AA5FF1" w:rsidRPr="00EE26B5" w:rsidRDefault="00AA5FF1" w:rsidP="00D32100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Desarrollo de</w:t>
            </w:r>
            <w:r w:rsidR="00D32100">
              <w:rPr>
                <w:rFonts w:cstheme="minorHAnsi"/>
                <w:sz w:val="18"/>
                <w:szCs w:val="24"/>
              </w:rPr>
              <w:t xml:space="preserve"> la</w:t>
            </w:r>
            <w:r w:rsidRPr="00EE26B5">
              <w:rPr>
                <w:rFonts w:cstheme="minorHAnsi"/>
                <w:sz w:val="18"/>
                <w:szCs w:val="24"/>
              </w:rPr>
              <w:t xml:space="preserve"> visita</w:t>
            </w:r>
          </w:p>
        </w:tc>
        <w:tc>
          <w:tcPr>
            <w:tcW w:w="1575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  <w:r w:rsidRPr="00EE26B5">
              <w:rPr>
                <w:rFonts w:cstheme="minorHAnsi"/>
                <w:sz w:val="18"/>
                <w:szCs w:val="24"/>
              </w:rPr>
              <w:t>Capturas de pantalla o fotografías</w:t>
            </w:r>
          </w:p>
        </w:tc>
        <w:tc>
          <w:tcPr>
            <w:tcW w:w="1659" w:type="dxa"/>
            <w:vMerge/>
            <w:vAlign w:val="center"/>
          </w:tcPr>
          <w:p w:rsidR="00AA5FF1" w:rsidRPr="00EE26B5" w:rsidRDefault="00AA5FF1" w:rsidP="00950999">
            <w:pPr>
              <w:jc w:val="center"/>
              <w:rPr>
                <w:rFonts w:cstheme="minorHAnsi"/>
                <w:sz w:val="18"/>
                <w:szCs w:val="24"/>
              </w:rPr>
            </w:pPr>
          </w:p>
        </w:tc>
      </w:tr>
    </w:tbl>
    <w:p w:rsidR="00950999" w:rsidRDefault="00950999" w:rsidP="00950999">
      <w:pPr>
        <w:spacing w:after="0"/>
        <w:jc w:val="both"/>
        <w:rPr>
          <w:rFonts w:cstheme="minorHAnsi"/>
          <w:sz w:val="24"/>
          <w:szCs w:val="24"/>
        </w:rPr>
      </w:pPr>
    </w:p>
    <w:p w:rsidR="00842661" w:rsidRDefault="00842661" w:rsidP="00950999">
      <w:pPr>
        <w:spacing w:after="0"/>
        <w:jc w:val="both"/>
        <w:rPr>
          <w:rFonts w:cstheme="minorHAnsi"/>
          <w:sz w:val="24"/>
          <w:szCs w:val="24"/>
        </w:rPr>
      </w:pPr>
    </w:p>
    <w:p w:rsidR="00842661" w:rsidRDefault="00842661" w:rsidP="00950999">
      <w:pPr>
        <w:spacing w:after="0"/>
        <w:jc w:val="both"/>
        <w:rPr>
          <w:rFonts w:cstheme="minorHAnsi"/>
          <w:sz w:val="24"/>
          <w:szCs w:val="24"/>
        </w:rPr>
        <w:sectPr w:rsidR="00842661" w:rsidSect="00950999"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:rsidR="00842661" w:rsidRDefault="00842661" w:rsidP="00950999">
      <w:pPr>
        <w:spacing w:after="0"/>
        <w:jc w:val="both"/>
        <w:rPr>
          <w:rFonts w:cstheme="minorHAnsi"/>
          <w:sz w:val="24"/>
          <w:szCs w:val="24"/>
        </w:rPr>
      </w:pPr>
    </w:p>
    <w:p w:rsidR="00EA1CE0" w:rsidRDefault="00EA1CE0" w:rsidP="00950999">
      <w:pPr>
        <w:spacing w:after="0"/>
        <w:jc w:val="both"/>
        <w:rPr>
          <w:rFonts w:cstheme="minorHAnsi"/>
          <w:sz w:val="24"/>
          <w:szCs w:val="24"/>
        </w:rPr>
      </w:pPr>
    </w:p>
    <w:p w:rsidR="00842661" w:rsidRDefault="00842661" w:rsidP="0084266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</w:p>
    <w:p w:rsidR="00842661" w:rsidRDefault="00842661" w:rsidP="0084266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>Alcance</w:t>
      </w:r>
    </w:p>
    <w:p w:rsidR="00842661" w:rsidRDefault="00842661" w:rsidP="00842661">
      <w:pPr>
        <w:pStyle w:val="Default"/>
        <w:rPr>
          <w:sz w:val="23"/>
          <w:szCs w:val="23"/>
        </w:rPr>
      </w:pPr>
    </w:p>
    <w:p w:rsidR="00842661" w:rsidRPr="004A3E7C" w:rsidRDefault="00842661" w:rsidP="00842661">
      <w:pPr>
        <w:spacing w:after="0"/>
        <w:jc w:val="both"/>
        <w:rPr>
          <w:sz w:val="24"/>
        </w:rPr>
      </w:pPr>
      <w:r w:rsidRPr="004A3E7C">
        <w:rPr>
          <w:sz w:val="24"/>
        </w:rPr>
        <w:t>El presente P</w:t>
      </w:r>
      <w:r w:rsidR="00C42960" w:rsidRPr="004A3E7C">
        <w:rPr>
          <w:sz w:val="24"/>
        </w:rPr>
        <w:t>rograma deberá aplicarse en todas las unidades administrativas del Tribunal de Justicia Administrativa</w:t>
      </w:r>
      <w:r w:rsidRPr="004A3E7C">
        <w:rPr>
          <w:sz w:val="24"/>
        </w:rPr>
        <w:t xml:space="preserve"> para consolidar </w:t>
      </w:r>
      <w:r w:rsidR="00C42960" w:rsidRPr="004A3E7C">
        <w:rPr>
          <w:sz w:val="24"/>
        </w:rPr>
        <w:t xml:space="preserve">nuestro </w:t>
      </w:r>
      <w:r w:rsidRPr="004A3E7C">
        <w:rPr>
          <w:sz w:val="24"/>
        </w:rPr>
        <w:t>Sistema Institucional de Archivos, logrando una adecuada gestión y organización de los archivos.</w:t>
      </w:r>
    </w:p>
    <w:p w:rsidR="00C42960" w:rsidRDefault="00C42960" w:rsidP="00842661">
      <w:pPr>
        <w:spacing w:after="0"/>
        <w:jc w:val="both"/>
        <w:rPr>
          <w:sz w:val="24"/>
        </w:rPr>
      </w:pPr>
    </w:p>
    <w:p w:rsidR="00EA1CE0" w:rsidRPr="004A3E7C" w:rsidRDefault="00EA1CE0" w:rsidP="00842661">
      <w:pPr>
        <w:spacing w:after="0"/>
        <w:jc w:val="both"/>
        <w:rPr>
          <w:sz w:val="24"/>
        </w:rPr>
      </w:pPr>
    </w:p>
    <w:p w:rsidR="00C42960" w:rsidRDefault="00C42960" w:rsidP="00C4296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>Entregables</w:t>
      </w:r>
    </w:p>
    <w:p w:rsidR="00C42960" w:rsidRDefault="00C42960" w:rsidP="00842661">
      <w:pPr>
        <w:spacing w:after="0"/>
        <w:jc w:val="both"/>
        <w:rPr>
          <w:rFonts w:cstheme="minorHAnsi"/>
          <w:sz w:val="24"/>
          <w:szCs w:val="24"/>
        </w:rPr>
      </w:pPr>
    </w:p>
    <w:p w:rsidR="00C42960" w:rsidRDefault="00C42960" w:rsidP="0084266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entregables correspondientes a cada meta y actividad han quedado establecidos en el apartado de Planeación.</w:t>
      </w:r>
    </w:p>
    <w:p w:rsidR="00C42960" w:rsidRDefault="00C42960" w:rsidP="00842661">
      <w:pPr>
        <w:spacing w:after="0"/>
        <w:jc w:val="both"/>
        <w:rPr>
          <w:rFonts w:cstheme="minorHAnsi"/>
          <w:sz w:val="24"/>
          <w:szCs w:val="24"/>
        </w:rPr>
      </w:pPr>
    </w:p>
    <w:p w:rsidR="00EA1CE0" w:rsidRDefault="00EA1CE0" w:rsidP="00842661">
      <w:pPr>
        <w:spacing w:after="0"/>
        <w:jc w:val="both"/>
        <w:rPr>
          <w:rFonts w:cstheme="minorHAnsi"/>
          <w:sz w:val="24"/>
          <w:szCs w:val="24"/>
        </w:rPr>
      </w:pPr>
    </w:p>
    <w:p w:rsidR="00C42960" w:rsidRDefault="00C42960" w:rsidP="00C4296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4"/>
          <w:lang w:val="es-MX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>Recursos</w:t>
      </w:r>
    </w:p>
    <w:p w:rsidR="004A3E7C" w:rsidRDefault="004A3E7C" w:rsidP="004A3E7C">
      <w:pPr>
        <w:pStyle w:val="Default"/>
        <w:jc w:val="both"/>
        <w:rPr>
          <w:sz w:val="22"/>
          <w:szCs w:val="22"/>
        </w:rPr>
      </w:pPr>
    </w:p>
    <w:p w:rsidR="004A3E7C" w:rsidRPr="00A62D6A" w:rsidRDefault="00C42960" w:rsidP="00A62D6A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A62D6A">
        <w:rPr>
          <w:rFonts w:asciiTheme="minorHAnsi" w:hAnsiTheme="minorHAnsi" w:cstheme="minorHAnsi"/>
          <w:szCs w:val="22"/>
        </w:rPr>
        <w:t>El Área Coordinadora de Archivos cuenta con los recursos materiales que le han sido asignad</w:t>
      </w:r>
      <w:r w:rsidR="004A3E7C" w:rsidRPr="00A62D6A">
        <w:rPr>
          <w:rFonts w:asciiTheme="minorHAnsi" w:hAnsiTheme="minorHAnsi" w:cstheme="minorHAnsi"/>
          <w:szCs w:val="22"/>
        </w:rPr>
        <w:t xml:space="preserve">os para realizar sus funciones y </w:t>
      </w:r>
      <w:r w:rsidRPr="00A62D6A">
        <w:rPr>
          <w:rFonts w:asciiTheme="minorHAnsi" w:hAnsiTheme="minorHAnsi" w:cstheme="minorHAnsi"/>
          <w:szCs w:val="22"/>
        </w:rPr>
        <w:t>trabaja con el presupu</w:t>
      </w:r>
      <w:r w:rsidR="004A3E7C" w:rsidRPr="00A62D6A">
        <w:rPr>
          <w:rFonts w:asciiTheme="minorHAnsi" w:hAnsiTheme="minorHAnsi" w:cstheme="minorHAnsi"/>
          <w:szCs w:val="22"/>
        </w:rPr>
        <w:t>esto asignado en forma global a</w:t>
      </w:r>
      <w:r w:rsidRPr="00A62D6A">
        <w:rPr>
          <w:rFonts w:asciiTheme="minorHAnsi" w:hAnsiTheme="minorHAnsi" w:cstheme="minorHAnsi"/>
          <w:szCs w:val="22"/>
        </w:rPr>
        <w:t>l</w:t>
      </w:r>
      <w:r w:rsidR="004A3E7C" w:rsidRPr="00A62D6A">
        <w:rPr>
          <w:rFonts w:asciiTheme="minorHAnsi" w:hAnsiTheme="minorHAnsi" w:cstheme="minorHAnsi"/>
          <w:szCs w:val="22"/>
        </w:rPr>
        <w:t xml:space="preserve"> Tribunal de Justicia Administrativa</w:t>
      </w:r>
      <w:r w:rsidRPr="00A62D6A">
        <w:rPr>
          <w:rFonts w:asciiTheme="minorHAnsi" w:hAnsiTheme="minorHAnsi" w:cstheme="minorHAnsi"/>
          <w:szCs w:val="22"/>
        </w:rPr>
        <w:t>.</w:t>
      </w:r>
      <w:r w:rsidR="004A3E7C" w:rsidRPr="00A62D6A">
        <w:rPr>
          <w:rFonts w:asciiTheme="minorHAnsi" w:hAnsiTheme="minorHAnsi" w:cstheme="minorHAnsi"/>
          <w:szCs w:val="22"/>
        </w:rPr>
        <w:t xml:space="preserve"> Cuenta</w:t>
      </w:r>
      <w:r w:rsidR="007E5AFF">
        <w:rPr>
          <w:rFonts w:asciiTheme="minorHAnsi" w:hAnsiTheme="minorHAnsi" w:cstheme="minorHAnsi"/>
          <w:szCs w:val="22"/>
        </w:rPr>
        <w:t xml:space="preserve"> con</w:t>
      </w:r>
      <w:r w:rsidR="004A3E7C" w:rsidRPr="00A62D6A">
        <w:rPr>
          <w:rFonts w:asciiTheme="minorHAnsi" w:hAnsiTheme="minorHAnsi" w:cstheme="minorHAnsi"/>
          <w:szCs w:val="22"/>
        </w:rPr>
        <w:t xml:space="preserve"> 5 servidores públicos de los cuáles, 1 es titular, 1 es responsable del archivo de </w:t>
      </w:r>
      <w:r w:rsidR="007E5AFF">
        <w:rPr>
          <w:rFonts w:asciiTheme="minorHAnsi" w:hAnsiTheme="minorHAnsi" w:cstheme="minorHAnsi"/>
          <w:szCs w:val="22"/>
        </w:rPr>
        <w:t>concentración, 1 es responsable</w:t>
      </w:r>
      <w:r w:rsidR="004A3E7C" w:rsidRPr="00A62D6A">
        <w:rPr>
          <w:rFonts w:asciiTheme="minorHAnsi" w:hAnsiTheme="minorHAnsi" w:cstheme="minorHAnsi"/>
          <w:szCs w:val="22"/>
        </w:rPr>
        <w:t xml:space="preserve"> del archivo histórico y 2 son auxiliares </w:t>
      </w:r>
      <w:r w:rsidR="007E5AFF">
        <w:rPr>
          <w:rFonts w:asciiTheme="minorHAnsi" w:hAnsiTheme="minorHAnsi" w:cstheme="minorHAnsi"/>
          <w:szCs w:val="22"/>
        </w:rPr>
        <w:t>d</w:t>
      </w:r>
      <w:r w:rsidR="004A3E7C" w:rsidRPr="00A62D6A">
        <w:rPr>
          <w:rFonts w:asciiTheme="minorHAnsi" w:hAnsiTheme="minorHAnsi" w:cstheme="minorHAnsi"/>
          <w:szCs w:val="22"/>
        </w:rPr>
        <w:t>el archivo de trámite jurisdiccional.</w:t>
      </w:r>
    </w:p>
    <w:p w:rsidR="00EA1CE0" w:rsidRPr="00A62D6A" w:rsidRDefault="00EA1CE0" w:rsidP="00A62D6A">
      <w:pPr>
        <w:pStyle w:val="Defaul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C42960" w:rsidRDefault="00C42960" w:rsidP="004A3E7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2960" w:rsidRPr="00DB05D6" w:rsidRDefault="00DB05D6" w:rsidP="00DB05D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DB05D6">
        <w:rPr>
          <w:rFonts w:cstheme="minorHAnsi"/>
          <w:b/>
          <w:bCs/>
          <w:color w:val="000000"/>
          <w:sz w:val="28"/>
          <w:szCs w:val="24"/>
          <w:lang w:val="es-MX"/>
        </w:rPr>
        <w:t xml:space="preserve"> Tiempo de implementación</w:t>
      </w:r>
      <w:r w:rsidR="00C42960" w:rsidRPr="00DB05D6">
        <w:rPr>
          <w:b/>
          <w:bCs/>
          <w:sz w:val="23"/>
          <w:szCs w:val="23"/>
        </w:rPr>
        <w:t xml:space="preserve"> </w:t>
      </w:r>
    </w:p>
    <w:p w:rsidR="00DB05D6" w:rsidRDefault="00DB05D6" w:rsidP="00DB05D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B05D6" w:rsidRDefault="00DB05D6" w:rsidP="00806975">
      <w:pPr>
        <w:spacing w:after="0"/>
        <w:jc w:val="both"/>
        <w:rPr>
          <w:rFonts w:cstheme="minorHAnsi"/>
          <w:sz w:val="24"/>
          <w:szCs w:val="24"/>
        </w:rPr>
      </w:pPr>
      <w:r w:rsidRPr="006979F3">
        <w:rPr>
          <w:rFonts w:cstheme="minorHAnsi"/>
          <w:sz w:val="24"/>
          <w:szCs w:val="24"/>
        </w:rPr>
        <w:t xml:space="preserve">El periodo para realizar las actividades que comprenden cada </w:t>
      </w:r>
      <w:r>
        <w:rPr>
          <w:rFonts w:cstheme="minorHAnsi"/>
          <w:sz w:val="24"/>
          <w:szCs w:val="24"/>
        </w:rPr>
        <w:t>meta es un año.</w:t>
      </w:r>
      <w:r w:rsidRPr="006979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Respecto </w:t>
      </w:r>
      <w:r w:rsidRPr="006979F3">
        <w:rPr>
          <w:rFonts w:cstheme="minorHAnsi"/>
          <w:sz w:val="24"/>
          <w:szCs w:val="24"/>
        </w:rPr>
        <w:t>a la organización de la documentación de la</w:t>
      </w:r>
      <w:r>
        <w:rPr>
          <w:rFonts w:cstheme="minorHAnsi"/>
          <w:sz w:val="24"/>
          <w:szCs w:val="24"/>
        </w:rPr>
        <w:t xml:space="preserve"> Dirección Administrativa será desarrollada</w:t>
      </w:r>
      <w:r w:rsidRPr="006979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 segunda etapa</w:t>
      </w:r>
      <w:r w:rsidRPr="006979F3">
        <w:rPr>
          <w:rFonts w:cstheme="minorHAnsi"/>
          <w:sz w:val="24"/>
          <w:szCs w:val="24"/>
        </w:rPr>
        <w:t xml:space="preserve">, la primera de ellas </w:t>
      </w:r>
      <w:r>
        <w:rPr>
          <w:rFonts w:cstheme="minorHAnsi"/>
          <w:sz w:val="24"/>
          <w:szCs w:val="24"/>
        </w:rPr>
        <w:t>se realizó en</w:t>
      </w:r>
      <w:r w:rsidRPr="006979F3">
        <w:rPr>
          <w:rFonts w:cstheme="minorHAnsi"/>
          <w:sz w:val="24"/>
          <w:szCs w:val="24"/>
        </w:rPr>
        <w:t xml:space="preserve"> 2020 y la </w:t>
      </w:r>
      <w:r>
        <w:rPr>
          <w:rFonts w:cstheme="minorHAnsi"/>
          <w:sz w:val="24"/>
          <w:szCs w:val="24"/>
        </w:rPr>
        <w:t xml:space="preserve">tercera y última </w:t>
      </w:r>
      <w:r w:rsidRPr="006979F3">
        <w:rPr>
          <w:rFonts w:cstheme="minorHAnsi"/>
          <w:sz w:val="24"/>
          <w:szCs w:val="24"/>
        </w:rPr>
        <w:t>en 2021.</w:t>
      </w:r>
    </w:p>
    <w:p w:rsidR="00806975" w:rsidRPr="006979F3" w:rsidRDefault="00806975" w:rsidP="00806975">
      <w:pPr>
        <w:spacing w:after="0"/>
        <w:jc w:val="both"/>
        <w:rPr>
          <w:rFonts w:cstheme="minorHAnsi"/>
          <w:sz w:val="24"/>
          <w:szCs w:val="24"/>
        </w:rPr>
      </w:pPr>
    </w:p>
    <w:p w:rsidR="00193268" w:rsidRDefault="00DB05D6" w:rsidP="0080697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lo que concierne a las acciones de c</w:t>
      </w:r>
      <w:r w:rsidRPr="00DB05D6">
        <w:rPr>
          <w:rFonts w:cstheme="minorHAnsi"/>
          <w:sz w:val="24"/>
          <w:szCs w:val="24"/>
        </w:rPr>
        <w:t xml:space="preserve">apacitación, </w:t>
      </w:r>
      <w:r>
        <w:rPr>
          <w:rFonts w:cstheme="minorHAnsi"/>
          <w:sz w:val="24"/>
          <w:szCs w:val="24"/>
        </w:rPr>
        <w:t xml:space="preserve">cabe señalar que </w:t>
      </w:r>
      <w:r w:rsidR="00193268">
        <w:rPr>
          <w:rFonts w:cstheme="minorHAnsi"/>
          <w:sz w:val="24"/>
          <w:szCs w:val="24"/>
        </w:rPr>
        <w:t xml:space="preserve">existe la posibilidad de </w:t>
      </w:r>
      <w:r w:rsidR="007E5AFF">
        <w:rPr>
          <w:rFonts w:cstheme="minorHAnsi"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>ha</w:t>
      </w:r>
      <w:r w:rsidR="00193268">
        <w:rPr>
          <w:rFonts w:cstheme="minorHAnsi"/>
          <w:sz w:val="24"/>
          <w:szCs w:val="24"/>
        </w:rPr>
        <w:t>ya</w:t>
      </w:r>
      <w:r>
        <w:rPr>
          <w:rFonts w:cstheme="minorHAnsi"/>
          <w:sz w:val="24"/>
          <w:szCs w:val="24"/>
        </w:rPr>
        <w:t xml:space="preserve"> variación de las fec</w:t>
      </w:r>
      <w:r w:rsidRPr="00DB05D6">
        <w:rPr>
          <w:rFonts w:cstheme="minorHAnsi"/>
          <w:sz w:val="24"/>
          <w:szCs w:val="24"/>
        </w:rPr>
        <w:t xml:space="preserve">has </w:t>
      </w:r>
      <w:r>
        <w:rPr>
          <w:rFonts w:cstheme="minorHAnsi"/>
          <w:sz w:val="24"/>
          <w:szCs w:val="24"/>
        </w:rPr>
        <w:t>progra</w:t>
      </w:r>
      <w:r w:rsidR="00193268">
        <w:rPr>
          <w:rFonts w:cstheme="minorHAnsi"/>
          <w:sz w:val="24"/>
          <w:szCs w:val="24"/>
        </w:rPr>
        <w:t>madas</w:t>
      </w:r>
      <w:r>
        <w:rPr>
          <w:rFonts w:cstheme="minorHAnsi"/>
          <w:sz w:val="24"/>
          <w:szCs w:val="24"/>
        </w:rPr>
        <w:t xml:space="preserve">, en virtud de que </w:t>
      </w:r>
      <w:r w:rsidR="00193268">
        <w:rPr>
          <w:rFonts w:cstheme="minorHAnsi"/>
          <w:sz w:val="24"/>
          <w:szCs w:val="24"/>
        </w:rPr>
        <w:t>está en proceso de elaboración el calendario conjunto de capacitación del Tribunal</w:t>
      </w:r>
      <w:r w:rsidRPr="00DB05D6">
        <w:rPr>
          <w:rFonts w:cstheme="minorHAnsi"/>
          <w:sz w:val="24"/>
          <w:szCs w:val="24"/>
        </w:rPr>
        <w:t xml:space="preserve">. </w:t>
      </w:r>
    </w:p>
    <w:p w:rsidR="00193268" w:rsidRDefault="00193268" w:rsidP="0080697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C42960" w:rsidRPr="00193268" w:rsidRDefault="00C42960" w:rsidP="0080697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32"/>
          <w:szCs w:val="24"/>
          <w:lang w:val="es-MX"/>
        </w:rPr>
      </w:pPr>
      <w:r w:rsidRPr="00193268">
        <w:rPr>
          <w:sz w:val="24"/>
        </w:rPr>
        <w:t xml:space="preserve">El cronograma de actividades se adjunta </w:t>
      </w:r>
      <w:r w:rsidR="00193268">
        <w:rPr>
          <w:sz w:val="24"/>
        </w:rPr>
        <w:t>como Anexo 1</w:t>
      </w:r>
      <w:r w:rsidRPr="00193268">
        <w:rPr>
          <w:sz w:val="24"/>
        </w:rPr>
        <w:t>.</w:t>
      </w:r>
    </w:p>
    <w:p w:rsidR="00C42960" w:rsidRDefault="00C42960" w:rsidP="00842661">
      <w:pPr>
        <w:spacing w:after="0"/>
        <w:jc w:val="both"/>
        <w:rPr>
          <w:rFonts w:cstheme="minorHAnsi"/>
          <w:sz w:val="24"/>
          <w:szCs w:val="24"/>
        </w:rPr>
      </w:pPr>
    </w:p>
    <w:p w:rsidR="00EA1CE0" w:rsidRDefault="00EA1CE0" w:rsidP="00842661">
      <w:pPr>
        <w:spacing w:after="0"/>
        <w:jc w:val="both"/>
        <w:rPr>
          <w:rFonts w:cstheme="minorHAnsi"/>
          <w:sz w:val="24"/>
          <w:szCs w:val="24"/>
        </w:rPr>
      </w:pPr>
    </w:p>
    <w:p w:rsidR="00EA1CE0" w:rsidRDefault="00EA1CE0" w:rsidP="00842661">
      <w:pPr>
        <w:spacing w:after="0"/>
        <w:jc w:val="both"/>
        <w:rPr>
          <w:rFonts w:cstheme="minorHAnsi"/>
          <w:sz w:val="20"/>
          <w:szCs w:val="24"/>
        </w:rPr>
      </w:pPr>
    </w:p>
    <w:p w:rsidR="0027153C" w:rsidRDefault="0027153C" w:rsidP="00842661">
      <w:pPr>
        <w:spacing w:after="0"/>
        <w:jc w:val="both"/>
        <w:rPr>
          <w:rFonts w:cstheme="minorHAnsi"/>
          <w:sz w:val="20"/>
          <w:szCs w:val="24"/>
        </w:rPr>
      </w:pPr>
    </w:p>
    <w:p w:rsidR="00806975" w:rsidRPr="00806975" w:rsidRDefault="00806975" w:rsidP="00842661">
      <w:pPr>
        <w:spacing w:after="0"/>
        <w:jc w:val="both"/>
        <w:rPr>
          <w:rFonts w:cstheme="minorHAnsi"/>
          <w:sz w:val="20"/>
          <w:szCs w:val="24"/>
        </w:rPr>
      </w:pPr>
    </w:p>
    <w:p w:rsidR="00193268" w:rsidRPr="00DB05D6" w:rsidRDefault="00193268" w:rsidP="008069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 xml:space="preserve"> Comunicaciones</w:t>
      </w:r>
      <w:r w:rsidRPr="00DB05D6">
        <w:rPr>
          <w:b/>
          <w:bCs/>
          <w:sz w:val="23"/>
          <w:szCs w:val="23"/>
        </w:rPr>
        <w:t xml:space="preserve"> </w:t>
      </w:r>
    </w:p>
    <w:p w:rsidR="00193268" w:rsidRDefault="00193268" w:rsidP="00806975">
      <w:pPr>
        <w:spacing w:after="0"/>
        <w:jc w:val="both"/>
        <w:rPr>
          <w:rFonts w:cstheme="minorHAnsi"/>
          <w:sz w:val="24"/>
          <w:szCs w:val="24"/>
        </w:rPr>
      </w:pPr>
    </w:p>
    <w:p w:rsidR="00193268" w:rsidRPr="00193268" w:rsidRDefault="00193268" w:rsidP="00806975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93268">
        <w:rPr>
          <w:rFonts w:asciiTheme="minorHAnsi" w:hAnsiTheme="minorHAnsi" w:cstheme="minorHAnsi"/>
          <w:szCs w:val="22"/>
        </w:rPr>
        <w:t xml:space="preserve">La comunicación entre el </w:t>
      </w:r>
      <w:r>
        <w:rPr>
          <w:rFonts w:asciiTheme="minorHAnsi" w:hAnsiTheme="minorHAnsi" w:cstheme="minorHAnsi"/>
          <w:szCs w:val="22"/>
        </w:rPr>
        <w:t xml:space="preserve">Área Coordinadora de </w:t>
      </w:r>
      <w:r w:rsidRPr="00193268">
        <w:rPr>
          <w:rFonts w:asciiTheme="minorHAnsi" w:hAnsiTheme="minorHAnsi" w:cstheme="minorHAnsi"/>
          <w:szCs w:val="22"/>
        </w:rPr>
        <w:t>Archivo</w:t>
      </w:r>
      <w:r>
        <w:rPr>
          <w:rFonts w:asciiTheme="minorHAnsi" w:hAnsiTheme="minorHAnsi" w:cstheme="minorHAnsi"/>
          <w:szCs w:val="22"/>
        </w:rPr>
        <w:t>s, las</w:t>
      </w:r>
      <w:r w:rsidRPr="0019326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unidades administrativas y los responsables de los archivos de trámite </w:t>
      </w:r>
      <w:r w:rsidRPr="00193268">
        <w:rPr>
          <w:rFonts w:asciiTheme="minorHAnsi" w:hAnsiTheme="minorHAnsi" w:cstheme="minorHAnsi"/>
          <w:szCs w:val="22"/>
        </w:rPr>
        <w:t xml:space="preserve">se harán a través de: </w:t>
      </w:r>
    </w:p>
    <w:p w:rsidR="00193268" w:rsidRDefault="00193268" w:rsidP="00806975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</w:p>
    <w:p w:rsidR="00193268" w:rsidRPr="00193268" w:rsidRDefault="00193268" w:rsidP="00806975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193268">
        <w:rPr>
          <w:rFonts w:asciiTheme="minorHAnsi" w:hAnsiTheme="minorHAnsi" w:cstheme="minorHAnsi"/>
          <w:szCs w:val="22"/>
        </w:rPr>
        <w:t xml:space="preserve">Notificaciones mediante oficio </w:t>
      </w:r>
    </w:p>
    <w:p w:rsidR="00193268" w:rsidRPr="00193268" w:rsidRDefault="00193268" w:rsidP="00806975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193268">
        <w:rPr>
          <w:rFonts w:asciiTheme="minorHAnsi" w:hAnsiTheme="minorHAnsi" w:cstheme="minorHAnsi"/>
          <w:szCs w:val="22"/>
        </w:rPr>
        <w:t xml:space="preserve">Correos electrónicos </w:t>
      </w:r>
    </w:p>
    <w:p w:rsidR="00193268" w:rsidRDefault="00193268" w:rsidP="00806975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Llamadas telefónicas </w:t>
      </w:r>
    </w:p>
    <w:p w:rsidR="00193268" w:rsidRDefault="00193268" w:rsidP="00806975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2"/>
        </w:rPr>
      </w:pPr>
      <w:r w:rsidRPr="00193268">
        <w:rPr>
          <w:rFonts w:asciiTheme="minorHAnsi" w:hAnsiTheme="minorHAnsi" w:cstheme="minorHAnsi"/>
          <w:szCs w:val="22"/>
        </w:rPr>
        <w:t>Reuniones virtuales y/o presenc</w:t>
      </w:r>
      <w:r w:rsidR="009B255B">
        <w:rPr>
          <w:rFonts w:asciiTheme="minorHAnsi" w:hAnsiTheme="minorHAnsi" w:cstheme="minorHAnsi"/>
          <w:szCs w:val="22"/>
        </w:rPr>
        <w:t>iales, según sea el caso.</w:t>
      </w:r>
    </w:p>
    <w:p w:rsidR="009B255B" w:rsidRPr="00806975" w:rsidRDefault="009B255B" w:rsidP="00806975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</w:p>
    <w:p w:rsidR="00806975" w:rsidRPr="00806975" w:rsidRDefault="00806975" w:rsidP="00806975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</w:p>
    <w:p w:rsidR="009B255B" w:rsidRPr="00DB05D6" w:rsidRDefault="009B255B" w:rsidP="008069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 xml:space="preserve"> Reporte de avances</w:t>
      </w:r>
      <w:r w:rsidRPr="00DB05D6">
        <w:rPr>
          <w:b/>
          <w:bCs/>
          <w:sz w:val="23"/>
          <w:szCs w:val="23"/>
        </w:rPr>
        <w:t xml:space="preserve"> </w:t>
      </w:r>
    </w:p>
    <w:p w:rsidR="009B255B" w:rsidRDefault="009B255B" w:rsidP="00806975">
      <w:pPr>
        <w:pStyle w:val="Default"/>
        <w:spacing w:line="276" w:lineRule="auto"/>
        <w:rPr>
          <w:rFonts w:asciiTheme="minorHAnsi" w:hAnsiTheme="minorHAnsi" w:cstheme="minorHAnsi"/>
          <w:szCs w:val="22"/>
        </w:rPr>
      </w:pPr>
    </w:p>
    <w:p w:rsidR="009B255B" w:rsidRPr="009B255B" w:rsidRDefault="009B255B" w:rsidP="00806975">
      <w:pPr>
        <w:pStyle w:val="Default"/>
        <w:spacing w:line="276" w:lineRule="auto"/>
        <w:jc w:val="both"/>
        <w:rPr>
          <w:szCs w:val="22"/>
        </w:rPr>
      </w:pPr>
      <w:r w:rsidRPr="009B255B">
        <w:rPr>
          <w:szCs w:val="22"/>
        </w:rPr>
        <w:t xml:space="preserve">Se solicitarán de </w:t>
      </w:r>
      <w:r w:rsidRPr="006958BA">
        <w:rPr>
          <w:szCs w:val="22"/>
        </w:rPr>
        <w:t>forma mensual</w:t>
      </w:r>
      <w:r w:rsidRPr="009B255B">
        <w:rPr>
          <w:szCs w:val="22"/>
        </w:rPr>
        <w:t xml:space="preserve"> los avances de las actividades señaladas en el presente Programa por meta pactada, a fin de mantener actualizado el cumplimiento del mismo.</w:t>
      </w:r>
    </w:p>
    <w:p w:rsidR="009B255B" w:rsidRPr="00806975" w:rsidRDefault="009B255B" w:rsidP="00806975">
      <w:pPr>
        <w:pStyle w:val="Default"/>
        <w:spacing w:line="276" w:lineRule="auto"/>
        <w:jc w:val="both"/>
        <w:rPr>
          <w:szCs w:val="22"/>
        </w:rPr>
      </w:pPr>
    </w:p>
    <w:p w:rsidR="009B255B" w:rsidRPr="00806975" w:rsidRDefault="009B255B" w:rsidP="00806975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sz w:val="24"/>
          <w:szCs w:val="23"/>
        </w:rPr>
      </w:pPr>
    </w:p>
    <w:p w:rsidR="009B255B" w:rsidRPr="00DB05D6" w:rsidRDefault="009B255B" w:rsidP="008069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 xml:space="preserve"> Control de cambios</w:t>
      </w:r>
      <w:r w:rsidRPr="00DB05D6">
        <w:rPr>
          <w:b/>
          <w:bCs/>
          <w:sz w:val="23"/>
          <w:szCs w:val="23"/>
        </w:rPr>
        <w:t xml:space="preserve"> </w:t>
      </w:r>
    </w:p>
    <w:p w:rsidR="009B255B" w:rsidRDefault="009B255B" w:rsidP="00806975">
      <w:pPr>
        <w:pStyle w:val="Default"/>
        <w:spacing w:line="276" w:lineRule="auto"/>
        <w:rPr>
          <w:sz w:val="22"/>
          <w:szCs w:val="22"/>
        </w:rPr>
      </w:pPr>
    </w:p>
    <w:p w:rsidR="009B255B" w:rsidRDefault="00806975" w:rsidP="00806975">
      <w:pPr>
        <w:pStyle w:val="Default"/>
        <w:spacing w:line="276" w:lineRule="auto"/>
        <w:jc w:val="both"/>
        <w:rPr>
          <w:szCs w:val="22"/>
        </w:rPr>
      </w:pPr>
      <w:r>
        <w:rPr>
          <w:szCs w:val="22"/>
        </w:rPr>
        <w:t>En los meses de mayo y septiembre</w:t>
      </w:r>
      <w:r w:rsidR="009B255B" w:rsidRPr="009B255B">
        <w:rPr>
          <w:szCs w:val="22"/>
        </w:rPr>
        <w:t xml:space="preserve"> se verificará si es necesario hacer algún ajuste en el presente Programa, con el fin de modificar el cronograma o cualquiera de los recursos necesarios para estar en posibilidad de alcanzar los objetivos.</w:t>
      </w:r>
    </w:p>
    <w:p w:rsidR="009B255B" w:rsidRPr="00806975" w:rsidRDefault="009B255B" w:rsidP="00806975">
      <w:pPr>
        <w:pStyle w:val="Default"/>
        <w:spacing w:line="276" w:lineRule="auto"/>
        <w:jc w:val="both"/>
        <w:rPr>
          <w:szCs w:val="22"/>
        </w:rPr>
      </w:pPr>
    </w:p>
    <w:p w:rsidR="009B255B" w:rsidRPr="00806975" w:rsidRDefault="009B255B" w:rsidP="00806975">
      <w:pPr>
        <w:pStyle w:val="Default"/>
        <w:spacing w:line="276" w:lineRule="auto"/>
        <w:jc w:val="both"/>
        <w:rPr>
          <w:szCs w:val="22"/>
        </w:rPr>
      </w:pPr>
    </w:p>
    <w:p w:rsidR="009B255B" w:rsidRPr="009B255B" w:rsidRDefault="009B255B" w:rsidP="0080697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  <w:r>
        <w:rPr>
          <w:rFonts w:cstheme="minorHAnsi"/>
          <w:b/>
          <w:bCs/>
          <w:color w:val="000000"/>
          <w:sz w:val="28"/>
          <w:szCs w:val="24"/>
          <w:lang w:val="es-MX"/>
        </w:rPr>
        <w:t xml:space="preserve"> Administración de riesgos</w:t>
      </w:r>
    </w:p>
    <w:p w:rsidR="009B255B" w:rsidRDefault="009B255B" w:rsidP="00806975">
      <w:pPr>
        <w:autoSpaceDE w:val="0"/>
        <w:autoSpaceDN w:val="0"/>
        <w:adjustRightInd w:val="0"/>
        <w:spacing w:after="0"/>
        <w:jc w:val="both"/>
        <w:rPr>
          <w:sz w:val="24"/>
        </w:rPr>
      </w:pPr>
    </w:p>
    <w:p w:rsidR="009B255B" w:rsidRPr="009B255B" w:rsidRDefault="00EA1CE0" w:rsidP="00806975">
      <w:pPr>
        <w:spacing w:after="0"/>
        <w:contextualSpacing/>
        <w:jc w:val="both"/>
        <w:rPr>
          <w:sz w:val="24"/>
          <w:szCs w:val="23"/>
        </w:rPr>
      </w:pPr>
      <w:r>
        <w:rPr>
          <w:rFonts w:eastAsia="Calibri" w:cstheme="minorHAnsi"/>
          <w:sz w:val="24"/>
          <w:szCs w:val="24"/>
        </w:rPr>
        <w:t>Este</w:t>
      </w:r>
      <w:r w:rsidR="00832639">
        <w:rPr>
          <w:rFonts w:eastAsia="Calibri" w:cstheme="minorHAnsi"/>
          <w:sz w:val="24"/>
          <w:szCs w:val="24"/>
        </w:rPr>
        <w:t xml:space="preserve"> P</w:t>
      </w:r>
      <w:r>
        <w:rPr>
          <w:rFonts w:eastAsia="Calibri" w:cstheme="minorHAnsi"/>
          <w:sz w:val="24"/>
          <w:szCs w:val="24"/>
        </w:rPr>
        <w:t>rograma incluye</w:t>
      </w:r>
      <w:r w:rsidR="00832639">
        <w:rPr>
          <w:rFonts w:eastAsia="Calibri" w:cstheme="minorHAnsi"/>
          <w:sz w:val="24"/>
          <w:szCs w:val="24"/>
        </w:rPr>
        <w:t xml:space="preserve"> un enfoque de administración de riesgos, </w:t>
      </w:r>
      <w:r>
        <w:rPr>
          <w:rFonts w:eastAsia="Calibri" w:cstheme="minorHAnsi"/>
          <w:sz w:val="24"/>
          <w:szCs w:val="24"/>
        </w:rPr>
        <w:t>por ello, una vez realizado un análisis se</w:t>
      </w:r>
      <w:r w:rsidR="0083263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han identificado</w:t>
      </w:r>
      <w:r w:rsidR="00832639">
        <w:rPr>
          <w:rFonts w:eastAsia="Calibri" w:cstheme="minorHAnsi"/>
          <w:sz w:val="24"/>
          <w:szCs w:val="24"/>
        </w:rPr>
        <w:t xml:space="preserve"> los eventos adversos que derivado de la combinación de su probabilidad de ocurrencia, pudieran obstaculizar o impedir el logro de l</w:t>
      </w:r>
      <w:r>
        <w:rPr>
          <w:rFonts w:eastAsia="Calibri" w:cstheme="minorHAnsi"/>
          <w:sz w:val="24"/>
          <w:szCs w:val="24"/>
        </w:rPr>
        <w:t>os objetivos y metas planteadas,</w:t>
      </w:r>
      <w:r w:rsidR="00832639">
        <w:rPr>
          <w:rFonts w:eastAsia="Calibri" w:cstheme="minorHAnsi"/>
          <w:sz w:val="24"/>
          <w:szCs w:val="24"/>
        </w:rPr>
        <w:t xml:space="preserve"> así como las causas de éstos y las a</w:t>
      </w:r>
      <w:r>
        <w:rPr>
          <w:rFonts w:eastAsia="Calibri" w:cstheme="minorHAnsi"/>
          <w:sz w:val="24"/>
          <w:szCs w:val="24"/>
        </w:rPr>
        <w:t>ctividades de control,</w:t>
      </w:r>
      <w:r w:rsidR="00832639">
        <w:rPr>
          <w:rFonts w:eastAsia="Calibri" w:cstheme="minorHAnsi"/>
          <w:sz w:val="24"/>
          <w:szCs w:val="24"/>
        </w:rPr>
        <w:t xml:space="preserve"> los cuales se muestran en el Anexo 2 de este documento.</w:t>
      </w:r>
      <w:r w:rsidR="009B255B" w:rsidRPr="009B255B">
        <w:rPr>
          <w:sz w:val="24"/>
        </w:rPr>
        <w:t xml:space="preserve"> </w:t>
      </w:r>
      <w:r w:rsidR="009B255B" w:rsidRPr="009B255B">
        <w:rPr>
          <w:b/>
          <w:bCs/>
          <w:sz w:val="24"/>
          <w:szCs w:val="23"/>
        </w:rPr>
        <w:t xml:space="preserve"> </w:t>
      </w:r>
    </w:p>
    <w:p w:rsidR="00806975" w:rsidRPr="00806975" w:rsidRDefault="00806975" w:rsidP="00806975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193268" w:rsidRDefault="00832639" w:rsidP="00806975">
      <w:pPr>
        <w:spacing w:after="0"/>
        <w:jc w:val="both"/>
        <w:rPr>
          <w:sz w:val="24"/>
        </w:rPr>
      </w:pPr>
      <w:r w:rsidRPr="00832639">
        <w:rPr>
          <w:sz w:val="24"/>
        </w:rPr>
        <w:t>Así pues, en cumplimiento a lo establecido en el artículo 25 de la Ley de Archivos del Estado de Guanajuato</w:t>
      </w:r>
      <w:r w:rsidR="004A3BA6">
        <w:rPr>
          <w:sz w:val="24"/>
        </w:rPr>
        <w:t>,</w:t>
      </w:r>
      <w:r w:rsidRPr="00832639">
        <w:rPr>
          <w:sz w:val="24"/>
        </w:rPr>
        <w:t xml:space="preserve"> el presente Programa Anual de Desarrollo Archivístico (PADA) 2021 </w:t>
      </w:r>
      <w:r w:rsidRPr="00832639">
        <w:rPr>
          <w:sz w:val="24"/>
        </w:rPr>
        <w:lastRenderedPageBreak/>
        <w:t>fue elaborado por la titular del Área Coordinad</w:t>
      </w:r>
      <w:r w:rsidR="004A3BA6">
        <w:rPr>
          <w:sz w:val="24"/>
        </w:rPr>
        <w:t>ora de Archivos, el Responsable</w:t>
      </w:r>
      <w:r w:rsidRPr="00832639">
        <w:rPr>
          <w:sz w:val="24"/>
        </w:rPr>
        <w:t xml:space="preserve"> del Archivo de Concentración y el Responsable del Archivo Histórico del Tribunal de Justicia Administrativa del Estado de Guanajuato.</w:t>
      </w:r>
    </w:p>
    <w:p w:rsidR="00806975" w:rsidRDefault="00806975" w:rsidP="00806975">
      <w:pPr>
        <w:spacing w:after="0"/>
        <w:jc w:val="both"/>
        <w:rPr>
          <w:sz w:val="24"/>
        </w:rPr>
      </w:pPr>
    </w:p>
    <w:p w:rsidR="00806975" w:rsidRDefault="00806975" w:rsidP="00806975">
      <w:pPr>
        <w:spacing w:after="0"/>
        <w:jc w:val="both"/>
        <w:rPr>
          <w:sz w:val="24"/>
        </w:rPr>
      </w:pPr>
    </w:p>
    <w:p w:rsidR="00806975" w:rsidRDefault="00806975" w:rsidP="00806975">
      <w:pPr>
        <w:spacing w:after="0"/>
        <w:jc w:val="both"/>
        <w:rPr>
          <w:sz w:val="24"/>
        </w:rPr>
      </w:pPr>
    </w:p>
    <w:p w:rsidR="00806975" w:rsidRDefault="00806975" w:rsidP="00806975">
      <w:pPr>
        <w:spacing w:after="0"/>
        <w:jc w:val="both"/>
        <w:rPr>
          <w:sz w:val="24"/>
        </w:rPr>
      </w:pPr>
    </w:p>
    <w:p w:rsidR="00806975" w:rsidRPr="00832639" w:rsidRDefault="00806975" w:rsidP="00806975">
      <w:pPr>
        <w:spacing w:after="0"/>
        <w:jc w:val="both"/>
        <w:rPr>
          <w:rFonts w:cstheme="minorHAnsi"/>
          <w:sz w:val="32"/>
          <w:szCs w:val="24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1"/>
        <w:gridCol w:w="4490"/>
      </w:tblGrid>
      <w:tr w:rsidR="00C277D0" w:rsidTr="00C277D0">
        <w:tc>
          <w:tcPr>
            <w:tcW w:w="4219" w:type="dxa"/>
          </w:tcPr>
          <w:p w:rsidR="00C277D0" w:rsidRPr="004C1761" w:rsidRDefault="00C277D0" w:rsidP="00806975">
            <w:pPr>
              <w:jc w:val="center"/>
              <w:rPr>
                <w:b/>
                <w:sz w:val="26"/>
                <w:szCs w:val="26"/>
              </w:rPr>
            </w:pPr>
            <w:r w:rsidRPr="004C1761">
              <w:rPr>
                <w:b/>
                <w:sz w:val="26"/>
                <w:szCs w:val="26"/>
              </w:rPr>
              <w:t xml:space="preserve">Magistrado </w:t>
            </w:r>
            <w:proofErr w:type="spellStart"/>
            <w:r w:rsidRPr="004C1761">
              <w:rPr>
                <w:b/>
                <w:sz w:val="26"/>
                <w:szCs w:val="26"/>
              </w:rPr>
              <w:t>Eliverio</w:t>
            </w:r>
            <w:proofErr w:type="spellEnd"/>
            <w:r w:rsidRPr="004C1761">
              <w:rPr>
                <w:b/>
                <w:sz w:val="26"/>
                <w:szCs w:val="26"/>
              </w:rPr>
              <w:t xml:space="preserve"> García Monzón</w:t>
            </w:r>
          </w:p>
          <w:p w:rsidR="00C277D0" w:rsidRDefault="00C277D0" w:rsidP="00806975">
            <w:pPr>
              <w:jc w:val="center"/>
              <w:rPr>
                <w:rFonts w:cstheme="minorHAnsi"/>
                <w:sz w:val="32"/>
                <w:szCs w:val="24"/>
              </w:rPr>
            </w:pPr>
            <w:r>
              <w:rPr>
                <w:sz w:val="24"/>
              </w:rPr>
              <w:t>Presidente del Tribunal de Justicia Administrativa del Estado de Guanajuato</w:t>
            </w:r>
          </w:p>
        </w:tc>
        <w:tc>
          <w:tcPr>
            <w:tcW w:w="471" w:type="dxa"/>
          </w:tcPr>
          <w:p w:rsidR="00C277D0" w:rsidRDefault="00C277D0" w:rsidP="00C277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77D0" w:rsidRDefault="00C277D0" w:rsidP="00C277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77D0" w:rsidRDefault="00C277D0" w:rsidP="00C277D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77D0" w:rsidRPr="00806975" w:rsidRDefault="00C277D0" w:rsidP="00C277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0" w:type="dxa"/>
          </w:tcPr>
          <w:p w:rsidR="00C277D0" w:rsidRPr="004C1761" w:rsidRDefault="00C277D0" w:rsidP="00C277D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4C1761">
              <w:rPr>
                <w:rFonts w:cstheme="minorHAnsi"/>
                <w:b/>
                <w:sz w:val="26"/>
                <w:szCs w:val="26"/>
              </w:rPr>
              <w:t>L.A.P. Ana Lucía Estrada Meza</w:t>
            </w:r>
          </w:p>
          <w:p w:rsidR="00C277D0" w:rsidRDefault="00C277D0" w:rsidP="00C277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Titular del Área Coordinadora de Archivos </w:t>
            </w:r>
          </w:p>
          <w:p w:rsidR="00C277D0" w:rsidRDefault="00C277D0" w:rsidP="00C277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del Tribunal de Justicia Administrativa del </w:t>
            </w:r>
          </w:p>
          <w:p w:rsidR="00C277D0" w:rsidRPr="00806975" w:rsidRDefault="00C277D0" w:rsidP="00C277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de Guanajuato</w:t>
            </w:r>
          </w:p>
        </w:tc>
      </w:tr>
    </w:tbl>
    <w:p w:rsidR="00C277D0" w:rsidRDefault="00C277D0" w:rsidP="00806975">
      <w:pPr>
        <w:spacing w:after="0"/>
        <w:jc w:val="both"/>
        <w:rPr>
          <w:rFonts w:cstheme="minorHAnsi"/>
          <w:sz w:val="32"/>
          <w:szCs w:val="24"/>
        </w:rPr>
      </w:pPr>
    </w:p>
    <w:p w:rsidR="00F57CF6" w:rsidRDefault="00F57CF6" w:rsidP="00806975">
      <w:pPr>
        <w:spacing w:after="0"/>
        <w:jc w:val="both"/>
        <w:rPr>
          <w:rFonts w:cstheme="minorHAnsi"/>
          <w:sz w:val="32"/>
          <w:szCs w:val="24"/>
        </w:rPr>
      </w:pPr>
    </w:p>
    <w:p w:rsidR="00F57CF6" w:rsidRPr="00F57CF6" w:rsidRDefault="00F57CF6" w:rsidP="00F57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MX" w:eastAsia="es-MX"/>
        </w:rPr>
      </w:pPr>
    </w:p>
    <w:p w:rsidR="00F57CF6" w:rsidRPr="00F57CF6" w:rsidRDefault="00F57CF6" w:rsidP="00F57C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MX" w:eastAsia="es-MX"/>
        </w:rPr>
      </w:pPr>
    </w:p>
    <w:p w:rsidR="00F57CF6" w:rsidRPr="00F57CF6" w:rsidRDefault="00F57CF6" w:rsidP="00F57C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s-MX" w:eastAsia="es-MX"/>
        </w:rPr>
      </w:pPr>
      <w:r>
        <w:rPr>
          <w:rFonts w:eastAsia="Times New Roman" w:cstheme="minorHAnsi"/>
          <w:color w:val="222222"/>
          <w:sz w:val="24"/>
          <w:szCs w:val="24"/>
          <w:lang w:val="es-MX" w:eastAsia="es-MX"/>
        </w:rPr>
        <w:t>Este Programa de Desarrollo Archivístico 2021, fue a</w:t>
      </w:r>
      <w:r w:rsidRPr="00F57CF6">
        <w:rPr>
          <w:rFonts w:eastAsia="Times New Roman" w:cstheme="minorHAnsi"/>
          <w:color w:val="222222"/>
          <w:sz w:val="24"/>
          <w:szCs w:val="24"/>
          <w:lang w:val="es-MX" w:eastAsia="es-MX"/>
        </w:rPr>
        <w:t>probado por el Consejo Administrativo del Tribunal de Justicia Administrativa</w:t>
      </w:r>
      <w:r w:rsidR="00755D76">
        <w:rPr>
          <w:rFonts w:eastAsia="Times New Roman" w:cstheme="minorHAnsi"/>
          <w:color w:val="222222"/>
          <w:sz w:val="24"/>
          <w:szCs w:val="24"/>
          <w:lang w:val="es-MX" w:eastAsia="es-MX"/>
        </w:rPr>
        <w:t xml:space="preserve"> del Estado de Guanajuato</w:t>
      </w:r>
      <w:r w:rsidRPr="00F57CF6">
        <w:rPr>
          <w:rFonts w:eastAsia="Times New Roman" w:cstheme="minorHAnsi"/>
          <w:color w:val="222222"/>
          <w:sz w:val="24"/>
          <w:szCs w:val="24"/>
          <w:lang w:val="es-MX" w:eastAsia="es-MX"/>
        </w:rPr>
        <w:t xml:space="preserve"> en la sesión cuarta ordinaria celebrada en 29 de </w:t>
      </w:r>
      <w:bookmarkStart w:id="0" w:name="_GoBack"/>
      <w:bookmarkEnd w:id="0"/>
      <w:r w:rsidRPr="00F57CF6">
        <w:rPr>
          <w:rFonts w:eastAsia="Times New Roman" w:cstheme="minorHAnsi"/>
          <w:color w:val="222222"/>
          <w:sz w:val="24"/>
          <w:szCs w:val="24"/>
          <w:lang w:val="es-MX" w:eastAsia="es-MX"/>
        </w:rPr>
        <w:t xml:space="preserve">enero de 2021. </w:t>
      </w:r>
    </w:p>
    <w:p w:rsidR="00F57CF6" w:rsidRPr="00F57CF6" w:rsidRDefault="00F57CF6" w:rsidP="00F57CF6">
      <w:pPr>
        <w:spacing w:after="0"/>
        <w:jc w:val="both"/>
        <w:rPr>
          <w:rFonts w:cstheme="minorHAnsi"/>
          <w:sz w:val="32"/>
          <w:szCs w:val="24"/>
        </w:rPr>
        <w:sectPr w:rsidR="00F57CF6" w:rsidRPr="00F57CF6" w:rsidSect="00842661"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C277D0" w:rsidRPr="004C7219" w:rsidRDefault="00C277D0" w:rsidP="00806975">
      <w:pPr>
        <w:spacing w:after="0"/>
        <w:jc w:val="both"/>
        <w:rPr>
          <w:rFonts w:cstheme="minorHAnsi"/>
          <w:sz w:val="28"/>
          <w:szCs w:val="24"/>
        </w:rPr>
      </w:pPr>
      <w:r w:rsidRPr="004C7219">
        <w:rPr>
          <w:rFonts w:cstheme="minorHAnsi"/>
          <w:sz w:val="28"/>
          <w:szCs w:val="24"/>
        </w:rPr>
        <w:lastRenderedPageBreak/>
        <w:t>Anexo 1</w:t>
      </w:r>
    </w:p>
    <w:p w:rsidR="00200750" w:rsidRDefault="00200750" w:rsidP="00806975">
      <w:pPr>
        <w:spacing w:after="0"/>
        <w:jc w:val="both"/>
        <w:rPr>
          <w:rFonts w:cstheme="minorHAnsi"/>
          <w:sz w:val="28"/>
          <w:szCs w:val="24"/>
        </w:rPr>
      </w:pPr>
    </w:p>
    <w:p w:rsidR="00DB6772" w:rsidRDefault="0027153C" w:rsidP="00806975">
      <w:pPr>
        <w:spacing w:after="0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Liga de acceso:</w:t>
      </w:r>
    </w:p>
    <w:p w:rsidR="00200750" w:rsidRDefault="00DB6772" w:rsidP="00806975">
      <w:pPr>
        <w:spacing w:after="0"/>
        <w:jc w:val="both"/>
      </w:pPr>
      <w:hyperlink r:id="rId12" w:history="1">
        <w:r w:rsidRPr="00DB6772">
          <w:rPr>
            <w:rStyle w:val="Hipervnculo"/>
            <w:sz w:val="24"/>
          </w:rPr>
          <w:t>http://transparencia.tcagto.gob.mx/wp-content/uploads/2021/01/Anexo-1-cronograma-PADA-2021vw.pdf</w:t>
        </w:r>
      </w:hyperlink>
    </w:p>
    <w:p w:rsidR="00DB6772" w:rsidRPr="004C7219" w:rsidRDefault="00DB6772" w:rsidP="00806975">
      <w:pPr>
        <w:spacing w:after="0"/>
        <w:jc w:val="both"/>
        <w:rPr>
          <w:rFonts w:cstheme="minorHAnsi"/>
          <w:sz w:val="28"/>
          <w:szCs w:val="24"/>
        </w:rPr>
      </w:pPr>
    </w:p>
    <w:p w:rsidR="00200750" w:rsidRPr="004C7219" w:rsidRDefault="00200750" w:rsidP="00806975">
      <w:pPr>
        <w:spacing w:after="0"/>
        <w:jc w:val="both"/>
        <w:rPr>
          <w:rFonts w:cstheme="minorHAnsi"/>
          <w:sz w:val="28"/>
          <w:szCs w:val="24"/>
        </w:rPr>
      </w:pPr>
      <w:r w:rsidRPr="004C7219">
        <w:rPr>
          <w:rFonts w:cstheme="minorHAnsi"/>
          <w:sz w:val="28"/>
          <w:szCs w:val="24"/>
        </w:rPr>
        <w:t>Anexo 2</w:t>
      </w:r>
    </w:p>
    <w:p w:rsidR="00200750" w:rsidRPr="004C7219" w:rsidRDefault="00200750" w:rsidP="00200750">
      <w:pPr>
        <w:spacing w:after="0"/>
        <w:jc w:val="center"/>
        <w:rPr>
          <w:rFonts w:cstheme="minorHAnsi"/>
          <w:b/>
          <w:sz w:val="32"/>
          <w:szCs w:val="24"/>
        </w:rPr>
      </w:pPr>
      <w:r w:rsidRPr="004C7219">
        <w:rPr>
          <w:rFonts w:cstheme="minorHAnsi"/>
          <w:b/>
          <w:sz w:val="28"/>
          <w:szCs w:val="24"/>
        </w:rPr>
        <w:t>Administración de riesgos</w:t>
      </w:r>
    </w:p>
    <w:p w:rsidR="00200750" w:rsidRPr="00200750" w:rsidRDefault="00200750" w:rsidP="00200750">
      <w:pPr>
        <w:spacing w:after="0"/>
        <w:jc w:val="center"/>
        <w:rPr>
          <w:rFonts w:cstheme="minorHAnsi"/>
          <w:sz w:val="16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5"/>
        <w:gridCol w:w="1479"/>
        <w:gridCol w:w="1641"/>
        <w:gridCol w:w="1162"/>
        <w:gridCol w:w="1514"/>
        <w:gridCol w:w="1753"/>
      </w:tblGrid>
      <w:tr w:rsidR="00200750" w:rsidRPr="00200750" w:rsidTr="00200750">
        <w:trPr>
          <w:tblHeader/>
        </w:trPr>
        <w:tc>
          <w:tcPr>
            <w:tcW w:w="1505" w:type="dxa"/>
            <w:shd w:val="clear" w:color="auto" w:fill="0F243E" w:themeFill="text2" w:themeFillShade="80"/>
            <w:vAlign w:val="center"/>
          </w:tcPr>
          <w:p w:rsidR="00200750" w:rsidRPr="00200750" w:rsidRDefault="00200750" w:rsidP="00200750">
            <w:pPr>
              <w:jc w:val="center"/>
              <w:rPr>
                <w:b/>
              </w:rPr>
            </w:pPr>
            <w:r w:rsidRPr="00200750">
              <w:rPr>
                <w:b/>
              </w:rPr>
              <w:t>Objetivo</w:t>
            </w:r>
          </w:p>
        </w:tc>
        <w:tc>
          <w:tcPr>
            <w:tcW w:w="1479" w:type="dxa"/>
            <w:shd w:val="clear" w:color="auto" w:fill="0F243E" w:themeFill="text2" w:themeFillShade="80"/>
            <w:vAlign w:val="center"/>
          </w:tcPr>
          <w:p w:rsidR="00200750" w:rsidRPr="00200750" w:rsidRDefault="00200750" w:rsidP="00200750">
            <w:pPr>
              <w:jc w:val="center"/>
              <w:rPr>
                <w:b/>
              </w:rPr>
            </w:pPr>
            <w:r w:rsidRPr="00200750">
              <w:rPr>
                <w:b/>
              </w:rPr>
              <w:t>Meta</w:t>
            </w:r>
          </w:p>
        </w:tc>
        <w:tc>
          <w:tcPr>
            <w:tcW w:w="1641" w:type="dxa"/>
            <w:shd w:val="clear" w:color="auto" w:fill="0F243E" w:themeFill="text2" w:themeFillShade="80"/>
            <w:vAlign w:val="center"/>
          </w:tcPr>
          <w:p w:rsidR="00200750" w:rsidRPr="00200750" w:rsidRDefault="00200750" w:rsidP="00200750">
            <w:pPr>
              <w:jc w:val="center"/>
              <w:rPr>
                <w:b/>
              </w:rPr>
            </w:pPr>
            <w:r w:rsidRPr="00200750">
              <w:rPr>
                <w:b/>
              </w:rPr>
              <w:t>Factores de riesgo</w:t>
            </w:r>
          </w:p>
        </w:tc>
        <w:tc>
          <w:tcPr>
            <w:tcW w:w="1162" w:type="dxa"/>
            <w:shd w:val="clear" w:color="auto" w:fill="0F243E" w:themeFill="text2" w:themeFillShade="80"/>
            <w:vAlign w:val="center"/>
          </w:tcPr>
          <w:p w:rsidR="00200750" w:rsidRPr="00200750" w:rsidRDefault="00200750" w:rsidP="00200750">
            <w:pPr>
              <w:jc w:val="center"/>
              <w:rPr>
                <w:b/>
              </w:rPr>
            </w:pPr>
            <w:r w:rsidRPr="00200750">
              <w:rPr>
                <w:b/>
              </w:rPr>
              <w:t>Nivel</w:t>
            </w:r>
          </w:p>
        </w:tc>
        <w:tc>
          <w:tcPr>
            <w:tcW w:w="1514" w:type="dxa"/>
            <w:shd w:val="clear" w:color="auto" w:fill="0F243E" w:themeFill="text2" w:themeFillShade="80"/>
            <w:vAlign w:val="center"/>
          </w:tcPr>
          <w:p w:rsidR="00200750" w:rsidRPr="00200750" w:rsidRDefault="00200750" w:rsidP="00200750">
            <w:pPr>
              <w:jc w:val="center"/>
              <w:rPr>
                <w:b/>
              </w:rPr>
            </w:pPr>
            <w:r w:rsidRPr="00200750">
              <w:rPr>
                <w:b/>
              </w:rPr>
              <w:t>Causas</w:t>
            </w:r>
          </w:p>
        </w:tc>
        <w:tc>
          <w:tcPr>
            <w:tcW w:w="1753" w:type="dxa"/>
            <w:shd w:val="clear" w:color="auto" w:fill="0F243E" w:themeFill="text2" w:themeFillShade="80"/>
            <w:vAlign w:val="center"/>
          </w:tcPr>
          <w:p w:rsidR="00200750" w:rsidRPr="00200750" w:rsidRDefault="00200750" w:rsidP="00200750">
            <w:pPr>
              <w:jc w:val="center"/>
              <w:rPr>
                <w:b/>
              </w:rPr>
            </w:pPr>
            <w:r w:rsidRPr="00200750">
              <w:rPr>
                <w:b/>
              </w:rPr>
              <w:t>Control</w:t>
            </w:r>
          </w:p>
        </w:tc>
      </w:tr>
      <w:tr w:rsidR="00200750" w:rsidRPr="00904AEA" w:rsidTr="00200750">
        <w:tc>
          <w:tcPr>
            <w:tcW w:w="1505" w:type="dxa"/>
            <w:vMerge w:val="restart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="Calibri"/>
                <w:color w:val="000000"/>
                <w:sz w:val="18"/>
                <w:szCs w:val="18"/>
              </w:rPr>
              <w:t>Organización de los archivos de trámite, de concentración e histórico</w:t>
            </w: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Realizar visitas a las  defensorías de oficio que integran la Unidad de Defensoría de Oficio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Suspensión de actividades presenciales</w:t>
            </w:r>
          </w:p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Medio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Restricción de viajes y asistencia del personal a causa de la contingencia sanitaria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Reunión vía plataforma de video conferencia y envío de informe</w:t>
            </w:r>
          </w:p>
        </w:tc>
      </w:tr>
      <w:tr w:rsidR="00200750" w:rsidRPr="00904AEA" w:rsidTr="00200750">
        <w:tc>
          <w:tcPr>
            <w:tcW w:w="1505" w:type="dxa"/>
            <w:vMerge/>
            <w:vAlign w:val="center"/>
          </w:tcPr>
          <w:p w:rsidR="00200750" w:rsidRPr="00200750" w:rsidRDefault="00200750" w:rsidP="002007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Llevar a cabo la etapa 2 del proyecto de organización del acervo documental de la Dirección Administrativa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Restricción en asistencia del personal a instalaciones del archivo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Alto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Situación del semáforo epidemiológico, disminuyendo la cantidad de personal por área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Solicitar a las autoridades del Tribunal autorización para aumentar el número de personal en Archivo</w:t>
            </w:r>
          </w:p>
        </w:tc>
      </w:tr>
      <w:tr w:rsidR="00200750" w:rsidRPr="00904AEA" w:rsidTr="00200750">
        <w:tc>
          <w:tcPr>
            <w:tcW w:w="1505" w:type="dxa"/>
            <w:vMerge/>
            <w:vAlign w:val="center"/>
          </w:tcPr>
          <w:p w:rsidR="00200750" w:rsidRPr="00200750" w:rsidRDefault="00200750" w:rsidP="0020075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Finalizar el proyecto de organización del acervo fotográfico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Dificultad para identificación del contenido de las imágenes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Medio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Gran variedad de temas, personajes y fechas para describir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Solicitar apoyo del personal del Tribunal para una correcta y rápida identificación de los asuntos desconocidos</w:t>
            </w:r>
          </w:p>
        </w:tc>
      </w:tr>
      <w:tr w:rsidR="00200750" w:rsidRPr="00904AEA" w:rsidTr="00200750">
        <w:tc>
          <w:tcPr>
            <w:tcW w:w="1505" w:type="dxa"/>
            <w:vMerge w:val="restart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color w:val="000000"/>
                <w:sz w:val="18"/>
                <w:szCs w:val="18"/>
              </w:rPr>
              <w:t>Fortalecimiento del Sistema Institucional de Archivos</w:t>
            </w: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Contar con los instrumentos de control y consulta actualizados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Desactualización del Cuadro General de Clasificación y del Catálogo de Disposición documental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Alto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No se realizan las reuniones con el personal involucrado para desarrollar dichos instrumentos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Establecer contacto permanente con los titulares de área para solicitar de su colaboración en la elaboración de los instrumentos</w:t>
            </w:r>
          </w:p>
        </w:tc>
      </w:tr>
      <w:tr w:rsidR="00200750" w:rsidRPr="00904AEA" w:rsidTr="00200750">
        <w:tc>
          <w:tcPr>
            <w:tcW w:w="1505" w:type="dxa"/>
            <w:vMerge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Elaborar la propuesta del manual de procedimientos de la Unidad de Correspondencia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Área de nueva creación en el Tribunal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Medio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Integración de las actividades esenciales de la Unidad para definir los procedimientos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Consulta de documentos similares y asesoría con otras instituciones en caso de ser necesario</w:t>
            </w:r>
          </w:p>
        </w:tc>
      </w:tr>
      <w:tr w:rsidR="00200750" w:rsidRPr="00904AEA" w:rsidTr="00200750">
        <w:tc>
          <w:tcPr>
            <w:tcW w:w="1505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color w:val="000000"/>
                <w:sz w:val="18"/>
                <w:szCs w:val="18"/>
              </w:rPr>
              <w:t>Formación, Capacitación y Asesoría</w:t>
            </w: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 xml:space="preserve">- Capacitar de forma presencial o virtual al personal de </w:t>
            </w:r>
            <w:r w:rsidRPr="00200750">
              <w:rPr>
                <w:rFonts w:cstheme="minorHAnsi"/>
                <w:sz w:val="18"/>
                <w:szCs w:val="18"/>
              </w:rPr>
              <w:lastRenderedPageBreak/>
              <w:t>nuevo ingreso sobre conceptos básicos de archivística</w:t>
            </w:r>
          </w:p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 xml:space="preserve">- Capacitar a los </w:t>
            </w:r>
            <w:r w:rsidR="005C5C13">
              <w:rPr>
                <w:rFonts w:cstheme="minorHAnsi"/>
                <w:sz w:val="18"/>
                <w:szCs w:val="18"/>
              </w:rPr>
              <w:t>30</w:t>
            </w:r>
            <w:r w:rsidRPr="00200750">
              <w:rPr>
                <w:rFonts w:cstheme="minorHAnsi"/>
                <w:sz w:val="18"/>
                <w:szCs w:val="18"/>
              </w:rPr>
              <w:t xml:space="preserve"> Responsables de los Archivos de</w:t>
            </w:r>
            <w:r>
              <w:rPr>
                <w:rFonts w:cstheme="minorHAnsi"/>
                <w:sz w:val="18"/>
                <w:szCs w:val="18"/>
              </w:rPr>
              <w:t xml:space="preserve"> Trámite</w:t>
            </w:r>
            <w:r w:rsidRPr="00200750">
              <w:rPr>
                <w:rFonts w:cstheme="minorHAnsi"/>
                <w:sz w:val="18"/>
                <w:szCs w:val="18"/>
              </w:rPr>
              <w:t xml:space="preserve"> en procesos técnicos archivísticos</w:t>
            </w:r>
          </w:p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lastRenderedPageBreak/>
              <w:t xml:space="preserve">Poca participación del personal del Tribunal en las sesiones de </w:t>
            </w:r>
            <w:r w:rsidRPr="00200750">
              <w:rPr>
                <w:rFonts w:cstheme="minorHAnsi"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lastRenderedPageBreak/>
              <w:t>Alto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 xml:space="preserve">Se enfocan en la realización de actividades de su área de </w:t>
            </w:r>
            <w:r w:rsidRPr="00200750">
              <w:rPr>
                <w:rFonts w:cstheme="minorHAnsi"/>
                <w:sz w:val="18"/>
                <w:szCs w:val="18"/>
              </w:rPr>
              <w:lastRenderedPageBreak/>
              <w:t>adscripción sin dar prioridad a la capacitación en temas de Archivo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lastRenderedPageBreak/>
              <w:t xml:space="preserve">Solicitar apoyo de los titulares de área para la asistencia del personal a su cargo, </w:t>
            </w:r>
            <w:r w:rsidRPr="00200750">
              <w:rPr>
                <w:rFonts w:cstheme="minorHAnsi"/>
                <w:sz w:val="18"/>
                <w:szCs w:val="18"/>
              </w:rPr>
              <w:lastRenderedPageBreak/>
              <w:t>concientizándolos de la importancia de la formación en materia archivística</w:t>
            </w:r>
          </w:p>
        </w:tc>
      </w:tr>
      <w:tr w:rsidR="00200750" w:rsidRPr="00904AEA" w:rsidTr="00200750">
        <w:tc>
          <w:tcPr>
            <w:tcW w:w="1505" w:type="dxa"/>
            <w:vMerge w:val="restart"/>
            <w:tcBorders>
              <w:top w:val="nil"/>
            </w:tcBorders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00750">
              <w:rPr>
                <w:rFonts w:cstheme="minorHAnsi"/>
                <w:color w:val="000000"/>
                <w:sz w:val="18"/>
                <w:szCs w:val="18"/>
              </w:rPr>
              <w:lastRenderedPageBreak/>
              <w:t>Formación, Capacitación y Asesoría</w:t>
            </w: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Formación del Responsable del Archivo Histórico en valoración documental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Falta de presupuesto para asistir a cursos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Medio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Programas de austeridad en uso de recursos públicos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Buscar opciones de cursos impartidos por medios electrónicos</w:t>
            </w:r>
          </w:p>
        </w:tc>
      </w:tr>
      <w:tr w:rsidR="00200750" w:rsidRPr="00904AEA" w:rsidTr="00200750">
        <w:tc>
          <w:tcPr>
            <w:tcW w:w="1505" w:type="dxa"/>
            <w:vMerge/>
            <w:tcBorders>
              <w:top w:val="nil"/>
            </w:tcBorders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Brindar el 100% de las asesorías  solicitadas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Desconocimiento de un tema en específico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Alto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Falta de capacitación en temas especializados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Promover la capacitación constante del personal de archivo y la formación en temas recurrentes</w:t>
            </w:r>
          </w:p>
        </w:tc>
      </w:tr>
      <w:tr w:rsidR="00200750" w:rsidRPr="00904AEA" w:rsidTr="00200750">
        <w:tc>
          <w:tcPr>
            <w:tcW w:w="1505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color w:val="000000"/>
                <w:sz w:val="18"/>
                <w:szCs w:val="18"/>
              </w:rPr>
              <w:t>Conservación del acervo documental</w:t>
            </w: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Implementar medidas de preservación para garantizar la conservación de los documentos y expedientes de los archivos de concentración e histórico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- Falta de presupuesto</w:t>
            </w:r>
          </w:p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</w:p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- Falta de personal para llevar a cabo las tareas de limpieza y mantenimiento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Alto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Se prioriza presupuesto y personal para otras áreas y actividades de la institución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Propiciar el respaldo de las autoridades del Tribunal para desarrollo permanente del Área Coordinadora de Archivos en conservación</w:t>
            </w:r>
          </w:p>
        </w:tc>
      </w:tr>
      <w:tr w:rsidR="00200750" w:rsidRPr="00904AEA" w:rsidTr="00200750">
        <w:tc>
          <w:tcPr>
            <w:tcW w:w="1505" w:type="dxa"/>
            <w:vAlign w:val="center"/>
          </w:tcPr>
          <w:p w:rsidR="00200750" w:rsidRPr="00200750" w:rsidRDefault="00200750" w:rsidP="002007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Difusión</w:t>
            </w:r>
          </w:p>
        </w:tc>
        <w:tc>
          <w:tcPr>
            <w:tcW w:w="1479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rFonts w:cstheme="minorHAnsi"/>
                <w:sz w:val="18"/>
                <w:szCs w:val="18"/>
              </w:rPr>
              <w:t>Atender visita virtual o presencial de estudiantes al Archivo General</w:t>
            </w:r>
          </w:p>
        </w:tc>
        <w:tc>
          <w:tcPr>
            <w:tcW w:w="1641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Problemas de conexión de la visita en modalidad virtual</w:t>
            </w:r>
          </w:p>
        </w:tc>
        <w:tc>
          <w:tcPr>
            <w:tcW w:w="1162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Bajo</w:t>
            </w:r>
          </w:p>
        </w:tc>
        <w:tc>
          <w:tcPr>
            <w:tcW w:w="1514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Fallas en la plataforma de video conferencia y equipos de cómputo de los participantes</w:t>
            </w:r>
          </w:p>
        </w:tc>
        <w:tc>
          <w:tcPr>
            <w:tcW w:w="1753" w:type="dxa"/>
            <w:vAlign w:val="center"/>
          </w:tcPr>
          <w:p w:rsidR="00200750" w:rsidRPr="00200750" w:rsidRDefault="00200750" w:rsidP="00200750">
            <w:pPr>
              <w:jc w:val="center"/>
              <w:rPr>
                <w:sz w:val="18"/>
                <w:szCs w:val="18"/>
              </w:rPr>
            </w:pPr>
            <w:r w:rsidRPr="00200750">
              <w:rPr>
                <w:sz w:val="18"/>
                <w:szCs w:val="18"/>
              </w:rPr>
              <w:t>Solicitar apoyo de las Coordinaciones de Informática y Comunicación Social para el óptimo avance de la visita</w:t>
            </w:r>
          </w:p>
        </w:tc>
      </w:tr>
    </w:tbl>
    <w:p w:rsidR="00200750" w:rsidRDefault="00200750" w:rsidP="00806975">
      <w:pPr>
        <w:spacing w:after="0"/>
        <w:jc w:val="both"/>
        <w:rPr>
          <w:rFonts w:cstheme="minorHAnsi"/>
          <w:sz w:val="32"/>
          <w:szCs w:val="24"/>
        </w:rPr>
      </w:pPr>
    </w:p>
    <w:p w:rsidR="00C277D0" w:rsidRDefault="00C277D0" w:rsidP="00806975">
      <w:pPr>
        <w:spacing w:after="0"/>
        <w:jc w:val="both"/>
        <w:rPr>
          <w:rFonts w:cstheme="minorHAnsi"/>
          <w:sz w:val="32"/>
          <w:szCs w:val="24"/>
        </w:rPr>
      </w:pPr>
    </w:p>
    <w:p w:rsidR="00C277D0" w:rsidRDefault="00C277D0" w:rsidP="00806975">
      <w:pPr>
        <w:spacing w:after="0"/>
        <w:jc w:val="both"/>
        <w:rPr>
          <w:rFonts w:cstheme="minorHAnsi"/>
          <w:sz w:val="32"/>
          <w:szCs w:val="24"/>
        </w:rPr>
      </w:pPr>
    </w:p>
    <w:p w:rsidR="00C277D0" w:rsidRDefault="00C277D0" w:rsidP="00806975">
      <w:pPr>
        <w:spacing w:after="0"/>
        <w:jc w:val="both"/>
        <w:rPr>
          <w:rFonts w:cstheme="minorHAnsi"/>
          <w:sz w:val="32"/>
          <w:szCs w:val="24"/>
        </w:rPr>
      </w:pPr>
    </w:p>
    <w:p w:rsidR="00C277D0" w:rsidRPr="00832639" w:rsidRDefault="00C277D0" w:rsidP="00806975">
      <w:pPr>
        <w:spacing w:after="0"/>
        <w:jc w:val="both"/>
        <w:rPr>
          <w:rFonts w:cstheme="minorHAnsi"/>
          <w:sz w:val="32"/>
          <w:szCs w:val="24"/>
        </w:rPr>
      </w:pPr>
    </w:p>
    <w:sectPr w:rsidR="00C277D0" w:rsidRPr="00832639" w:rsidSect="00200750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19" w:rsidRDefault="00636C19" w:rsidP="00943934">
      <w:pPr>
        <w:spacing w:after="0" w:line="240" w:lineRule="auto"/>
      </w:pPr>
      <w:r>
        <w:separator/>
      </w:r>
    </w:p>
  </w:endnote>
  <w:endnote w:type="continuationSeparator" w:id="0">
    <w:p w:rsidR="00636C19" w:rsidRDefault="00636C19" w:rsidP="0094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678414"/>
      <w:docPartObj>
        <w:docPartGallery w:val="Page Numbers (Bottom of Page)"/>
        <w:docPartUnique/>
      </w:docPartObj>
    </w:sdtPr>
    <w:sdtContent>
      <w:p w:rsidR="0005789C" w:rsidRDefault="000578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733">
          <w:rPr>
            <w:noProof/>
          </w:rPr>
          <w:t>14</w:t>
        </w:r>
        <w:r>
          <w:fldChar w:fldCharType="end"/>
        </w:r>
      </w:p>
      <w:p w:rsidR="0005789C" w:rsidRDefault="0005789C" w:rsidP="000E6B00">
        <w:pPr>
          <w:pStyle w:val="Piedepgina"/>
          <w:ind w:left="-1701"/>
          <w:jc w:val="center"/>
        </w:pPr>
      </w:p>
    </w:sdtContent>
  </w:sdt>
  <w:p w:rsidR="0005789C" w:rsidRDefault="0005789C" w:rsidP="000B1589">
    <w:pPr>
      <w:pStyle w:val="Piedepgina"/>
      <w:ind w:left="-1560" w:hanging="141"/>
    </w:pPr>
    <w:r w:rsidRPr="000E6B00">
      <w:rPr>
        <w:noProof/>
        <w:lang w:val="es-MX" w:eastAsia="es-MX"/>
      </w:rPr>
      <w:drawing>
        <wp:inline distT="0" distB="0" distL="0" distR="0" wp14:anchorId="0F6B5F8D" wp14:editId="253D6257">
          <wp:extent cx="7791450" cy="3048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19" w:rsidRDefault="00636C19" w:rsidP="00943934">
      <w:pPr>
        <w:spacing w:after="0" w:line="240" w:lineRule="auto"/>
      </w:pPr>
      <w:r>
        <w:separator/>
      </w:r>
    </w:p>
  </w:footnote>
  <w:footnote w:type="continuationSeparator" w:id="0">
    <w:p w:rsidR="00636C19" w:rsidRDefault="00636C19" w:rsidP="0094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9C" w:rsidRDefault="0005789C">
    <w:pPr>
      <w:pStyle w:val="Encabezado"/>
    </w:pPr>
    <w:r w:rsidRPr="007701E1">
      <w:rPr>
        <w:rFonts w:ascii="Tahoma" w:eastAsia="Times New Roman" w:hAnsi="Tahoma" w:cs="Tahoma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0" locked="0" layoutInCell="1" allowOverlap="1" wp14:anchorId="27774178" wp14:editId="25177189">
          <wp:simplePos x="0" y="0"/>
          <wp:positionH relativeFrom="column">
            <wp:posOffset>-240163</wp:posOffset>
          </wp:positionH>
          <wp:positionV relativeFrom="paragraph">
            <wp:posOffset>-13644</wp:posOffset>
          </wp:positionV>
          <wp:extent cx="1350335" cy="516700"/>
          <wp:effectExtent l="0" t="0" r="254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51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FD"/>
    <w:multiLevelType w:val="hybridMultilevel"/>
    <w:tmpl w:val="976E05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25BE2"/>
    <w:multiLevelType w:val="hybridMultilevel"/>
    <w:tmpl w:val="0ACEF096"/>
    <w:lvl w:ilvl="0" w:tplc="3412E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30068"/>
    <w:multiLevelType w:val="multilevel"/>
    <w:tmpl w:val="A094C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0AC25FEE"/>
    <w:multiLevelType w:val="hybridMultilevel"/>
    <w:tmpl w:val="86A878B8"/>
    <w:lvl w:ilvl="0" w:tplc="9B28F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D9C"/>
    <w:multiLevelType w:val="hybridMultilevel"/>
    <w:tmpl w:val="50AC29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E1EAD"/>
    <w:multiLevelType w:val="hybridMultilevel"/>
    <w:tmpl w:val="CD582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257CA"/>
    <w:multiLevelType w:val="hybridMultilevel"/>
    <w:tmpl w:val="5A3C2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D017B"/>
    <w:multiLevelType w:val="hybridMultilevel"/>
    <w:tmpl w:val="C38422DE"/>
    <w:lvl w:ilvl="0" w:tplc="4998A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998A31E">
      <w:start w:val="1"/>
      <w:numFmt w:val="lowerLetter"/>
      <w:lvlText w:val="%2)"/>
      <w:lvlJc w:val="left"/>
      <w:pPr>
        <w:ind w:left="1815" w:hanging="37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CE3D04"/>
    <w:multiLevelType w:val="hybridMultilevel"/>
    <w:tmpl w:val="60B45656"/>
    <w:lvl w:ilvl="0" w:tplc="A57AD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9A058C"/>
    <w:multiLevelType w:val="hybridMultilevel"/>
    <w:tmpl w:val="F1981B78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C803589"/>
    <w:multiLevelType w:val="hybridMultilevel"/>
    <w:tmpl w:val="F140E3B6"/>
    <w:lvl w:ilvl="0" w:tplc="7FB82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505BF"/>
    <w:multiLevelType w:val="multilevel"/>
    <w:tmpl w:val="FCC6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0829FF"/>
    <w:multiLevelType w:val="hybridMultilevel"/>
    <w:tmpl w:val="9E267EC8"/>
    <w:lvl w:ilvl="0" w:tplc="96D4A7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34"/>
    <w:rsid w:val="000045CB"/>
    <w:rsid w:val="00011EEF"/>
    <w:rsid w:val="0005789C"/>
    <w:rsid w:val="000819D3"/>
    <w:rsid w:val="000B1589"/>
    <w:rsid w:val="000C2487"/>
    <w:rsid w:val="000D6234"/>
    <w:rsid w:val="000E6B00"/>
    <w:rsid w:val="000F251B"/>
    <w:rsid w:val="000F6519"/>
    <w:rsid w:val="001210EB"/>
    <w:rsid w:val="00155255"/>
    <w:rsid w:val="0017323D"/>
    <w:rsid w:val="00193268"/>
    <w:rsid w:val="001E409B"/>
    <w:rsid w:val="00200750"/>
    <w:rsid w:val="002301C4"/>
    <w:rsid w:val="0024194A"/>
    <w:rsid w:val="0025066B"/>
    <w:rsid w:val="0027153C"/>
    <w:rsid w:val="002D7735"/>
    <w:rsid w:val="002E5218"/>
    <w:rsid w:val="0031042C"/>
    <w:rsid w:val="00354811"/>
    <w:rsid w:val="00396245"/>
    <w:rsid w:val="003B669C"/>
    <w:rsid w:val="003C166F"/>
    <w:rsid w:val="00403D29"/>
    <w:rsid w:val="00412024"/>
    <w:rsid w:val="00452E1F"/>
    <w:rsid w:val="004668DF"/>
    <w:rsid w:val="004717E4"/>
    <w:rsid w:val="004765F3"/>
    <w:rsid w:val="004A1DDD"/>
    <w:rsid w:val="004A3BA6"/>
    <w:rsid w:val="004A3E7C"/>
    <w:rsid w:val="004B58AE"/>
    <w:rsid w:val="004C1761"/>
    <w:rsid w:val="004C7219"/>
    <w:rsid w:val="004F6BCD"/>
    <w:rsid w:val="00513733"/>
    <w:rsid w:val="00546A11"/>
    <w:rsid w:val="005C1211"/>
    <w:rsid w:val="005C5C13"/>
    <w:rsid w:val="00617320"/>
    <w:rsid w:val="00635A7A"/>
    <w:rsid w:val="00636C19"/>
    <w:rsid w:val="006958BA"/>
    <w:rsid w:val="00696D40"/>
    <w:rsid w:val="006A56C2"/>
    <w:rsid w:val="006C1945"/>
    <w:rsid w:val="006C4545"/>
    <w:rsid w:val="006F253D"/>
    <w:rsid w:val="00714123"/>
    <w:rsid w:val="00755D76"/>
    <w:rsid w:val="0078252D"/>
    <w:rsid w:val="0079737D"/>
    <w:rsid w:val="007E5AFF"/>
    <w:rsid w:val="00806975"/>
    <w:rsid w:val="00832639"/>
    <w:rsid w:val="00842661"/>
    <w:rsid w:val="00856BE0"/>
    <w:rsid w:val="0086049A"/>
    <w:rsid w:val="008B676F"/>
    <w:rsid w:val="008C6B00"/>
    <w:rsid w:val="008D38A8"/>
    <w:rsid w:val="009067A1"/>
    <w:rsid w:val="00937F4D"/>
    <w:rsid w:val="00943934"/>
    <w:rsid w:val="00950999"/>
    <w:rsid w:val="009A4881"/>
    <w:rsid w:val="009B255B"/>
    <w:rsid w:val="009D2224"/>
    <w:rsid w:val="00A37D22"/>
    <w:rsid w:val="00A62CD3"/>
    <w:rsid w:val="00A62D6A"/>
    <w:rsid w:val="00AA5FF1"/>
    <w:rsid w:val="00B01A5C"/>
    <w:rsid w:val="00B07AB5"/>
    <w:rsid w:val="00BB47CA"/>
    <w:rsid w:val="00BE04D5"/>
    <w:rsid w:val="00C277D0"/>
    <w:rsid w:val="00C42960"/>
    <w:rsid w:val="00C95112"/>
    <w:rsid w:val="00D32100"/>
    <w:rsid w:val="00D325E5"/>
    <w:rsid w:val="00D822DD"/>
    <w:rsid w:val="00DB05D6"/>
    <w:rsid w:val="00DB6772"/>
    <w:rsid w:val="00EA1CE0"/>
    <w:rsid w:val="00EE26B5"/>
    <w:rsid w:val="00EF4D34"/>
    <w:rsid w:val="00F1553D"/>
    <w:rsid w:val="00F17558"/>
    <w:rsid w:val="00F42800"/>
    <w:rsid w:val="00F57CF6"/>
    <w:rsid w:val="00F8171D"/>
    <w:rsid w:val="00FB7104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93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3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93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934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1042C"/>
    <w:pPr>
      <w:ind w:left="720"/>
      <w:contextualSpacing/>
    </w:pPr>
  </w:style>
  <w:style w:type="paragraph" w:customStyle="1" w:styleId="Default">
    <w:name w:val="Default"/>
    <w:rsid w:val="000C2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5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950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271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93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3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93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934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1042C"/>
    <w:pPr>
      <w:ind w:left="720"/>
      <w:contextualSpacing/>
    </w:pPr>
  </w:style>
  <w:style w:type="paragraph" w:customStyle="1" w:styleId="Default">
    <w:name w:val="Default"/>
    <w:rsid w:val="000C24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5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950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271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ansparencia.tcagto.gob.mx/wp-content/uploads/2021/01/Anexo-1-cronograma-PADA-2021vw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9A78-35FA-4362-92CC-03EBAB58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15</Pages>
  <Words>3339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comunica_2</dc:creator>
  <cp:lastModifiedBy>Archivo_Coord</cp:lastModifiedBy>
  <cp:revision>14</cp:revision>
  <cp:lastPrinted>2021-01-29T20:27:00Z</cp:lastPrinted>
  <dcterms:created xsi:type="dcterms:W3CDTF">2021-01-22T18:17:00Z</dcterms:created>
  <dcterms:modified xsi:type="dcterms:W3CDTF">2021-01-29T20:40:00Z</dcterms:modified>
</cp:coreProperties>
</file>