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3719" w14:textId="77777777" w:rsidR="009724FA" w:rsidRPr="001F45EE" w:rsidRDefault="00EB46B5" w:rsidP="00833B09">
      <w:pPr>
        <w:spacing w:after="0" w:line="240" w:lineRule="auto"/>
        <w:jc w:val="center"/>
        <w:rPr>
          <w:rFonts w:ascii="Verdana" w:hAnsi="Verdana" w:cs="Arial"/>
          <w:b/>
          <w:color w:val="CC0066"/>
          <w:sz w:val="20"/>
          <w:szCs w:val="20"/>
        </w:rPr>
      </w:pPr>
      <w:bookmarkStart w:id="0" w:name="_GoBack"/>
      <w:bookmarkEnd w:id="0"/>
      <w:r w:rsidRPr="00EB46B5">
        <w:rPr>
          <w:rFonts w:ascii="Verdana" w:hAnsi="Verdana" w:cs="Arial"/>
          <w:b/>
          <w:color w:val="CC0066"/>
          <w:sz w:val="20"/>
          <w:szCs w:val="20"/>
        </w:rPr>
        <w:t>LEY DE HACIENDA PARA EL ESTADO DE GUANAJUATO</w:t>
      </w:r>
    </w:p>
    <w:p w14:paraId="48F59605" w14:textId="77777777" w:rsidR="009724FA" w:rsidRPr="001F45EE" w:rsidRDefault="009724FA" w:rsidP="00833B09">
      <w:pPr>
        <w:spacing w:after="0" w:line="240" w:lineRule="auto"/>
        <w:jc w:val="both"/>
        <w:rPr>
          <w:rFonts w:ascii="Verdana" w:hAnsi="Verdana"/>
          <w:i/>
          <w:iCs/>
          <w:sz w:val="20"/>
          <w:szCs w:val="20"/>
        </w:rPr>
      </w:pPr>
    </w:p>
    <w:p w14:paraId="108912CA" w14:textId="77777777" w:rsidR="009724FA" w:rsidRPr="001F45EE" w:rsidRDefault="009724FA" w:rsidP="00833B09">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RODRÍGUEZ VALLEJO</w:t>
      </w:r>
      <w:r w:rsidRPr="001F45EE">
        <w:rPr>
          <w:rFonts w:ascii="Verdana" w:hAnsi="Verdana" w:cs="Century Gothic"/>
          <w:color w:val="000000"/>
          <w:sz w:val="16"/>
          <w:szCs w:val="16"/>
        </w:rPr>
        <w:t xml:space="preserve">, GOBERNADOR CONSTITUCIONAL DEL ESTADO LIBRE Y SOBERANO DE GUANAJUATO, A LOS HABITANTES DEL MISMO SABED: </w:t>
      </w:r>
    </w:p>
    <w:p w14:paraId="75A2821B" w14:textId="77777777" w:rsidR="009724FA" w:rsidRPr="001F45EE" w:rsidRDefault="009724FA" w:rsidP="00833B09">
      <w:pPr>
        <w:adjustRightInd w:val="0"/>
        <w:spacing w:after="0" w:line="240" w:lineRule="auto"/>
        <w:jc w:val="both"/>
        <w:rPr>
          <w:rFonts w:ascii="Verdana" w:hAnsi="Verdana" w:cs="Century Gothic"/>
          <w:color w:val="000000"/>
          <w:sz w:val="16"/>
          <w:szCs w:val="16"/>
        </w:rPr>
      </w:pPr>
    </w:p>
    <w:p w14:paraId="766644E2" w14:textId="77777777" w:rsidR="009724FA" w:rsidRPr="001F45EE" w:rsidRDefault="009724FA" w:rsidP="00833B09">
      <w:pPr>
        <w:pStyle w:val="texto"/>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14:paraId="4C6D94B3" w14:textId="77777777" w:rsidR="009724FA" w:rsidRPr="001F45EE" w:rsidRDefault="009724FA" w:rsidP="00833B09">
      <w:pPr>
        <w:pStyle w:val="Textoindependiente2"/>
        <w:contextualSpacing/>
        <w:rPr>
          <w:rFonts w:ascii="Verdana" w:eastAsia="Calibri" w:hAnsi="Verdana"/>
          <w:b/>
          <w:bCs/>
          <w:smallCaps/>
          <w:sz w:val="16"/>
          <w:szCs w:val="16"/>
          <w:lang w:eastAsia="en-US"/>
        </w:rPr>
      </w:pPr>
    </w:p>
    <w:p w14:paraId="22EE87F2" w14:textId="3D2B6EDB"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F65091">
        <w:rPr>
          <w:rFonts w:ascii="Verdana" w:eastAsia="Calibri" w:hAnsi="Verdana"/>
          <w:b/>
          <w:bCs/>
          <w:smallCaps/>
          <w:sz w:val="18"/>
          <w:szCs w:val="18"/>
          <w:lang w:eastAsia="en-US"/>
        </w:rPr>
        <w:t>300</w:t>
      </w:r>
    </w:p>
    <w:p w14:paraId="33E21E7D" w14:textId="77777777" w:rsidR="009724FA" w:rsidRPr="001F45EE" w:rsidRDefault="009724FA" w:rsidP="00833B09">
      <w:pPr>
        <w:pStyle w:val="Textoindependiente2"/>
        <w:contextualSpacing/>
        <w:rPr>
          <w:rFonts w:ascii="Verdana" w:hAnsi="Verdana"/>
          <w:b/>
          <w:bCs/>
          <w:smallCaps/>
          <w:sz w:val="18"/>
          <w:szCs w:val="18"/>
        </w:rPr>
      </w:pPr>
    </w:p>
    <w:p w14:paraId="04B87782" w14:textId="77777777" w:rsidR="009724FA" w:rsidRPr="001F45EE" w:rsidRDefault="009724FA" w:rsidP="00833B09">
      <w:pPr>
        <w:spacing w:line="240" w:lineRule="auto"/>
        <w:ind w:firstLine="708"/>
        <w:jc w:val="both"/>
        <w:rPr>
          <w:rFonts w:ascii="Verdana" w:hAnsi="Verdana" w:cs="Arial"/>
          <w:b/>
          <w:bCs/>
          <w:i/>
          <w:smallCaps/>
          <w:sz w:val="18"/>
          <w:szCs w:val="18"/>
        </w:rPr>
      </w:pPr>
      <w:r w:rsidRPr="001F45EE">
        <w:rPr>
          <w:rFonts w:ascii="Verdana" w:hAnsi="Verdana" w:cs="Arial"/>
          <w:b/>
          <w:bCs/>
          <w:i/>
          <w:smallCaps/>
          <w:sz w:val="18"/>
          <w:szCs w:val="18"/>
        </w:rPr>
        <w:t xml:space="preserve">LA SEXAGÉSIMA </w:t>
      </w:r>
      <w:r w:rsidR="00C736D9">
        <w:rPr>
          <w:rFonts w:ascii="Verdana" w:hAnsi="Verdana" w:cs="Arial"/>
          <w:b/>
          <w:bCs/>
          <w:i/>
          <w:smallCaps/>
          <w:sz w:val="18"/>
          <w:szCs w:val="18"/>
        </w:rPr>
        <w:t>CUARTA</w:t>
      </w:r>
      <w:r w:rsidRPr="001F45EE">
        <w:rPr>
          <w:rFonts w:ascii="Verdana" w:hAnsi="Verdana" w:cs="Arial"/>
          <w:b/>
          <w:bCs/>
          <w:i/>
          <w:smallCaps/>
          <w:sz w:val="18"/>
          <w:szCs w:val="18"/>
        </w:rPr>
        <w:t xml:space="preserve"> LEGISLATURA CONSTITUCIONAL</w:t>
      </w:r>
      <w:r w:rsidR="00C736D9">
        <w:rPr>
          <w:rFonts w:ascii="Verdana" w:hAnsi="Verdana" w:cs="Arial"/>
          <w:b/>
          <w:bCs/>
          <w:i/>
          <w:smallCaps/>
          <w:sz w:val="18"/>
          <w:szCs w:val="18"/>
        </w:rPr>
        <w:t xml:space="preserve"> DEL CONGRESO </w:t>
      </w:r>
      <w:r w:rsidRPr="001F45EE">
        <w:rPr>
          <w:rFonts w:ascii="Verdana" w:hAnsi="Verdana" w:cs="Arial"/>
          <w:b/>
          <w:bCs/>
          <w:i/>
          <w:smallCaps/>
          <w:sz w:val="18"/>
          <w:szCs w:val="18"/>
        </w:rPr>
        <w:t>DEL ESTADO LIBRE Y SOBERANO DE GUANAJUATO, D E C R E T A:</w:t>
      </w:r>
    </w:p>
    <w:p w14:paraId="33CD5E64" w14:textId="77777777" w:rsidR="009724FA" w:rsidRDefault="009724FA" w:rsidP="00833B09">
      <w:pPr>
        <w:spacing w:after="0" w:line="240" w:lineRule="auto"/>
        <w:jc w:val="both"/>
        <w:rPr>
          <w:rFonts w:ascii="Verdana" w:hAnsi="Verdana"/>
          <w:sz w:val="20"/>
          <w:szCs w:val="20"/>
        </w:rPr>
      </w:pPr>
    </w:p>
    <w:p w14:paraId="68AAE397" w14:textId="77777777" w:rsidR="00EB46B5" w:rsidRPr="00EB46B5" w:rsidRDefault="00EB46B5" w:rsidP="00EB46B5">
      <w:pPr>
        <w:spacing w:after="0" w:line="240" w:lineRule="auto"/>
        <w:ind w:firstLine="708"/>
        <w:jc w:val="both"/>
        <w:rPr>
          <w:rFonts w:ascii="Verdana" w:hAnsi="Verdana"/>
          <w:sz w:val="18"/>
          <w:szCs w:val="20"/>
        </w:rPr>
      </w:pPr>
      <w:r w:rsidRPr="00EB46B5">
        <w:rPr>
          <w:rFonts w:ascii="Verdana" w:eastAsia="Times New Roman" w:hAnsi="Verdana" w:cs="Arial"/>
          <w:b/>
          <w:bCs/>
          <w:sz w:val="18"/>
          <w:szCs w:val="20"/>
        </w:rPr>
        <w:t>Artículo Único.</w:t>
      </w:r>
      <w:r w:rsidRPr="00EB46B5">
        <w:rPr>
          <w:rFonts w:ascii="Verdana" w:eastAsia="Times New Roman" w:hAnsi="Verdana" w:cs="Arial"/>
          <w:sz w:val="18"/>
          <w:szCs w:val="20"/>
        </w:rPr>
        <w:t xml:space="preserve"> Se </w:t>
      </w:r>
      <w:r w:rsidRPr="00EB46B5">
        <w:rPr>
          <w:rFonts w:ascii="Verdana" w:eastAsia="Times New Roman" w:hAnsi="Verdana" w:cs="Arial"/>
          <w:b/>
          <w:bCs/>
          <w:sz w:val="18"/>
          <w:szCs w:val="20"/>
        </w:rPr>
        <w:t>expide</w:t>
      </w:r>
      <w:r w:rsidRPr="00EB46B5">
        <w:rPr>
          <w:rFonts w:ascii="Verdana" w:eastAsia="Times New Roman" w:hAnsi="Verdana" w:cs="Arial"/>
          <w:sz w:val="18"/>
          <w:szCs w:val="20"/>
        </w:rPr>
        <w:t xml:space="preserve"> la </w:t>
      </w:r>
      <w:r w:rsidRPr="00EB46B5">
        <w:rPr>
          <w:rFonts w:ascii="Verdana" w:eastAsia="Times New Roman" w:hAnsi="Verdana" w:cs="Arial"/>
          <w:b/>
          <w:sz w:val="18"/>
          <w:szCs w:val="20"/>
        </w:rPr>
        <w:t>Ley de Hacienda para el Estado de Guanajuato</w:t>
      </w:r>
      <w:r w:rsidRPr="00EB46B5">
        <w:rPr>
          <w:rFonts w:ascii="Verdana" w:eastAsia="Times New Roman" w:hAnsi="Verdana" w:cs="Arial"/>
          <w:sz w:val="18"/>
          <w:szCs w:val="20"/>
        </w:rPr>
        <w:t>, para quedar como sigue:</w:t>
      </w:r>
    </w:p>
    <w:p w14:paraId="7EE9F9B5" w14:textId="77777777" w:rsidR="00EB46B5" w:rsidRPr="009724FA" w:rsidRDefault="00EB46B5" w:rsidP="00833B09">
      <w:pPr>
        <w:spacing w:after="0" w:line="240" w:lineRule="auto"/>
        <w:jc w:val="both"/>
        <w:rPr>
          <w:rFonts w:ascii="Verdana" w:hAnsi="Verdana"/>
          <w:sz w:val="20"/>
          <w:szCs w:val="20"/>
        </w:rPr>
      </w:pPr>
    </w:p>
    <w:p w14:paraId="711D9D7F" w14:textId="77777777" w:rsidR="009724FA" w:rsidRPr="00703A01" w:rsidRDefault="00EB46B5" w:rsidP="00833B09">
      <w:pPr>
        <w:spacing w:after="0" w:line="240" w:lineRule="auto"/>
        <w:jc w:val="center"/>
        <w:rPr>
          <w:rFonts w:ascii="Verdana" w:hAnsi="Verdana"/>
          <w:sz w:val="20"/>
          <w:szCs w:val="20"/>
        </w:rPr>
      </w:pPr>
      <w:r w:rsidRPr="00EB46B5">
        <w:rPr>
          <w:rFonts w:ascii="Verdana" w:hAnsi="Verdana" w:cs="Arial"/>
          <w:b/>
          <w:color w:val="000000" w:themeColor="text1"/>
          <w:sz w:val="20"/>
          <w:szCs w:val="20"/>
          <w:lang w:val="es-MX"/>
        </w:rPr>
        <w:t>LEY DE HACIENDA PARA EL ESTADO DE GUANAJUATO</w:t>
      </w:r>
    </w:p>
    <w:p w14:paraId="182FFE03" w14:textId="77777777" w:rsidR="009724FA" w:rsidRPr="009724FA" w:rsidRDefault="009724FA" w:rsidP="00833B09">
      <w:pPr>
        <w:spacing w:after="0" w:line="240" w:lineRule="auto"/>
        <w:jc w:val="both"/>
        <w:rPr>
          <w:rFonts w:ascii="Verdana" w:hAnsi="Verdana"/>
          <w:sz w:val="20"/>
          <w:szCs w:val="20"/>
        </w:rPr>
      </w:pPr>
    </w:p>
    <w:p w14:paraId="043069B9"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Título Primero</w:t>
      </w:r>
    </w:p>
    <w:p w14:paraId="50548D43"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Disposiciones generales</w:t>
      </w:r>
    </w:p>
    <w:p w14:paraId="56BC1FE0" w14:textId="77777777" w:rsidR="00EB46B5" w:rsidRPr="00AE1768" w:rsidRDefault="00EB46B5" w:rsidP="00EB46B5">
      <w:pPr>
        <w:spacing w:after="0" w:line="240" w:lineRule="auto"/>
        <w:jc w:val="center"/>
        <w:rPr>
          <w:rFonts w:ascii="Verdana" w:eastAsia="Times New Roman" w:hAnsi="Verdana" w:cs="Arial"/>
          <w:b/>
          <w:bCs/>
          <w:sz w:val="20"/>
          <w:szCs w:val="20"/>
        </w:rPr>
      </w:pPr>
    </w:p>
    <w:p w14:paraId="0A1FBABB"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Único</w:t>
      </w:r>
    </w:p>
    <w:p w14:paraId="7E4B500D"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Generalidades</w:t>
      </w:r>
    </w:p>
    <w:p w14:paraId="2A4B04CD"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p>
    <w:p w14:paraId="1B03EC8A" w14:textId="77777777" w:rsidR="00EB46B5" w:rsidRPr="00AE1768" w:rsidRDefault="00EB46B5" w:rsidP="00EB46B5">
      <w:pPr>
        <w:spacing w:after="0" w:line="240" w:lineRule="auto"/>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Objeto de la Ley</w:t>
      </w:r>
    </w:p>
    <w:p w14:paraId="0096293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w:t>
      </w:r>
      <w:r w:rsidRPr="00AE1768">
        <w:rPr>
          <w:rFonts w:ascii="Verdana" w:eastAsia="Times New Roman" w:hAnsi="Verdana" w:cs="Arial"/>
          <w:sz w:val="20"/>
          <w:szCs w:val="20"/>
        </w:rPr>
        <w:t xml:space="preserve"> La presente Ley es de orden público y de observancia general, la cual tiene por objeto regular la Hacienda Pública y la totalidad de sus ingresos que por cualquier concepto perciba el Estado de Guanajuato en términos de las disposiciones legales.</w:t>
      </w:r>
    </w:p>
    <w:p w14:paraId="1BB8474D"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794156A" w14:textId="77777777" w:rsidR="00EB46B5" w:rsidRPr="00AE1768" w:rsidRDefault="00EB46B5" w:rsidP="00EB46B5">
      <w:pPr>
        <w:spacing w:after="0" w:line="240" w:lineRule="auto"/>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Aplicabilidad de la Ley</w:t>
      </w:r>
    </w:p>
    <w:p w14:paraId="57064A9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w:t>
      </w:r>
      <w:r w:rsidRPr="00AE1768">
        <w:rPr>
          <w:rFonts w:ascii="Verdana" w:eastAsia="Times New Roman" w:hAnsi="Verdana" w:cs="Arial"/>
          <w:sz w:val="20"/>
          <w:szCs w:val="20"/>
        </w:rPr>
        <w:t xml:space="preserve"> La aplicación de la presente Ley corresponderá al Poder Ejecutivo, por conducto de la Secretaría de Finanzas, Inversión y Administración y del Servicio de Administración Tributaria del Estado de Guanajuato.</w:t>
      </w:r>
    </w:p>
    <w:p w14:paraId="2767E167"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73EEF1A"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Supletoriedad de la Ley</w:t>
      </w:r>
    </w:p>
    <w:p w14:paraId="2467AB9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w:t>
      </w:r>
      <w:r w:rsidRPr="00AE1768">
        <w:rPr>
          <w:rFonts w:ascii="Verdana" w:eastAsia="Times New Roman" w:hAnsi="Verdana" w:cs="Arial"/>
          <w:sz w:val="20"/>
          <w:szCs w:val="20"/>
        </w:rPr>
        <w:t xml:space="preserve"> Para los casos no contemplados en las disposiciones de esta Ley, se aplicará supletoriamente lo dispuesto en el Código Fiscal para el Estado de Guanajuato.</w:t>
      </w:r>
    </w:p>
    <w:p w14:paraId="382F607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C951C3D"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Lugares y medios de pagos </w:t>
      </w:r>
    </w:p>
    <w:p w14:paraId="4F69038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w:t>
      </w:r>
      <w:r w:rsidRPr="00AE1768">
        <w:rPr>
          <w:rFonts w:ascii="Verdana" w:eastAsia="Times New Roman" w:hAnsi="Verdana" w:cs="Arial"/>
          <w:sz w:val="20"/>
          <w:szCs w:val="20"/>
        </w:rPr>
        <w:t xml:space="preserve"> Los obligados a presentar avisos, declaraciones, realizar pagos o aquellos que soliciten trámites o servicios, podrán realizarlos ante la autoridad fiscal competente o a través de los lugares que al efecto ésta autorice para su recepción. </w:t>
      </w:r>
    </w:p>
    <w:p w14:paraId="0ABA760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E4E54F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Quien haga el pago de contribuciones, productos o aprovechamientos, podrá realizarlo a través de los medios de pago que determine para tal efecto la autoridad fiscal competente y obtener su comprobante de conformidad con lo que las disposiciones respectivas establezcan.</w:t>
      </w:r>
    </w:p>
    <w:p w14:paraId="0E1E559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CC60467"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Glosario</w:t>
      </w:r>
    </w:p>
    <w:p w14:paraId="13A3C40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w:t>
      </w:r>
      <w:r w:rsidRPr="00AE1768">
        <w:rPr>
          <w:rFonts w:ascii="Verdana" w:eastAsia="Times New Roman" w:hAnsi="Verdana" w:cs="Arial"/>
          <w:sz w:val="20"/>
          <w:szCs w:val="20"/>
        </w:rPr>
        <w:t xml:space="preserve"> Para los efectos de esta Ley se entenderá por:</w:t>
      </w:r>
    </w:p>
    <w:p w14:paraId="0CA3130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71D19DA"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lastRenderedPageBreak/>
        <w:t>Código:</w:t>
      </w:r>
      <w:r w:rsidRPr="00EB46B5">
        <w:rPr>
          <w:rFonts w:ascii="Verdana" w:hAnsi="Verdana" w:cs="Arial"/>
          <w:sz w:val="20"/>
          <w:szCs w:val="20"/>
        </w:rPr>
        <w:t xml:space="preserve"> al Código Fiscal para el Estado de Guanajuato;</w:t>
      </w:r>
    </w:p>
    <w:p w14:paraId="6275B023"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7F316CA"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t>Ingreso:</w:t>
      </w:r>
      <w:r w:rsidRPr="00EB46B5">
        <w:rPr>
          <w:rFonts w:ascii="Verdana" w:hAnsi="Verdana" w:cs="Arial"/>
          <w:sz w:val="20"/>
          <w:szCs w:val="20"/>
        </w:rPr>
        <w:t xml:space="preserve"> al recurso financiero o material que perciba el Estado por cualquiera de los conceptos contenidos en la presente Ley, en la Ley de Ingresos para el Estado de Guanajuato o aquel que se establezca en la legislación fiscal del estado;</w:t>
      </w:r>
    </w:p>
    <w:p w14:paraId="23BE28B0"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12BB197"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t>Intermediario:</w:t>
      </w:r>
      <w:r w:rsidRPr="00EB46B5">
        <w:rPr>
          <w:rFonts w:ascii="Verdana" w:hAnsi="Verdana" w:cs="Arial"/>
          <w:sz w:val="20"/>
          <w:szCs w:val="20"/>
        </w:rPr>
        <w:t xml:space="preserve"> a la persona física o moral que conecta a los productores, vendedores o prestadores de servicios y los consumidores o a los ahorradores y los inversores, bien sea para poner de acuerdo simplemente a dos partes diferentes en una negociación, sin adquirir nunca la propiedad de los activos o servicios con los que negocia, o bien sea asumiendo mayores riesgos y responsabilidades en dicho proceso;</w:t>
      </w:r>
    </w:p>
    <w:p w14:paraId="1448DCE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A4F44BD"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t>Ley:</w:t>
      </w:r>
      <w:r w:rsidRPr="00EB46B5">
        <w:rPr>
          <w:rFonts w:ascii="Verdana" w:hAnsi="Verdana" w:cs="Arial"/>
          <w:sz w:val="20"/>
          <w:szCs w:val="20"/>
        </w:rPr>
        <w:t xml:space="preserve"> a la Ley de Hacienda para el Estado de Guanajuato;</w:t>
      </w:r>
    </w:p>
    <w:p w14:paraId="5E0CD0B0"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CAEDB76"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t>Ley de Ingresos:</w:t>
      </w:r>
      <w:r w:rsidRPr="00EB46B5">
        <w:rPr>
          <w:rFonts w:ascii="Verdana" w:hAnsi="Verdana" w:cs="Arial"/>
          <w:sz w:val="20"/>
          <w:szCs w:val="20"/>
        </w:rPr>
        <w:t xml:space="preserve"> a la Ley de Ingresos para el Estado de Guanajuato para el Ejercicio Fiscal que corresponda;</w:t>
      </w:r>
    </w:p>
    <w:p w14:paraId="4B260A72"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D6B8352"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t>Remuneración:</w:t>
      </w:r>
      <w:r w:rsidRPr="00EB46B5">
        <w:rPr>
          <w:rFonts w:ascii="Verdana" w:hAnsi="Verdana" w:cs="Arial"/>
          <w:sz w:val="20"/>
          <w:szCs w:val="20"/>
        </w:rPr>
        <w:t xml:space="preserve"> a la percepción de un trabajador o retribución monetaria o en especie que se da por un pago de un servicio prestado o actividad desarrollada;</w:t>
      </w:r>
    </w:p>
    <w:p w14:paraId="7099945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EDCA63F"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t>SATEG:</w:t>
      </w:r>
      <w:r w:rsidRPr="00EB46B5">
        <w:rPr>
          <w:rFonts w:ascii="Verdana" w:hAnsi="Verdana" w:cs="Arial"/>
          <w:sz w:val="20"/>
          <w:szCs w:val="20"/>
        </w:rPr>
        <w:t xml:space="preserve"> al Servicio de Administración Tributaria del Estado de Guanajuato; y</w:t>
      </w:r>
    </w:p>
    <w:p w14:paraId="01E2943C"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C5D7100" w14:textId="77777777" w:rsidR="00EB46B5" w:rsidRPr="00EB46B5" w:rsidRDefault="00EB46B5" w:rsidP="008015EF">
      <w:pPr>
        <w:pStyle w:val="Prrafodelista"/>
        <w:numPr>
          <w:ilvl w:val="0"/>
          <w:numId w:val="1"/>
        </w:numPr>
        <w:ind w:hanging="720"/>
        <w:jc w:val="both"/>
        <w:rPr>
          <w:rFonts w:ascii="Verdana" w:hAnsi="Verdana" w:cs="Arial"/>
          <w:sz w:val="20"/>
          <w:szCs w:val="20"/>
        </w:rPr>
      </w:pPr>
      <w:r w:rsidRPr="00EB46B5">
        <w:rPr>
          <w:rFonts w:ascii="Verdana" w:hAnsi="Verdana" w:cs="Arial"/>
          <w:b/>
          <w:bCs/>
          <w:sz w:val="20"/>
          <w:szCs w:val="20"/>
        </w:rPr>
        <w:t>Secretaría:</w:t>
      </w:r>
      <w:r w:rsidRPr="00EB46B5">
        <w:rPr>
          <w:rFonts w:ascii="Verdana" w:hAnsi="Verdana" w:cs="Arial"/>
          <w:sz w:val="20"/>
          <w:szCs w:val="20"/>
        </w:rPr>
        <w:t xml:space="preserve"> a la Secretaría de Finanzas, Inversión y Administración.</w:t>
      </w:r>
    </w:p>
    <w:p w14:paraId="57C4F779" w14:textId="77777777" w:rsidR="00EB46B5" w:rsidRDefault="00EB46B5" w:rsidP="00EB46B5">
      <w:pPr>
        <w:spacing w:after="0" w:line="240" w:lineRule="auto"/>
        <w:jc w:val="both"/>
        <w:rPr>
          <w:rFonts w:ascii="Verdana" w:eastAsia="Times New Roman" w:hAnsi="Verdana" w:cs="Arial"/>
          <w:sz w:val="20"/>
          <w:szCs w:val="20"/>
        </w:rPr>
      </w:pPr>
    </w:p>
    <w:p w14:paraId="3A56D212" w14:textId="77777777" w:rsidR="00EB46B5" w:rsidRDefault="00EB46B5" w:rsidP="00EB46B5">
      <w:pPr>
        <w:spacing w:after="0" w:line="240" w:lineRule="auto"/>
        <w:jc w:val="both"/>
        <w:rPr>
          <w:rFonts w:ascii="Verdana" w:eastAsia="Times New Roman" w:hAnsi="Verdana" w:cs="Arial"/>
          <w:sz w:val="20"/>
          <w:szCs w:val="20"/>
        </w:rPr>
      </w:pPr>
    </w:p>
    <w:p w14:paraId="2FC5D2B5"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Título Segundo</w:t>
      </w:r>
    </w:p>
    <w:p w14:paraId="53313F3F"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Impuestos</w:t>
      </w:r>
    </w:p>
    <w:p w14:paraId="23543765" w14:textId="77777777" w:rsidR="00EB46B5" w:rsidRPr="00AE1768" w:rsidRDefault="00EB46B5" w:rsidP="00EB46B5">
      <w:pPr>
        <w:spacing w:after="0" w:line="240" w:lineRule="auto"/>
        <w:jc w:val="center"/>
        <w:rPr>
          <w:rFonts w:ascii="Verdana" w:eastAsia="Times New Roman" w:hAnsi="Verdana" w:cs="Arial"/>
          <w:b/>
          <w:bCs/>
          <w:sz w:val="20"/>
          <w:szCs w:val="20"/>
        </w:rPr>
      </w:pPr>
    </w:p>
    <w:p w14:paraId="70DDD98E"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Primero</w:t>
      </w:r>
    </w:p>
    <w:p w14:paraId="09F021D0"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sobre Nóminas</w:t>
      </w:r>
    </w:p>
    <w:p w14:paraId="5C4DDA8A" w14:textId="77777777" w:rsidR="00EB46B5" w:rsidRPr="00AE1768" w:rsidRDefault="00EB46B5" w:rsidP="00EB46B5">
      <w:pPr>
        <w:spacing w:after="0" w:line="240" w:lineRule="auto"/>
        <w:jc w:val="center"/>
        <w:rPr>
          <w:rFonts w:ascii="Verdana" w:eastAsia="Times New Roman" w:hAnsi="Verdana" w:cs="Arial"/>
          <w:b/>
          <w:bCs/>
          <w:sz w:val="20"/>
          <w:szCs w:val="20"/>
        </w:rPr>
      </w:pPr>
    </w:p>
    <w:p w14:paraId="31C5BFE4"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Sección I</w:t>
      </w:r>
    </w:p>
    <w:p w14:paraId="0A5F6CEA"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Disposiciones generales</w:t>
      </w:r>
    </w:p>
    <w:p w14:paraId="09E213BE"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p>
    <w:p w14:paraId="411C257B"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Objeto del impuesto </w:t>
      </w:r>
    </w:p>
    <w:p w14:paraId="6FD6C82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w:t>
      </w:r>
      <w:r w:rsidRPr="00AE1768">
        <w:rPr>
          <w:rFonts w:ascii="Verdana" w:eastAsia="Times New Roman" w:hAnsi="Verdana" w:cs="Arial"/>
          <w:sz w:val="20"/>
          <w:szCs w:val="20"/>
        </w:rPr>
        <w:t xml:space="preserve"> Son objeto de este impuesto las erogaciones efectuadas en dinero o en especie, por concepto de remuneraciones al trabajo personal subordinado, independientemente de la designación que se les dé, prestado dentro del territorio del estado; los pagos en dinero o en especie realizados a administradores, directores, comisarios o miembros de los consejos directivos, de vigilancia o de administración de cualquier especie o tipo de sociedades o asociaciones; y los pagos a personas físicas por concepto de honorarios, por la prestación de servicios personales independientes o por actividades empresariales, cuando no causen el Impuesto al Valor Agregado por estar asimilados a las remuneraciones por salarios, de conformidad con la Ley del Impuesto Sobre la Renta.</w:t>
      </w:r>
    </w:p>
    <w:p w14:paraId="1DC8A22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3500CDD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efectos de este impuesto se consideran remuneraciones al trabajo personal subordinado, las siguientes:</w:t>
      </w:r>
    </w:p>
    <w:p w14:paraId="7AE582A0"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1D125F1"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sueldos y salarios;</w:t>
      </w:r>
    </w:p>
    <w:p w14:paraId="5FA9651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0981BB2"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lastRenderedPageBreak/>
        <w:t>Pagos de tiempo extraordinario de trabajo;</w:t>
      </w:r>
    </w:p>
    <w:p w14:paraId="666B2433"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37589CA2"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premios, primas, bonos, estímulos, incentivos y ayudas;</w:t>
      </w:r>
    </w:p>
    <w:p w14:paraId="5D7DCB91"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3DF755EA"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compensaciones;</w:t>
      </w:r>
    </w:p>
    <w:p w14:paraId="54A7BC7C"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1F6D004"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gratificaciones y aguinaldos;</w:t>
      </w:r>
    </w:p>
    <w:p w14:paraId="349703AB"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0748546"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participación patronal al fondo de ahorros;</w:t>
      </w:r>
    </w:p>
    <w:p w14:paraId="3129933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3017515"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primas de antigüedad;</w:t>
      </w:r>
    </w:p>
    <w:p w14:paraId="09F560C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58E63F9"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participación de los trabajadores en las utilidades;</w:t>
      </w:r>
    </w:p>
    <w:p w14:paraId="629E0B5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425F82C"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comisiones;</w:t>
      </w:r>
    </w:p>
    <w:p w14:paraId="1FAE9B9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89376AD"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en efectivo o en especie, directa o indirectamente otorgados por los servicios de comedor y comida proporcionados a los trabajadores;</w:t>
      </w:r>
    </w:p>
    <w:p w14:paraId="1C3C92A2"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AD204C7"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despensa ya sea en dinero, especie o vales;</w:t>
      </w:r>
    </w:p>
    <w:p w14:paraId="460E1B69"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63E722C"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servicio de transporte, ya sea directa o indirectamente proporcionados a los trabajadores;</w:t>
      </w:r>
    </w:p>
    <w:p w14:paraId="44AED27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1CCAF7E"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de primas de seguros para gastos médicos o de vida;</w:t>
      </w:r>
    </w:p>
    <w:p w14:paraId="2475383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3FFA3561"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 xml:space="preserve">Pagos realizados a las personas por los servicios que presten a un prestatario, siempre que dichos servicios se lleven a cabo en las instalaciones o por cuenta de este último, por los que no se deba pagar el Impuesto al Valor Agregado; </w:t>
      </w:r>
    </w:p>
    <w:p w14:paraId="7CDE98D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29A3857"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Pagos en bienes y servicios, incluyendo la casa habitación, además de aquellas en las que se tenga la reserva del derecho de su dominio; y</w:t>
      </w:r>
    </w:p>
    <w:p w14:paraId="717018FA"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747B1193" w14:textId="77777777" w:rsidR="00EB46B5" w:rsidRPr="00EB46B5" w:rsidRDefault="00EB46B5" w:rsidP="008015EF">
      <w:pPr>
        <w:pStyle w:val="Prrafodelista"/>
        <w:numPr>
          <w:ilvl w:val="0"/>
          <w:numId w:val="2"/>
        </w:numPr>
        <w:ind w:hanging="720"/>
        <w:jc w:val="both"/>
        <w:rPr>
          <w:rFonts w:ascii="Verdana" w:hAnsi="Verdana" w:cs="Arial"/>
          <w:sz w:val="20"/>
          <w:szCs w:val="20"/>
        </w:rPr>
      </w:pPr>
      <w:r w:rsidRPr="00EB46B5">
        <w:rPr>
          <w:rFonts w:ascii="Verdana" w:hAnsi="Verdana" w:cs="Arial"/>
          <w:sz w:val="20"/>
          <w:szCs w:val="20"/>
        </w:rPr>
        <w:t>Cualquier otra señalada en esta disposición que se entregue a cambio del trabajo personal subordinado, independientemente de la denominación que se le otorgue.</w:t>
      </w:r>
    </w:p>
    <w:p w14:paraId="305E34C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91AAFCC" w14:textId="77777777" w:rsidR="00BA7616" w:rsidRPr="007700FE" w:rsidRDefault="00BA7616" w:rsidP="00BA7616">
      <w:pPr>
        <w:spacing w:after="0"/>
        <w:ind w:firstLine="708"/>
        <w:jc w:val="right"/>
        <w:rPr>
          <w:rFonts w:ascii="Verdana" w:hAnsi="Verdana" w:cs="Arial"/>
          <w:b/>
          <w:bCs/>
          <w:sz w:val="20"/>
          <w:szCs w:val="20"/>
        </w:rPr>
      </w:pPr>
      <w:r w:rsidRPr="007700FE">
        <w:rPr>
          <w:rFonts w:ascii="Verdana" w:hAnsi="Verdana" w:cs="Arial"/>
          <w:b/>
          <w:bCs/>
          <w:sz w:val="20"/>
          <w:szCs w:val="20"/>
        </w:rPr>
        <w:t>«</w:t>
      </w:r>
      <w:r w:rsidRPr="007700FE">
        <w:rPr>
          <w:rFonts w:ascii="Verdana" w:hAnsi="Verdana" w:cs="Arial"/>
          <w:b/>
          <w:bCs/>
          <w:i/>
          <w:iCs/>
          <w:sz w:val="20"/>
          <w:szCs w:val="20"/>
        </w:rPr>
        <w:t>Sujetos obligados</w:t>
      </w:r>
    </w:p>
    <w:p w14:paraId="7FD6FD39" w14:textId="77777777" w:rsidR="00BA7616" w:rsidRPr="007700FE" w:rsidRDefault="00BA7616" w:rsidP="00BA7616">
      <w:pPr>
        <w:spacing w:after="0"/>
        <w:ind w:firstLine="708"/>
        <w:jc w:val="both"/>
        <w:rPr>
          <w:rFonts w:ascii="Verdana" w:hAnsi="Verdana" w:cs="Arial"/>
          <w:sz w:val="20"/>
          <w:szCs w:val="20"/>
        </w:rPr>
      </w:pPr>
      <w:r w:rsidRPr="007700FE">
        <w:rPr>
          <w:rFonts w:ascii="Verdana" w:hAnsi="Verdana" w:cs="Arial"/>
          <w:b/>
          <w:bCs/>
          <w:sz w:val="20"/>
          <w:szCs w:val="20"/>
        </w:rPr>
        <w:t>Artículo 7.</w:t>
      </w:r>
      <w:r w:rsidRPr="007700FE">
        <w:rPr>
          <w:rFonts w:ascii="Verdana" w:hAnsi="Verdana" w:cs="Arial"/>
          <w:sz w:val="20"/>
          <w:szCs w:val="20"/>
        </w:rPr>
        <w:t xml:space="preserve"> Son sujetos de este impuesto las personas físicas y morales que realicen erogaciones a que se refiere el artículo anterior, cuando su domicilio fiscal o el de sus locales, establecimientos, agencias o sucursales, se ubique en el territorio del estado o cuando el servicio se preste dentro del mismo.</w:t>
      </w:r>
    </w:p>
    <w:p w14:paraId="75BD64EC" w14:textId="77777777" w:rsidR="00BA7616" w:rsidRPr="007700FE" w:rsidRDefault="00BA7616" w:rsidP="00BA7616">
      <w:pPr>
        <w:spacing w:after="0"/>
        <w:ind w:firstLine="708"/>
        <w:jc w:val="both"/>
        <w:rPr>
          <w:rFonts w:ascii="Verdana" w:hAnsi="Verdana" w:cs="Arial"/>
          <w:sz w:val="20"/>
          <w:szCs w:val="20"/>
        </w:rPr>
      </w:pPr>
    </w:p>
    <w:p w14:paraId="7DD59D41" w14:textId="77777777" w:rsidR="00BA7616" w:rsidRPr="007700FE" w:rsidRDefault="00BA7616" w:rsidP="00BA7616">
      <w:pPr>
        <w:spacing w:after="0"/>
        <w:ind w:firstLine="708"/>
        <w:jc w:val="both"/>
        <w:rPr>
          <w:rFonts w:ascii="Verdana" w:hAnsi="Verdana" w:cs="Arial"/>
          <w:sz w:val="20"/>
          <w:szCs w:val="20"/>
        </w:rPr>
      </w:pPr>
      <w:r w:rsidRPr="007700FE">
        <w:rPr>
          <w:rFonts w:ascii="Verdana" w:hAnsi="Verdana" w:cs="Arial"/>
          <w:sz w:val="20"/>
          <w:szCs w:val="20"/>
        </w:rPr>
        <w:t>Así como las personas físicas, morales o unidades económicas cuando por su conducto se realicen las erogaciones a que se refiere el artículo anterior, cuando su domicilio o el de sus locales, establecimientos, agencias o sucursales, se ubique en el territorio del Estado o cuando el servicio se preste dentro del mismo.</w:t>
      </w:r>
    </w:p>
    <w:p w14:paraId="06FEB9A2" w14:textId="77777777" w:rsidR="00BA7616" w:rsidRPr="007700FE" w:rsidRDefault="00BA7616" w:rsidP="00BA7616">
      <w:pPr>
        <w:spacing w:after="0"/>
        <w:ind w:firstLine="708"/>
        <w:jc w:val="both"/>
        <w:rPr>
          <w:rFonts w:ascii="Verdana" w:hAnsi="Verdana" w:cs="Arial"/>
          <w:sz w:val="20"/>
          <w:szCs w:val="20"/>
        </w:rPr>
      </w:pPr>
    </w:p>
    <w:p w14:paraId="7524286E" w14:textId="77777777" w:rsidR="00BA7616" w:rsidRPr="007700FE" w:rsidRDefault="00BA7616" w:rsidP="00BA7616">
      <w:pPr>
        <w:spacing w:after="0"/>
        <w:ind w:firstLine="708"/>
        <w:jc w:val="both"/>
        <w:rPr>
          <w:rFonts w:ascii="Verdana" w:hAnsi="Verdana" w:cs="Arial"/>
          <w:sz w:val="20"/>
          <w:szCs w:val="20"/>
        </w:rPr>
      </w:pPr>
      <w:r w:rsidRPr="007700FE">
        <w:rPr>
          <w:rFonts w:ascii="Verdana" w:hAnsi="Verdana" w:cs="Arial"/>
          <w:sz w:val="20"/>
          <w:szCs w:val="20"/>
        </w:rPr>
        <w:lastRenderedPageBreak/>
        <w:t>La Federación, el Estado, los Municipios, sus entidades paraestatales, paramunicipales, y los organismos autónomos, están obligados al pago de este impuesto.</w:t>
      </w:r>
    </w:p>
    <w:p w14:paraId="07300717" w14:textId="77777777" w:rsidR="00BA7616" w:rsidRPr="007700FE" w:rsidRDefault="00BA7616" w:rsidP="00BA7616">
      <w:pPr>
        <w:spacing w:after="0"/>
        <w:ind w:firstLine="708"/>
        <w:jc w:val="both"/>
        <w:rPr>
          <w:rFonts w:ascii="Verdana" w:hAnsi="Verdana" w:cs="Arial"/>
          <w:sz w:val="20"/>
          <w:szCs w:val="20"/>
        </w:rPr>
      </w:pPr>
    </w:p>
    <w:p w14:paraId="588CAC09" w14:textId="77777777" w:rsidR="00BA7616" w:rsidRPr="007700FE" w:rsidRDefault="00BA7616" w:rsidP="00BA7616">
      <w:pPr>
        <w:spacing w:after="0"/>
        <w:ind w:firstLine="708"/>
        <w:jc w:val="both"/>
        <w:rPr>
          <w:rFonts w:ascii="Verdana" w:hAnsi="Verdana" w:cs="Arial"/>
          <w:sz w:val="20"/>
          <w:szCs w:val="20"/>
        </w:rPr>
      </w:pPr>
      <w:r w:rsidRPr="007700FE">
        <w:rPr>
          <w:rFonts w:ascii="Verdana" w:hAnsi="Verdana" w:cs="Arial"/>
          <w:sz w:val="20"/>
          <w:szCs w:val="20"/>
        </w:rPr>
        <w:t>Están obligadas a retener y enterar este impuesto a más tardar el día veintidós del mes siguiente al que corresponda el impuesto, las personas físicas, morales y unidades económicas que reciban servicios de personas físicas o, morales o unidades económicas, cuyo domicilio esté ubicado fuera o dentro del territorio del estado, cuando pongan a disposición del contratante, personal que desempeñe sus funciones en las instalaciones del contratante o fuera de estas, estén o no bajo la dirección, supervisión, coordinación o dependencia del contratante, independientemente de la denominación que se le dé a la obligación contractual, siempre que el servicio se preste en el territorio de esta entidad federativa. El prestador de servicios determinará el impuesto a retener y lo desglosará en el Comprobante Fiscal Digital por Internet que para estos efectos expida.</w:t>
      </w:r>
    </w:p>
    <w:p w14:paraId="27B0B554" w14:textId="77777777" w:rsidR="00BA7616" w:rsidRPr="007700FE" w:rsidRDefault="00BA7616" w:rsidP="00BA7616">
      <w:pPr>
        <w:spacing w:after="0"/>
        <w:ind w:firstLine="708"/>
        <w:jc w:val="both"/>
        <w:rPr>
          <w:rFonts w:ascii="Verdana" w:hAnsi="Verdana" w:cs="Arial"/>
          <w:sz w:val="20"/>
          <w:szCs w:val="20"/>
        </w:rPr>
      </w:pPr>
    </w:p>
    <w:p w14:paraId="41292C1C" w14:textId="77777777" w:rsidR="00BA7616" w:rsidRPr="007700FE" w:rsidRDefault="00BA7616" w:rsidP="00BA7616">
      <w:pPr>
        <w:spacing w:after="0"/>
        <w:ind w:firstLine="708"/>
        <w:jc w:val="both"/>
        <w:rPr>
          <w:rFonts w:ascii="Verdana" w:hAnsi="Verdana" w:cs="Arial"/>
          <w:sz w:val="20"/>
          <w:szCs w:val="20"/>
        </w:rPr>
      </w:pPr>
      <w:r w:rsidRPr="007700FE">
        <w:rPr>
          <w:rFonts w:ascii="Verdana" w:hAnsi="Verdana" w:cs="Arial"/>
          <w:sz w:val="20"/>
          <w:szCs w:val="20"/>
        </w:rPr>
        <w:t>Cuando el prestador de servicios tenga su domicilio fiscal dentro del territorio del estado y se encuentre inscrito ante el Registro Estatal de Contribuyentes, las personas físicas, morales y unidades económicas que hayan contratado la prestación de servicios de estos contribuyentes, podrán no retener el impuesto previa solicitud por escrito del prestador de servicios en la que manifieste que enterará la contribución por cuenta propia; circunstancia que deberá informarse al SATEG.</w:t>
      </w:r>
    </w:p>
    <w:p w14:paraId="638E0AC8" w14:textId="77777777" w:rsidR="00BA7616" w:rsidRPr="007700FE" w:rsidRDefault="00BA7616" w:rsidP="00BA7616">
      <w:pPr>
        <w:spacing w:after="0"/>
        <w:ind w:firstLine="708"/>
        <w:jc w:val="both"/>
        <w:rPr>
          <w:rFonts w:ascii="Verdana" w:hAnsi="Verdana" w:cs="Arial"/>
          <w:sz w:val="20"/>
          <w:szCs w:val="20"/>
        </w:rPr>
      </w:pPr>
    </w:p>
    <w:p w14:paraId="5B4087FA" w14:textId="77777777" w:rsidR="00BA7616" w:rsidRPr="007700FE" w:rsidRDefault="00BA7616" w:rsidP="00BA7616">
      <w:pPr>
        <w:spacing w:after="0"/>
        <w:ind w:firstLine="708"/>
        <w:jc w:val="both"/>
        <w:rPr>
          <w:rFonts w:ascii="Verdana" w:hAnsi="Verdana" w:cs="Arial"/>
          <w:sz w:val="20"/>
          <w:szCs w:val="20"/>
        </w:rPr>
      </w:pPr>
      <w:r w:rsidRPr="007700FE">
        <w:rPr>
          <w:rFonts w:ascii="Verdana" w:hAnsi="Verdana" w:cs="Arial"/>
          <w:sz w:val="20"/>
          <w:szCs w:val="20"/>
        </w:rPr>
        <w:t>En caso de que el prestador de servicios no determine el impuesto a retener, las personas físicas, morales y unidades económicas que contraten la prestación de servicios de contribuyentes, podrán tomar como base del impuesto a retener, el monto que establezca el Comprobante Fiscal Digital por Internet emitido por el prestador de servicios antes del Impuesto al Valor Agregado, multiplicado por el 90 por ciento.</w:t>
      </w:r>
    </w:p>
    <w:p w14:paraId="55AD5C2F" w14:textId="77777777" w:rsidR="00BA7616" w:rsidRPr="007700FE" w:rsidRDefault="00BA7616" w:rsidP="00BA7616">
      <w:pPr>
        <w:spacing w:after="0"/>
        <w:ind w:firstLine="708"/>
        <w:jc w:val="both"/>
        <w:rPr>
          <w:rFonts w:ascii="Verdana" w:hAnsi="Verdana" w:cs="Arial"/>
          <w:sz w:val="20"/>
          <w:szCs w:val="20"/>
        </w:rPr>
      </w:pPr>
    </w:p>
    <w:p w14:paraId="76B65328" w14:textId="77777777" w:rsidR="00BA7616" w:rsidRDefault="00BA7616" w:rsidP="00BA7616">
      <w:pPr>
        <w:spacing w:after="0"/>
        <w:ind w:firstLine="708"/>
        <w:jc w:val="both"/>
        <w:rPr>
          <w:rFonts w:ascii="Verdana" w:hAnsi="Verdana" w:cs="Arial"/>
          <w:sz w:val="20"/>
          <w:szCs w:val="20"/>
        </w:rPr>
      </w:pPr>
      <w:r w:rsidRPr="007700FE">
        <w:rPr>
          <w:rFonts w:ascii="Verdana" w:hAnsi="Verdana" w:cs="Arial"/>
          <w:sz w:val="20"/>
          <w:szCs w:val="20"/>
        </w:rPr>
        <w:t>Los sujetos obligados deberán entregar a la persona física o moral o unidad económica de que se trate, la constancia de retención correspondiente.</w:t>
      </w:r>
    </w:p>
    <w:p w14:paraId="4BA12ECD" w14:textId="77777777" w:rsidR="007924C0" w:rsidRPr="0072512F" w:rsidRDefault="007924C0" w:rsidP="007924C0">
      <w:pPr>
        <w:tabs>
          <w:tab w:val="left" w:pos="709"/>
        </w:tabs>
        <w:autoSpaceDE w:val="0"/>
        <w:autoSpaceDN w:val="0"/>
        <w:adjustRightInd w:val="0"/>
        <w:ind w:left="709" w:hanging="709"/>
        <w:jc w:val="right"/>
        <w:rPr>
          <w:rFonts w:ascii="Verdana" w:hAnsi="Verdana" w:cs="Calibri"/>
          <w:b/>
          <w:color w:val="FF6699"/>
          <w:sz w:val="16"/>
          <w:szCs w:val="16"/>
        </w:rPr>
      </w:pPr>
      <w:r>
        <w:rPr>
          <w:rFonts w:ascii="Verdana" w:hAnsi="Verdana" w:cs="Calibri"/>
          <w:b/>
          <w:color w:val="FF6699"/>
          <w:sz w:val="16"/>
          <w:szCs w:val="16"/>
        </w:rPr>
        <w:t>Artículo</w:t>
      </w:r>
      <w:r w:rsidRPr="0072512F">
        <w:rPr>
          <w:rFonts w:ascii="Verdana" w:hAnsi="Verdana" w:cs="Calibri"/>
          <w:b/>
          <w:color w:val="FF6699"/>
          <w:sz w:val="16"/>
          <w:szCs w:val="16"/>
        </w:rPr>
        <w:t xml:space="preserve"> reformada P.O. </w:t>
      </w:r>
      <w:r>
        <w:rPr>
          <w:rFonts w:ascii="Verdana" w:hAnsi="Verdana" w:cs="Calibri"/>
          <w:b/>
          <w:color w:val="FF6699"/>
          <w:sz w:val="16"/>
          <w:szCs w:val="16"/>
        </w:rPr>
        <w:t>24</w:t>
      </w:r>
      <w:r w:rsidRPr="0072512F">
        <w:rPr>
          <w:rFonts w:ascii="Verdana" w:hAnsi="Verdana" w:cs="Calibri"/>
          <w:b/>
          <w:color w:val="FF6699"/>
          <w:sz w:val="16"/>
          <w:szCs w:val="16"/>
        </w:rPr>
        <w:t>-12-20</w:t>
      </w:r>
      <w:r>
        <w:rPr>
          <w:rFonts w:ascii="Verdana" w:hAnsi="Verdana" w:cs="Calibri"/>
          <w:b/>
          <w:color w:val="FF6699"/>
          <w:sz w:val="16"/>
          <w:szCs w:val="16"/>
        </w:rPr>
        <w:t>20</w:t>
      </w:r>
    </w:p>
    <w:p w14:paraId="018D3F5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2C30641"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Base del impuesto</w:t>
      </w:r>
    </w:p>
    <w:p w14:paraId="2ED3C0C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8.</w:t>
      </w:r>
      <w:r w:rsidRPr="00AE1768">
        <w:rPr>
          <w:rFonts w:ascii="Verdana" w:eastAsia="Times New Roman" w:hAnsi="Verdana" w:cs="Arial"/>
          <w:sz w:val="20"/>
          <w:szCs w:val="20"/>
        </w:rPr>
        <w:t xml:space="preserve"> La base de este impuesto es el monto de las erogaciones efectuadas en dinero o en especie, por concepto de remuneraciones al trabajo personal subordinado, independientemente de la designación que se les dé, prestado dentro del territorio del estado; los pagos en dinero o en especie realizados a administradores, directores, comisarios o miembros de los consejos directivos, de vigilancia o de administración de cualquier especie o tipo de sociedades o asociaciones; y los pagos a personas físicas por concepto de honorarios, por la prestación de servicios personales independientes o por actividades empresariales, cuando no causen el Impuesto al Valor Agregado por estar asimilados a las remuneraciones por salarios, de conformidad con la Ley del Impuesto Sobre la Renta; así como las erogaciones cuando las personas físicas o morales contraten la prestación de servicios de contribuyentes domiciliados en otra Entidad Federativa, cuya realización genere la prestación de trabajo personal subordinado dentro del territorio del Estado, en términos de lo dispuesto por los artículos 6 y 9 de esta Ley.</w:t>
      </w:r>
    </w:p>
    <w:p w14:paraId="0C98985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lastRenderedPageBreak/>
        <w:t xml:space="preserve"> </w:t>
      </w:r>
    </w:p>
    <w:p w14:paraId="5518CFE1"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Exención del impuesto</w:t>
      </w:r>
    </w:p>
    <w:p w14:paraId="33EBC88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w:t>
      </w:r>
      <w:r w:rsidRPr="00AE1768">
        <w:rPr>
          <w:rFonts w:ascii="Verdana" w:eastAsia="Times New Roman" w:hAnsi="Verdana" w:cs="Arial"/>
          <w:sz w:val="20"/>
          <w:szCs w:val="20"/>
        </w:rPr>
        <w:t xml:space="preserve"> No se causará este impuesto por las erogaciones que se realicen por concepto de:</w:t>
      </w:r>
    </w:p>
    <w:p w14:paraId="77781C9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5EE7067"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 xml:space="preserve">Indemnizaciones por riesgos o enfermedades profesionales; </w:t>
      </w:r>
    </w:p>
    <w:p w14:paraId="375AF044"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36C03A2B"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Pensiones y jubilaciones en casos de invalidez, vejez, cesantía y muerte;</w:t>
      </w:r>
    </w:p>
    <w:p w14:paraId="078458D1"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7B50118E"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Indemnizaciones y primas de retiro por rescisión o terminación de la relación laboral;</w:t>
      </w:r>
    </w:p>
    <w:p w14:paraId="49BE674D"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88DD269"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Pagos por gastos funerarios;</w:t>
      </w:r>
    </w:p>
    <w:p w14:paraId="63CDCD0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93F58F0"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Gastos de representación y viáticos erogados por cuenta del patrón, comprobados en los mismos términos que para su deducibilidad exija la Ley del Impuesto Sobre la Renta;</w:t>
      </w:r>
    </w:p>
    <w:p w14:paraId="3E43CF6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A783839"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Aportaciones al Sistema de Ahorro para el Retiro, al Instituto del Fondo Nacional para la Vivienda de los Trabajadores, al Instituto de Seguridad y Servicios Sociales para los Trabajadores del Estado, al Instituto de Seguridad Social del Estado de Guanajuato, al Instituto de Seguridad Social para las Fuerzas Armadas Mexicanas y las cuotas al Instituto Mexicano del Seguro Social a cargo del patrón;</w:t>
      </w:r>
    </w:p>
    <w:p w14:paraId="0111B71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1FA941F9"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El ahorro, siempre que se integre por un depósito por cantidad igual del trabajador y del patrón;</w:t>
      </w:r>
    </w:p>
    <w:p w14:paraId="3B54C0C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3D747709"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La alimentación y habitación, cuando se otorguen con cargo al salario del trabajador;</w:t>
      </w:r>
    </w:p>
    <w:p w14:paraId="3807633F"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E772C99"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Las prestaciones de servicio de comedor, bono de transporte, uniformes de trabajo o deportivos, festejos de convivios, becas para los trabajadores o sus familias;</w:t>
      </w:r>
    </w:p>
    <w:p w14:paraId="0CF6B2B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F32D4BE"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Primas de seguros por gastos médicos o de vida;</w:t>
      </w:r>
    </w:p>
    <w:p w14:paraId="0C187B0E"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2358FA5" w14:textId="77777777" w:rsidR="00EB46B5" w:rsidRPr="007700FE" w:rsidRDefault="007E4E86" w:rsidP="008015EF">
      <w:pPr>
        <w:pStyle w:val="Prrafodelista"/>
        <w:numPr>
          <w:ilvl w:val="0"/>
          <w:numId w:val="3"/>
        </w:numPr>
        <w:ind w:hanging="720"/>
        <w:jc w:val="both"/>
        <w:rPr>
          <w:rFonts w:ascii="Verdana" w:hAnsi="Verdana" w:cs="Arial"/>
          <w:sz w:val="20"/>
          <w:szCs w:val="20"/>
        </w:rPr>
      </w:pPr>
      <w:r w:rsidRPr="007700FE">
        <w:rPr>
          <w:rFonts w:ascii="Verdana" w:hAnsi="Verdana" w:cs="Arial"/>
          <w:sz w:val="20"/>
          <w:szCs w:val="20"/>
        </w:rPr>
        <w:t>Los pagos de despensa ya sea en dinero, especie o vales, cuando su monto no rebase el 40 por ciento del valor diario de la Unidad de Medida y Actualización; y</w:t>
      </w:r>
    </w:p>
    <w:p w14:paraId="7BD47252" w14:textId="77777777" w:rsidR="007924C0" w:rsidRPr="007924C0" w:rsidRDefault="007924C0" w:rsidP="007924C0">
      <w:pPr>
        <w:pStyle w:val="Prrafodelista"/>
        <w:tabs>
          <w:tab w:val="left" w:pos="709"/>
        </w:tabs>
        <w:autoSpaceDE w:val="0"/>
        <w:autoSpaceDN w:val="0"/>
        <w:adjustRightInd w:val="0"/>
        <w:jc w:val="right"/>
        <w:rPr>
          <w:rFonts w:ascii="Verdana" w:hAnsi="Verdana" w:cs="Calibri"/>
          <w:b/>
          <w:color w:val="FF6699"/>
          <w:sz w:val="16"/>
          <w:szCs w:val="16"/>
        </w:rPr>
      </w:pPr>
      <w:r w:rsidRPr="007924C0">
        <w:rPr>
          <w:rFonts w:ascii="Verdana" w:hAnsi="Verdana" w:cs="Calibri"/>
          <w:b/>
          <w:color w:val="FF6699"/>
          <w:sz w:val="16"/>
          <w:szCs w:val="16"/>
        </w:rPr>
        <w:t xml:space="preserve">Fracción reformada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2032BBA3"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5551BD4" w14:textId="77777777" w:rsidR="00EB46B5" w:rsidRPr="00EB46B5" w:rsidRDefault="00EB46B5" w:rsidP="008015EF">
      <w:pPr>
        <w:pStyle w:val="Prrafodelista"/>
        <w:numPr>
          <w:ilvl w:val="0"/>
          <w:numId w:val="3"/>
        </w:numPr>
        <w:ind w:hanging="720"/>
        <w:jc w:val="both"/>
        <w:rPr>
          <w:rFonts w:ascii="Verdana" w:hAnsi="Verdana" w:cs="Arial"/>
          <w:sz w:val="20"/>
          <w:szCs w:val="20"/>
        </w:rPr>
      </w:pPr>
      <w:r w:rsidRPr="00EB46B5">
        <w:rPr>
          <w:rFonts w:ascii="Verdana" w:hAnsi="Verdana" w:cs="Arial"/>
          <w:sz w:val="20"/>
          <w:szCs w:val="20"/>
        </w:rPr>
        <w:t>Las cantidades otorgadas por el patrón para fines sociales o sindicales.</w:t>
      </w:r>
    </w:p>
    <w:p w14:paraId="3D19760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4D18E2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que los conceptos mencionados en las fracciones anteriores se excluyan de la base para el cálculo de este impuesto, deberán estar debidamente registrados en la contabilidad del patrón.</w:t>
      </w:r>
    </w:p>
    <w:p w14:paraId="464692E8"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C7E9EF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excedentes del límite previsto en la fracción XI se integrarán a la base de cálculo de este impuesto.</w:t>
      </w:r>
    </w:p>
    <w:p w14:paraId="40A5CEB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3F7F98E" w14:textId="77777777" w:rsidR="00EB46B5" w:rsidRPr="00E945CD" w:rsidRDefault="00EB46B5" w:rsidP="00EB46B5">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 xml:space="preserve">Tasa del impuesto </w:t>
      </w:r>
    </w:p>
    <w:p w14:paraId="4B2D837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E945CD">
        <w:rPr>
          <w:rFonts w:ascii="Verdana" w:eastAsia="Times New Roman" w:hAnsi="Verdana" w:cs="Arial"/>
          <w:b/>
          <w:bCs/>
          <w:sz w:val="20"/>
          <w:szCs w:val="20"/>
        </w:rPr>
        <w:t>Artículo 10.</w:t>
      </w:r>
      <w:r w:rsidRPr="00E945CD">
        <w:rPr>
          <w:rFonts w:ascii="Verdana" w:eastAsia="Times New Roman" w:hAnsi="Verdana" w:cs="Arial"/>
          <w:sz w:val="20"/>
          <w:szCs w:val="20"/>
        </w:rPr>
        <w:t xml:space="preserve"> </w:t>
      </w:r>
      <w:r w:rsidR="007E4E86" w:rsidRPr="00E945CD">
        <w:rPr>
          <w:rFonts w:ascii="Verdana" w:hAnsi="Verdana" w:cs="Arial"/>
          <w:sz w:val="20"/>
          <w:szCs w:val="20"/>
        </w:rPr>
        <w:t>Este impuesto se determinará de acuerdo con la tasa del 3 por ciento.</w:t>
      </w:r>
    </w:p>
    <w:p w14:paraId="2C1965FE" w14:textId="77777777" w:rsidR="00EB46B5" w:rsidRDefault="00EB46B5" w:rsidP="007924C0">
      <w:pPr>
        <w:spacing w:after="0" w:line="240" w:lineRule="auto"/>
        <w:ind w:firstLine="697"/>
        <w:jc w:val="right"/>
        <w:rPr>
          <w:rFonts w:ascii="Verdana" w:hAnsi="Verdana" w:cs="Calibri"/>
          <w:b/>
          <w:color w:val="FF6699"/>
          <w:sz w:val="16"/>
          <w:szCs w:val="16"/>
        </w:rPr>
      </w:pPr>
      <w:r w:rsidRPr="00AE1768">
        <w:rPr>
          <w:rFonts w:ascii="Verdana" w:eastAsia="Times New Roman" w:hAnsi="Verdana" w:cs="Arial"/>
          <w:b/>
          <w:bCs/>
          <w:sz w:val="20"/>
          <w:szCs w:val="20"/>
        </w:rPr>
        <w:t xml:space="preserve"> </w:t>
      </w:r>
      <w:r w:rsidR="007924C0">
        <w:rPr>
          <w:rFonts w:ascii="Verdana" w:hAnsi="Verdana" w:cs="Calibri"/>
          <w:b/>
          <w:color w:val="FF6699"/>
          <w:sz w:val="16"/>
          <w:szCs w:val="16"/>
        </w:rPr>
        <w:t>Artículo</w:t>
      </w:r>
      <w:r w:rsidR="007924C0" w:rsidRPr="007924C0">
        <w:rPr>
          <w:rFonts w:ascii="Verdana" w:hAnsi="Verdana" w:cs="Calibri"/>
          <w:b/>
          <w:color w:val="FF6699"/>
          <w:sz w:val="16"/>
          <w:szCs w:val="16"/>
        </w:rPr>
        <w:t xml:space="preserve"> reformad</w:t>
      </w:r>
      <w:r w:rsidR="007924C0">
        <w:rPr>
          <w:rFonts w:ascii="Verdana" w:hAnsi="Verdana" w:cs="Calibri"/>
          <w:b/>
          <w:color w:val="FF6699"/>
          <w:sz w:val="16"/>
          <w:szCs w:val="16"/>
        </w:rPr>
        <w:t>o</w:t>
      </w:r>
      <w:r w:rsidR="007924C0" w:rsidRPr="007924C0">
        <w:rPr>
          <w:rFonts w:ascii="Verdana" w:hAnsi="Verdana" w:cs="Calibri"/>
          <w:b/>
          <w:color w:val="FF6699"/>
          <w:sz w:val="16"/>
          <w:szCs w:val="16"/>
        </w:rPr>
        <w:t xml:space="preserve"> P.O. </w:t>
      </w:r>
      <w:r w:rsidR="007924C0">
        <w:rPr>
          <w:rFonts w:ascii="Verdana" w:hAnsi="Verdana" w:cs="Calibri"/>
          <w:b/>
          <w:color w:val="FF6699"/>
          <w:sz w:val="16"/>
          <w:szCs w:val="16"/>
        </w:rPr>
        <w:t>24</w:t>
      </w:r>
      <w:r w:rsidR="007924C0" w:rsidRPr="007924C0">
        <w:rPr>
          <w:rFonts w:ascii="Verdana" w:hAnsi="Verdana" w:cs="Calibri"/>
          <w:b/>
          <w:color w:val="FF6699"/>
          <w:sz w:val="16"/>
          <w:szCs w:val="16"/>
        </w:rPr>
        <w:t>-12-20</w:t>
      </w:r>
      <w:r w:rsidR="007924C0">
        <w:rPr>
          <w:rFonts w:ascii="Verdana" w:hAnsi="Verdana" w:cs="Calibri"/>
          <w:b/>
          <w:color w:val="FF6699"/>
          <w:sz w:val="16"/>
          <w:szCs w:val="16"/>
        </w:rPr>
        <w:t>20</w:t>
      </w:r>
    </w:p>
    <w:p w14:paraId="656A7B1E" w14:textId="77777777" w:rsidR="007924C0" w:rsidRPr="00AE1768" w:rsidRDefault="007924C0" w:rsidP="007924C0">
      <w:pPr>
        <w:spacing w:after="0" w:line="240" w:lineRule="auto"/>
        <w:ind w:firstLine="697"/>
        <w:jc w:val="right"/>
        <w:rPr>
          <w:rFonts w:ascii="Verdana" w:eastAsia="Times New Roman" w:hAnsi="Verdana" w:cs="Arial"/>
          <w:b/>
          <w:bCs/>
          <w:i/>
          <w:iCs/>
          <w:sz w:val="20"/>
          <w:szCs w:val="20"/>
        </w:rPr>
      </w:pPr>
    </w:p>
    <w:p w14:paraId="4102106E"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lastRenderedPageBreak/>
        <w:t>Causación del impuesto</w:t>
      </w:r>
    </w:p>
    <w:p w14:paraId="073D205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w:t>
      </w:r>
      <w:r w:rsidRPr="00AE1768">
        <w:rPr>
          <w:rFonts w:ascii="Verdana" w:eastAsia="Times New Roman" w:hAnsi="Verdana" w:cs="Arial"/>
          <w:sz w:val="20"/>
          <w:szCs w:val="20"/>
        </w:rPr>
        <w:t xml:space="preserve"> Este impuesto se causará en el momento en que se realicen las erogaciones que constituyen su objeto y su pago deberá realizarse mediante declaración mensual, a más tardar el día veintidós del mes siguiente al que corresponda el impuesto.</w:t>
      </w:r>
    </w:p>
    <w:p w14:paraId="4F0E249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C9E61C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El pago que realicen los contribuyentes de este impuesto se entenderá como definitivo. </w:t>
      </w:r>
    </w:p>
    <w:p w14:paraId="131B41C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7B83C3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deberán presentar sus declaraciones mensuales definitivas en términos de lo dispuesto en el primer párrafo del presente artículo, aun cuando no exista impuesto a pagar y continuarán haciéndolo en tanto no presenten los avisos que en su caso correspondan para efectos del Registro Estatal de Contribuyentes.</w:t>
      </w:r>
    </w:p>
    <w:p w14:paraId="11EA4B7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45EE7E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contribuyente que tenga diversas sucursales en el territorio del Estado, deberá de presentar en una declaración el pago concentrado por todas sus sucursales que tenga registradas ante el Registro Estatal de Contribuyentes.</w:t>
      </w:r>
    </w:p>
    <w:p w14:paraId="27F28B0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ECCD27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deberán tener un solo registro por la matriz y sus sucursales que se encuentren dentro del territorio del Estado.</w:t>
      </w:r>
    </w:p>
    <w:p w14:paraId="32B375F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9C1C1A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En caso de apertura o cierre de establecimientos, sucursales, locales, puestos fijos y semifijos en la vía pública de los contribuyentes en términos de lo dispuesto en el Código dentro de los cuales se presten servicios personales, se deberá presentar un aviso de cambio de dicha situación dentro de los quince días siguientes a aquél en que se dé el supuesto.</w:t>
      </w:r>
    </w:p>
    <w:p w14:paraId="092DEDB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2066AF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que integren un coordinado conforme a lo dispuesto en el Titulo II, Capítulo VII de la Ley del Impuesto Sobre la Renta, podrán, a través del mismo, calcular y enterar el Impuesto Sobre Nóminas, así como cumplir con las obligaciones fiscales por cada uno de sus integrantes de acuerdo a lo dispuesto en la presente Ley.</w:t>
      </w:r>
    </w:p>
    <w:p w14:paraId="0B42508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A176FB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14:paraId="40253C7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F8E30B1"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Obligaciones de los contribuyentes</w:t>
      </w:r>
    </w:p>
    <w:p w14:paraId="3CEEF9B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12.</w:t>
      </w:r>
      <w:r w:rsidRPr="00AE1768">
        <w:rPr>
          <w:rFonts w:ascii="Verdana" w:eastAsia="Times New Roman" w:hAnsi="Verdana" w:cs="Arial"/>
          <w:sz w:val="20"/>
          <w:szCs w:val="20"/>
        </w:rPr>
        <w:t xml:space="preserve"> Los contribuyentes a que se refiere este Capítulo tendrán las obligaciones siguientes:</w:t>
      </w:r>
    </w:p>
    <w:p w14:paraId="36EF1F20"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E89DE34" w14:textId="77777777" w:rsidR="00EB46B5" w:rsidRPr="00EB46B5" w:rsidRDefault="00EB46B5" w:rsidP="008015EF">
      <w:pPr>
        <w:pStyle w:val="Prrafodelista"/>
        <w:numPr>
          <w:ilvl w:val="0"/>
          <w:numId w:val="4"/>
        </w:numPr>
        <w:ind w:hanging="720"/>
        <w:jc w:val="both"/>
        <w:rPr>
          <w:rFonts w:ascii="Verdana" w:hAnsi="Verdana" w:cs="Arial"/>
          <w:sz w:val="20"/>
          <w:szCs w:val="20"/>
        </w:rPr>
      </w:pPr>
      <w:r w:rsidRPr="00EB46B5">
        <w:rPr>
          <w:rFonts w:ascii="Verdana" w:hAnsi="Verdana" w:cs="Arial"/>
          <w:sz w:val="20"/>
          <w:szCs w:val="20"/>
        </w:rPr>
        <w:t xml:space="preserve">Inscribirse en el Registro Estatal de Contribuyentes, dentro de los diez días hábiles siguientes a la fecha de inicio de sus operaciones, ante la autoridad fiscal que corresponda a su domicilio, mediante aviso que será presentado en las formas autorizadas que para el efecto autorice y dé a conocer el SATEG, a través de disposiciones de carácter general; </w:t>
      </w:r>
    </w:p>
    <w:p w14:paraId="5A1E209E"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0D64249" w14:textId="77777777" w:rsidR="00EB46B5" w:rsidRPr="00EB46B5" w:rsidRDefault="00EB46B5" w:rsidP="008015EF">
      <w:pPr>
        <w:pStyle w:val="Prrafodelista"/>
        <w:numPr>
          <w:ilvl w:val="0"/>
          <w:numId w:val="4"/>
        </w:numPr>
        <w:ind w:hanging="720"/>
        <w:jc w:val="both"/>
        <w:rPr>
          <w:rFonts w:ascii="Verdana" w:hAnsi="Verdana" w:cs="Arial"/>
          <w:sz w:val="20"/>
          <w:szCs w:val="20"/>
        </w:rPr>
      </w:pPr>
      <w:r w:rsidRPr="00EB46B5">
        <w:rPr>
          <w:rFonts w:ascii="Verdana" w:hAnsi="Verdana" w:cs="Arial"/>
          <w:sz w:val="20"/>
          <w:szCs w:val="20"/>
        </w:rPr>
        <w:t>El aviso a que se refiere esta fracción deberá ser presentado por cada local, establecimiento, agencia o sucursal que se ubique dentro del territorio del estado;</w:t>
      </w:r>
    </w:p>
    <w:p w14:paraId="46B9D22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1BFB74C" w14:textId="77777777" w:rsidR="00EB46B5" w:rsidRPr="00EB46B5" w:rsidRDefault="00EB46B5" w:rsidP="008015EF">
      <w:pPr>
        <w:pStyle w:val="Prrafodelista"/>
        <w:numPr>
          <w:ilvl w:val="0"/>
          <w:numId w:val="4"/>
        </w:numPr>
        <w:ind w:hanging="720"/>
        <w:jc w:val="both"/>
        <w:rPr>
          <w:rFonts w:ascii="Verdana" w:hAnsi="Verdana" w:cs="Arial"/>
          <w:sz w:val="20"/>
          <w:szCs w:val="20"/>
        </w:rPr>
      </w:pPr>
      <w:r w:rsidRPr="00EB46B5">
        <w:rPr>
          <w:rFonts w:ascii="Verdana" w:hAnsi="Verdana" w:cs="Arial"/>
          <w:sz w:val="20"/>
          <w:szCs w:val="20"/>
        </w:rPr>
        <w:t>Llevar los libros, registros, documentación que establezcan las leyes fiscales del Estado y sistemas de contabilidad, de conformidad con el Código;</w:t>
      </w:r>
    </w:p>
    <w:p w14:paraId="12E7C0FE"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FE396B4" w14:textId="77777777" w:rsidR="00EB46B5" w:rsidRPr="00EB46B5" w:rsidRDefault="00EB46B5" w:rsidP="008015EF">
      <w:pPr>
        <w:pStyle w:val="Prrafodelista"/>
        <w:numPr>
          <w:ilvl w:val="0"/>
          <w:numId w:val="4"/>
        </w:numPr>
        <w:ind w:hanging="720"/>
        <w:jc w:val="both"/>
        <w:rPr>
          <w:rFonts w:ascii="Verdana" w:hAnsi="Verdana" w:cs="Arial"/>
          <w:sz w:val="20"/>
          <w:szCs w:val="20"/>
        </w:rPr>
      </w:pPr>
      <w:r w:rsidRPr="00EB46B5">
        <w:rPr>
          <w:rFonts w:ascii="Verdana" w:hAnsi="Verdana" w:cs="Arial"/>
          <w:sz w:val="20"/>
          <w:szCs w:val="20"/>
        </w:rPr>
        <w:lastRenderedPageBreak/>
        <w:t xml:space="preserve">Presentar declaraciones; </w:t>
      </w:r>
    </w:p>
    <w:p w14:paraId="39196DB4"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1F9264F7" w14:textId="77777777" w:rsidR="00EB46B5" w:rsidRPr="00EB46B5" w:rsidRDefault="00EB46B5" w:rsidP="008015EF">
      <w:pPr>
        <w:pStyle w:val="Prrafodelista"/>
        <w:numPr>
          <w:ilvl w:val="0"/>
          <w:numId w:val="4"/>
        </w:numPr>
        <w:ind w:hanging="720"/>
        <w:jc w:val="both"/>
        <w:rPr>
          <w:rFonts w:ascii="Verdana" w:hAnsi="Verdana" w:cs="Arial"/>
          <w:b/>
          <w:bCs/>
          <w:sz w:val="20"/>
          <w:szCs w:val="20"/>
        </w:rPr>
      </w:pPr>
      <w:r w:rsidRPr="00EB46B5">
        <w:rPr>
          <w:rFonts w:ascii="Verdana" w:hAnsi="Verdana" w:cs="Arial"/>
          <w:sz w:val="20"/>
          <w:szCs w:val="20"/>
        </w:rPr>
        <w:t>Presentar a más tardar el veintiocho de febrero de cada año, la información sobre las personas a las que les hayan efectuado erogaciones por concepto de remuneraciones y pagos e incluir el registro patronal en términos de la Ley del Seguro Social, mediante las formas y medios que para tal efecto autorice y dé a conocer el SATEG, a través de disposiciones de carácter general; y</w:t>
      </w:r>
    </w:p>
    <w:p w14:paraId="4E3811A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809F6CD" w14:textId="77777777" w:rsidR="00EB46B5" w:rsidRPr="00EB46B5" w:rsidRDefault="00EB46B5" w:rsidP="008015EF">
      <w:pPr>
        <w:pStyle w:val="Prrafodelista"/>
        <w:numPr>
          <w:ilvl w:val="0"/>
          <w:numId w:val="4"/>
        </w:numPr>
        <w:ind w:hanging="720"/>
        <w:jc w:val="both"/>
        <w:rPr>
          <w:rFonts w:ascii="Verdana" w:hAnsi="Verdana" w:cs="Arial"/>
          <w:sz w:val="20"/>
          <w:szCs w:val="20"/>
        </w:rPr>
      </w:pPr>
      <w:r w:rsidRPr="00EB46B5">
        <w:rPr>
          <w:rFonts w:ascii="Verdana" w:hAnsi="Verdana" w:cs="Arial"/>
          <w:sz w:val="20"/>
          <w:szCs w:val="20"/>
        </w:rPr>
        <w:t xml:space="preserve">Poner a disposición de las autoridades, para los efectos del ejercicio de sus facultades de fiscalización, la información, registros y comprobantes que le sean solicitados, en relación con la determinación y pago de este impuesto. </w:t>
      </w:r>
    </w:p>
    <w:p w14:paraId="114E0D1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A58CD12"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Estimaciones</w:t>
      </w:r>
    </w:p>
    <w:p w14:paraId="3BC021B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13.</w:t>
      </w:r>
      <w:r w:rsidRPr="00AE1768">
        <w:rPr>
          <w:rFonts w:ascii="Verdana" w:eastAsia="Times New Roman" w:hAnsi="Verdana" w:cs="Arial"/>
          <w:sz w:val="20"/>
          <w:szCs w:val="20"/>
        </w:rPr>
        <w:t xml:space="preserve"> El SATEG podrá estimar las erogaciones de los sujetos de este impuesto en los siguientes casos:</w:t>
      </w:r>
    </w:p>
    <w:p w14:paraId="54D9BB19"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FEB9D93" w14:textId="77777777" w:rsidR="00EB46B5" w:rsidRPr="00EB46B5" w:rsidRDefault="00EB46B5" w:rsidP="008015EF">
      <w:pPr>
        <w:pStyle w:val="Prrafodelista"/>
        <w:numPr>
          <w:ilvl w:val="0"/>
          <w:numId w:val="5"/>
        </w:numPr>
        <w:ind w:hanging="720"/>
        <w:jc w:val="both"/>
        <w:rPr>
          <w:rFonts w:ascii="Verdana" w:hAnsi="Verdana" w:cs="Arial"/>
          <w:sz w:val="20"/>
          <w:szCs w:val="20"/>
        </w:rPr>
      </w:pPr>
      <w:r w:rsidRPr="00EB46B5">
        <w:rPr>
          <w:rFonts w:ascii="Verdana" w:hAnsi="Verdana" w:cs="Arial"/>
          <w:sz w:val="20"/>
          <w:szCs w:val="20"/>
        </w:rPr>
        <w:t xml:space="preserve">Cuando no presenten sus declaraciones, no lleven los libros, registros, documentación que establezcan las leyes fiscales del Estado y sistemas de la contabilidad a que legalmente están obligados; </w:t>
      </w:r>
    </w:p>
    <w:p w14:paraId="4D08F508"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BAD0B92" w14:textId="77777777" w:rsidR="00EB46B5" w:rsidRPr="00EB46B5" w:rsidRDefault="00EB46B5" w:rsidP="008015EF">
      <w:pPr>
        <w:pStyle w:val="Prrafodelista"/>
        <w:numPr>
          <w:ilvl w:val="0"/>
          <w:numId w:val="5"/>
        </w:numPr>
        <w:ind w:hanging="720"/>
        <w:jc w:val="both"/>
        <w:rPr>
          <w:rFonts w:ascii="Verdana" w:hAnsi="Verdana" w:cs="Arial"/>
          <w:sz w:val="20"/>
          <w:szCs w:val="20"/>
        </w:rPr>
      </w:pPr>
      <w:r w:rsidRPr="00EB46B5">
        <w:rPr>
          <w:rFonts w:ascii="Verdana" w:hAnsi="Verdana" w:cs="Arial"/>
          <w:sz w:val="20"/>
          <w:szCs w:val="20"/>
        </w:rPr>
        <w:t>Cuando por cualquier información que obre en poder de la autoridad fiscal se ponga de manifiesto que se han efectuado erogaciones gravadas que exceden del tres por ciento de las declaradas por el causante; y</w:t>
      </w:r>
    </w:p>
    <w:p w14:paraId="68A1CDCF"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2615C16" w14:textId="77777777" w:rsidR="00EB46B5" w:rsidRPr="00EB46B5" w:rsidRDefault="00EB46B5" w:rsidP="008015EF">
      <w:pPr>
        <w:pStyle w:val="Prrafodelista"/>
        <w:numPr>
          <w:ilvl w:val="0"/>
          <w:numId w:val="5"/>
        </w:numPr>
        <w:ind w:hanging="720"/>
        <w:jc w:val="both"/>
        <w:rPr>
          <w:rFonts w:ascii="Verdana" w:hAnsi="Verdana" w:cs="Arial"/>
          <w:sz w:val="20"/>
          <w:szCs w:val="20"/>
        </w:rPr>
      </w:pPr>
      <w:r w:rsidRPr="00EB46B5">
        <w:rPr>
          <w:rFonts w:ascii="Verdana" w:hAnsi="Verdana" w:cs="Arial"/>
          <w:sz w:val="20"/>
          <w:szCs w:val="20"/>
        </w:rPr>
        <w:t xml:space="preserve">También se podrán estimar las erogaciones a cargo de los responsables solidarios, cuando se actualice el supuesto del artículo 8 de esta Ley, siempre que el contribuyente no cumpla con las obligaciones a que se refiere este Capítulo. </w:t>
      </w:r>
    </w:p>
    <w:p w14:paraId="0C16825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69264D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practicar las estimaciones a que se refiere este artículo, se tendrán en cuenta:</w:t>
      </w:r>
    </w:p>
    <w:p w14:paraId="4932AEB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866A2CA" w14:textId="77777777" w:rsidR="00EB46B5" w:rsidRPr="00EB46B5" w:rsidRDefault="00EB46B5" w:rsidP="008015EF">
      <w:pPr>
        <w:pStyle w:val="Prrafodelista"/>
        <w:numPr>
          <w:ilvl w:val="0"/>
          <w:numId w:val="6"/>
        </w:numPr>
        <w:ind w:hanging="720"/>
        <w:jc w:val="both"/>
        <w:rPr>
          <w:rFonts w:ascii="Verdana" w:hAnsi="Verdana" w:cs="Arial"/>
          <w:sz w:val="20"/>
          <w:szCs w:val="20"/>
        </w:rPr>
      </w:pPr>
      <w:r w:rsidRPr="00EB46B5">
        <w:rPr>
          <w:rFonts w:ascii="Verdana" w:hAnsi="Verdana" w:cs="Arial"/>
          <w:sz w:val="20"/>
          <w:szCs w:val="20"/>
        </w:rPr>
        <w:t>Las erogaciones realizadas, declaradas en los últimos doce meses;</w:t>
      </w:r>
    </w:p>
    <w:p w14:paraId="547FEB3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A6F4990" w14:textId="77777777" w:rsidR="00EB46B5" w:rsidRPr="00EB46B5" w:rsidRDefault="00EB46B5" w:rsidP="008015EF">
      <w:pPr>
        <w:pStyle w:val="Prrafodelista"/>
        <w:numPr>
          <w:ilvl w:val="0"/>
          <w:numId w:val="6"/>
        </w:numPr>
        <w:ind w:hanging="720"/>
        <w:jc w:val="both"/>
        <w:rPr>
          <w:rFonts w:ascii="Verdana" w:hAnsi="Verdana" w:cs="Arial"/>
          <w:sz w:val="20"/>
          <w:szCs w:val="20"/>
        </w:rPr>
      </w:pPr>
      <w:r w:rsidRPr="00EB46B5">
        <w:rPr>
          <w:rFonts w:ascii="Verdana" w:hAnsi="Verdana" w:cs="Arial"/>
          <w:sz w:val="20"/>
          <w:szCs w:val="20"/>
        </w:rPr>
        <w:t>Las manifestaciones presentadas por concepto de Impuesto Sobre la Renta e Impuesto Sobre Productos del Trabajo en los últimos doce meses;</w:t>
      </w:r>
    </w:p>
    <w:p w14:paraId="2A65F613"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49E0BCC" w14:textId="77777777" w:rsidR="00EB46B5" w:rsidRPr="00EB46B5" w:rsidRDefault="00EB46B5" w:rsidP="008015EF">
      <w:pPr>
        <w:pStyle w:val="Prrafodelista"/>
        <w:numPr>
          <w:ilvl w:val="0"/>
          <w:numId w:val="6"/>
        </w:numPr>
        <w:ind w:hanging="720"/>
        <w:jc w:val="both"/>
        <w:rPr>
          <w:rFonts w:ascii="Verdana" w:hAnsi="Verdana" w:cs="Arial"/>
          <w:sz w:val="20"/>
          <w:szCs w:val="20"/>
        </w:rPr>
      </w:pPr>
      <w:r w:rsidRPr="00EB46B5">
        <w:rPr>
          <w:rFonts w:ascii="Verdana" w:hAnsi="Verdana" w:cs="Arial"/>
          <w:sz w:val="20"/>
          <w:szCs w:val="20"/>
        </w:rPr>
        <w:t>Las actividades realizadas por el causante y otros datos que puedan utilizarse, obtenidos a través de las facultades de comprobación de la autoridad fiscal; y</w:t>
      </w:r>
    </w:p>
    <w:p w14:paraId="5E37633B"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DE6AB46" w14:textId="77777777" w:rsidR="00EB46B5" w:rsidRPr="00EB46B5" w:rsidRDefault="00EB46B5" w:rsidP="008015EF">
      <w:pPr>
        <w:pStyle w:val="Prrafodelista"/>
        <w:numPr>
          <w:ilvl w:val="0"/>
          <w:numId w:val="6"/>
        </w:numPr>
        <w:ind w:hanging="720"/>
        <w:jc w:val="both"/>
        <w:rPr>
          <w:rFonts w:ascii="Verdana" w:hAnsi="Verdana" w:cs="Arial"/>
          <w:sz w:val="20"/>
          <w:szCs w:val="20"/>
        </w:rPr>
      </w:pPr>
      <w:r w:rsidRPr="00EB46B5">
        <w:rPr>
          <w:rFonts w:ascii="Verdana" w:hAnsi="Verdana" w:cs="Arial"/>
          <w:sz w:val="20"/>
          <w:szCs w:val="20"/>
        </w:rPr>
        <w:t xml:space="preserve">Los importes erogados para remunerar los trabajos sometidos al régimen de subcontratación dispuesto en la Ley Federal del Trabajo. </w:t>
      </w:r>
    </w:p>
    <w:p w14:paraId="654551ED"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F64E576"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Estímulo fiscal del impuesto</w:t>
      </w:r>
    </w:p>
    <w:p w14:paraId="4CC3BD1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14.</w:t>
      </w:r>
      <w:r w:rsidRPr="00AE1768">
        <w:rPr>
          <w:rFonts w:ascii="Verdana" w:eastAsia="Times New Roman" w:hAnsi="Verdana" w:cs="Arial"/>
          <w:sz w:val="20"/>
          <w:szCs w:val="20"/>
        </w:rPr>
        <w:t xml:space="preserve"> Los empleadores que participen activamente y contraten o reciban la prestación del trabajo personal subordinado, orientado a la investigación científica y tecnológica, así como al desarrollo tecnológico e innovación gozarán de un estímulo fiscal, de conformidad con las disposiciones de carácter general que para tal efecto emita el Gobernador del Estado.</w:t>
      </w:r>
    </w:p>
    <w:p w14:paraId="0C39809C" w14:textId="77777777" w:rsidR="00EB46B5" w:rsidRPr="00AE1768" w:rsidRDefault="00EB46B5" w:rsidP="00EB46B5">
      <w:pPr>
        <w:spacing w:after="0" w:line="240" w:lineRule="auto"/>
        <w:ind w:firstLine="697"/>
        <w:jc w:val="both"/>
        <w:rPr>
          <w:rFonts w:ascii="Verdana" w:hAnsi="Verdana" w:cs="Arial"/>
          <w:b/>
          <w:sz w:val="20"/>
          <w:szCs w:val="20"/>
        </w:rPr>
      </w:pPr>
    </w:p>
    <w:p w14:paraId="15079A12" w14:textId="77777777" w:rsidR="00EB46B5" w:rsidRPr="00AE1768" w:rsidRDefault="00EB46B5" w:rsidP="00EB46B5">
      <w:pPr>
        <w:spacing w:after="0" w:line="240" w:lineRule="auto"/>
        <w:ind w:firstLine="697"/>
        <w:jc w:val="both"/>
        <w:rPr>
          <w:rFonts w:ascii="Verdana" w:hAnsi="Verdana" w:cs="Arial"/>
          <w:sz w:val="20"/>
          <w:szCs w:val="20"/>
        </w:rPr>
      </w:pPr>
      <w:r w:rsidRPr="00AE1768">
        <w:rPr>
          <w:rFonts w:ascii="Verdana" w:eastAsia="Times New Roman" w:hAnsi="Verdana" w:cs="Arial"/>
          <w:sz w:val="20"/>
          <w:szCs w:val="20"/>
        </w:rPr>
        <w:t xml:space="preserve">Los contribuyentes que realicen erogaciones efectuadas en dinero o en especie, por concepto de remuneraciones al trabajo personal subordinado a personas con discapacidad </w:t>
      </w:r>
      <w:r w:rsidRPr="00AE1768">
        <w:rPr>
          <w:rFonts w:ascii="Verdana" w:eastAsia="Times New Roman" w:hAnsi="Verdana" w:cs="Arial"/>
          <w:sz w:val="20"/>
          <w:szCs w:val="20"/>
        </w:rPr>
        <w:lastRenderedPageBreak/>
        <w:t xml:space="preserve">gozarán de una reducción del cien por ciento del impuesto sobre nóminas determinado a pagar respecto de estos trabajadores, y deberán acompañar a la declaración correspondiente, lo siguiente: </w:t>
      </w:r>
    </w:p>
    <w:p w14:paraId="5FAE5D42"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F3C9A13" w14:textId="77777777" w:rsidR="00EB46B5" w:rsidRPr="00EB46B5" w:rsidRDefault="00EB46B5" w:rsidP="008015EF">
      <w:pPr>
        <w:pStyle w:val="Prrafodelista"/>
        <w:numPr>
          <w:ilvl w:val="0"/>
          <w:numId w:val="7"/>
        </w:numPr>
        <w:ind w:hanging="720"/>
        <w:jc w:val="both"/>
        <w:rPr>
          <w:rFonts w:ascii="Verdana" w:hAnsi="Verdana" w:cs="Arial"/>
          <w:sz w:val="20"/>
          <w:szCs w:val="20"/>
        </w:rPr>
      </w:pPr>
      <w:r w:rsidRPr="00EB46B5">
        <w:rPr>
          <w:rFonts w:ascii="Verdana" w:hAnsi="Verdana" w:cs="Arial"/>
          <w:sz w:val="20"/>
          <w:szCs w:val="20"/>
        </w:rPr>
        <w:t>Una manifestación en el sentido de que tiene establecida una relación de trabajo con personas con discapacidad, expresando el nombre de cada una de ellas y las condiciones de dicha relación; además, la empresa deberá llevar un registro especial y por separado en el que se consigne el monto de las erogaciones respecto de las cuales no se pagará el Impuesto Sobre Nóminas y los conceptos por los que se efectuaron tales erogaciones; y</w:t>
      </w:r>
    </w:p>
    <w:p w14:paraId="12EF905D"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B8201E0" w14:textId="77777777" w:rsidR="00EB46B5" w:rsidRPr="00EB46B5" w:rsidRDefault="00EB46B5" w:rsidP="008015EF">
      <w:pPr>
        <w:pStyle w:val="Prrafodelista"/>
        <w:numPr>
          <w:ilvl w:val="0"/>
          <w:numId w:val="7"/>
        </w:numPr>
        <w:ind w:hanging="720"/>
        <w:jc w:val="both"/>
        <w:rPr>
          <w:rFonts w:ascii="Verdana" w:hAnsi="Verdana" w:cs="Arial"/>
          <w:sz w:val="20"/>
          <w:szCs w:val="20"/>
        </w:rPr>
      </w:pPr>
      <w:r w:rsidRPr="00EB46B5">
        <w:rPr>
          <w:rFonts w:ascii="Verdana" w:hAnsi="Verdana" w:cs="Arial"/>
          <w:sz w:val="20"/>
          <w:szCs w:val="20"/>
        </w:rPr>
        <w:t>Certificación de discapacidad emitida por la autoridad competente, en los términos que señale la Ley de Salud del Estado de Guanajuato, del personal contratado, incluyendo las congénitas o de nacimiento, expedido por la autoridad competente.</w:t>
      </w:r>
    </w:p>
    <w:p w14:paraId="158EA9C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D14AC29"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Determinación presuntiva</w:t>
      </w:r>
    </w:p>
    <w:p w14:paraId="3D1D6B7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15.</w:t>
      </w:r>
      <w:r w:rsidRPr="00AE1768">
        <w:rPr>
          <w:rFonts w:ascii="Verdana" w:eastAsia="Times New Roman" w:hAnsi="Verdana" w:cs="Arial"/>
          <w:sz w:val="20"/>
          <w:szCs w:val="20"/>
        </w:rPr>
        <w:t xml:space="preserve"> Para efectuar la determinación presuntiva, las autoridades fiscales calcularán la base del impuesto del mes del que se trate indistintamente considerando lo siguiente: </w:t>
      </w:r>
    </w:p>
    <w:p w14:paraId="2CAFEA5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3BE54C9"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 xml:space="preserve">La información proveniente de las cédulas de determinación de cuotas obrero-patronales presentadas ante el Instituto Mexicano del Seguro Social con motivo del pago de dichas cuotas correspondientes al período sujeto a revisión por el SATEG; </w:t>
      </w:r>
    </w:p>
    <w:p w14:paraId="67C797E8"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F1B86E8"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La base determinada para el pago del Impuesto Sobre Nóminas manifestada en las declaraciones presentadas ante la autoridad fiscal con motivo del pago de dicho impuesto correspondientes a los últimos cinco años;</w:t>
      </w:r>
    </w:p>
    <w:p w14:paraId="0E135424"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168FA540"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La información contenida en los dictámenes que para efectos fiscales hubieren presentado los contribuyentes conforme a las disposiciones fiscales federales;</w:t>
      </w:r>
    </w:p>
    <w:p w14:paraId="1FC33642"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1F0549AF"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Los hechos que conozcan las autoridades fiscales con motivo del ejercicio de sus facultades de comprobación previstas en el Código, o bien que consten en los expedientes o documentos que lleven o tengan en su poder, así como aquellos proporcionados por otras autoridades del nivel federal, estatal o municipal;</w:t>
      </w:r>
    </w:p>
    <w:p w14:paraId="28E891E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7D31D76D"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Las actividades realizadas por el contribuyente y otros datos que puedan utilizarse, obtenidos a través de las facultades de comprobación del SATEG;</w:t>
      </w:r>
    </w:p>
    <w:p w14:paraId="7C227D9C"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239C42E"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La información contenida en los Comprobantes Fiscales Digitales por Internet para efecto de nómina emitidos por el contribuyente;</w:t>
      </w:r>
    </w:p>
    <w:p w14:paraId="0D27F1F4"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079DDEE"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Los contratos y Comprobantes Fiscales Digitales por Internet generados por la subcontratación por prestación de servicios de personal;</w:t>
      </w:r>
    </w:p>
    <w:p w14:paraId="6E43C774"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39479EBC"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Los datos contenidos en las declaraciones de cualquier otra contribución federal o estatal sea del mismo periodo o de cualquier otro;</w:t>
      </w:r>
    </w:p>
    <w:p w14:paraId="0BA153DD"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71AF64A"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Cualquier información proveniente de autoridades federales, estatales o municipales;</w:t>
      </w:r>
    </w:p>
    <w:p w14:paraId="706746C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5132E96"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lastRenderedPageBreak/>
        <w:t>La información obtenida por las autoridades fiscales a través de recorridos, visitas o censos, realizados en los establecimientos del contribuyente; y</w:t>
      </w:r>
    </w:p>
    <w:p w14:paraId="0BEF18B9"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E9417B8" w14:textId="77777777" w:rsidR="00EB46B5" w:rsidRPr="00EB46B5" w:rsidRDefault="00EB46B5" w:rsidP="008015EF">
      <w:pPr>
        <w:pStyle w:val="Prrafodelista"/>
        <w:numPr>
          <w:ilvl w:val="0"/>
          <w:numId w:val="8"/>
        </w:numPr>
        <w:ind w:hanging="720"/>
        <w:jc w:val="both"/>
        <w:rPr>
          <w:rFonts w:ascii="Verdana" w:hAnsi="Verdana" w:cs="Arial"/>
          <w:sz w:val="20"/>
          <w:szCs w:val="20"/>
        </w:rPr>
      </w:pPr>
      <w:r w:rsidRPr="00EB46B5">
        <w:rPr>
          <w:rFonts w:ascii="Verdana" w:hAnsi="Verdana" w:cs="Arial"/>
          <w:sz w:val="20"/>
          <w:szCs w:val="20"/>
        </w:rPr>
        <w:t>Así como cualquier otra información que se obtenga por el SATEG que sirva para la determinación de este impuesto, que no esté contenida en las fracciones anteriores.</w:t>
      </w:r>
    </w:p>
    <w:p w14:paraId="425ED59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B35FE44"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Procedimiento de la determinación presuntiva</w:t>
      </w:r>
    </w:p>
    <w:p w14:paraId="716857C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16.</w:t>
      </w:r>
      <w:r w:rsidRPr="00AE1768">
        <w:rPr>
          <w:rFonts w:ascii="Verdana" w:eastAsia="Times New Roman" w:hAnsi="Verdana" w:cs="Arial"/>
          <w:sz w:val="20"/>
          <w:szCs w:val="20"/>
        </w:rPr>
        <w:t xml:space="preserve"> El procedimiento para determinar presuntivamente el Impuesto Sobre Nóminas a pagar será el siguiente:</w:t>
      </w:r>
    </w:p>
    <w:p w14:paraId="4AFD899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1E7D9B8" w14:textId="2F03146E" w:rsidR="00DD10CE" w:rsidRDefault="00D376EC" w:rsidP="00DD10CE">
      <w:pPr>
        <w:pStyle w:val="Prrafodelista"/>
        <w:numPr>
          <w:ilvl w:val="0"/>
          <w:numId w:val="9"/>
        </w:numPr>
        <w:ind w:hanging="720"/>
        <w:jc w:val="both"/>
        <w:rPr>
          <w:rFonts w:ascii="Verdana" w:hAnsi="Verdana" w:cs="Calibri"/>
          <w:b/>
          <w:color w:val="FF6699"/>
          <w:sz w:val="16"/>
          <w:szCs w:val="16"/>
        </w:rPr>
      </w:pPr>
      <w:r w:rsidRPr="00D376EC">
        <w:rPr>
          <w:rFonts w:ascii="Verdana" w:hAnsi="Verdana" w:cs="Arial"/>
          <w:sz w:val="20"/>
          <w:szCs w:val="20"/>
        </w:rPr>
        <w:t>La base determinada conforme al artículo anterior se multiplicará por la tasa prevista en el artículo 10 de la presente Ley, para el periodo o periodos calculados; y</w:t>
      </w:r>
    </w:p>
    <w:p w14:paraId="32A1A9DB" w14:textId="2D4958FE" w:rsidR="00EB46B5" w:rsidRPr="00DD10CE" w:rsidRDefault="00EB46B5" w:rsidP="00DD10CE">
      <w:pPr>
        <w:pStyle w:val="Prrafodelista"/>
        <w:jc w:val="right"/>
        <w:rPr>
          <w:rFonts w:ascii="Verdana" w:hAnsi="Verdana" w:cs="Calibri"/>
          <w:b/>
          <w:color w:val="FF6699"/>
          <w:sz w:val="16"/>
          <w:szCs w:val="16"/>
        </w:rPr>
      </w:pPr>
      <w:r w:rsidRPr="00DD10CE">
        <w:rPr>
          <w:rFonts w:ascii="Verdana" w:hAnsi="Verdana" w:cs="Calibri"/>
          <w:b/>
          <w:color w:val="FF6699"/>
          <w:sz w:val="16"/>
          <w:szCs w:val="16"/>
        </w:rPr>
        <w:t xml:space="preserve"> </w:t>
      </w:r>
      <w:r w:rsidR="00DD10CE" w:rsidRPr="00DD10CE">
        <w:rPr>
          <w:rFonts w:ascii="Verdana" w:hAnsi="Verdana" w:cs="Calibri"/>
          <w:b/>
          <w:color w:val="FF6699"/>
          <w:sz w:val="16"/>
          <w:szCs w:val="16"/>
        </w:rPr>
        <w:t xml:space="preserve">                                                                          </w:t>
      </w:r>
      <w:r w:rsidR="007924C0" w:rsidRPr="00DD10CE">
        <w:rPr>
          <w:rFonts w:ascii="Verdana" w:hAnsi="Verdana" w:cs="Calibri"/>
          <w:b/>
          <w:color w:val="FF6699"/>
          <w:sz w:val="16"/>
          <w:szCs w:val="16"/>
        </w:rPr>
        <w:t>Fracción reformada P.O. 24-12-2020</w:t>
      </w:r>
    </w:p>
    <w:p w14:paraId="7EFE0202" w14:textId="77777777" w:rsidR="007924C0" w:rsidRPr="00AE1768" w:rsidRDefault="007924C0" w:rsidP="007924C0">
      <w:pPr>
        <w:spacing w:after="0" w:line="240" w:lineRule="auto"/>
        <w:ind w:left="720" w:hanging="720"/>
        <w:jc w:val="right"/>
        <w:rPr>
          <w:rFonts w:ascii="Verdana" w:eastAsia="Times New Roman" w:hAnsi="Verdana" w:cs="Arial"/>
          <w:sz w:val="20"/>
          <w:szCs w:val="20"/>
        </w:rPr>
      </w:pPr>
    </w:p>
    <w:p w14:paraId="71A0038E" w14:textId="77777777" w:rsidR="00EB46B5" w:rsidRPr="00EB46B5" w:rsidRDefault="00EB46B5" w:rsidP="008015EF">
      <w:pPr>
        <w:pStyle w:val="Prrafodelista"/>
        <w:numPr>
          <w:ilvl w:val="0"/>
          <w:numId w:val="9"/>
        </w:numPr>
        <w:ind w:hanging="720"/>
        <w:jc w:val="both"/>
        <w:rPr>
          <w:rFonts w:ascii="Verdana" w:hAnsi="Verdana" w:cs="Arial"/>
          <w:sz w:val="20"/>
          <w:szCs w:val="20"/>
        </w:rPr>
      </w:pPr>
      <w:r w:rsidRPr="00EB46B5">
        <w:rPr>
          <w:rFonts w:ascii="Verdana" w:hAnsi="Verdana" w:cs="Arial"/>
          <w:sz w:val="20"/>
          <w:szCs w:val="20"/>
        </w:rPr>
        <w:t>En caso de que el contribuyente hubiere realizado pagos por el periodo o periodos calculados, éstos se restarán al resultado obtenido en la fracción anterior.</w:t>
      </w:r>
    </w:p>
    <w:p w14:paraId="22B5501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0CED67B" w14:textId="77777777" w:rsidR="00EB46B5" w:rsidRPr="00AE1768" w:rsidRDefault="00EB46B5" w:rsidP="00EB46B5">
      <w:pPr>
        <w:spacing w:after="0" w:line="240" w:lineRule="auto"/>
        <w:jc w:val="both"/>
        <w:rPr>
          <w:rFonts w:ascii="Verdana" w:eastAsia="Times New Roman" w:hAnsi="Verdana" w:cs="Arial"/>
          <w:b/>
          <w:bCs/>
          <w:sz w:val="20"/>
          <w:szCs w:val="20"/>
        </w:rPr>
      </w:pPr>
    </w:p>
    <w:p w14:paraId="3A06E8C7" w14:textId="77777777" w:rsidR="00EB46B5" w:rsidRPr="00AE1768" w:rsidRDefault="00EB46B5" w:rsidP="00EB46B5">
      <w:pPr>
        <w:spacing w:after="0" w:line="240" w:lineRule="auto"/>
        <w:jc w:val="both"/>
        <w:rPr>
          <w:rFonts w:ascii="Verdana" w:eastAsia="Times New Roman" w:hAnsi="Verdana" w:cs="Arial"/>
          <w:b/>
          <w:bCs/>
          <w:sz w:val="20"/>
          <w:szCs w:val="20"/>
        </w:rPr>
      </w:pPr>
    </w:p>
    <w:p w14:paraId="361CE7B2"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Sección II</w:t>
      </w:r>
    </w:p>
    <w:p w14:paraId="0DF1637F"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Régimen Simplificado del Impuesto Sobre Nóminas</w:t>
      </w:r>
    </w:p>
    <w:p w14:paraId="0082ABB9"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p>
    <w:p w14:paraId="30028E9B"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Aplicabilidad del régimen simplificado del Impuesto sobre Nóminas</w:t>
      </w:r>
    </w:p>
    <w:p w14:paraId="6D25A53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17.</w:t>
      </w:r>
      <w:r w:rsidRPr="00AE1768">
        <w:rPr>
          <w:rFonts w:ascii="Verdana" w:eastAsia="Times New Roman" w:hAnsi="Verdana" w:cs="Arial"/>
          <w:sz w:val="20"/>
          <w:szCs w:val="20"/>
        </w:rPr>
        <w:t xml:space="preserve"> Las personas que tributen en el Régimen de Incorporación Fiscal, al que hace referencia la Sección II, Capítulo II, Título IV de la Ley del Impuesto Sobre la Renta que efectúen pagos a los que se refiere el artículo 6 de esta Ley, podrán optar por pagar el Impuesto Sobre Nóminas conforme a lo siguiente:</w:t>
      </w:r>
    </w:p>
    <w:p w14:paraId="583F998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AF1221D" w14:textId="77777777" w:rsidR="00EB46B5" w:rsidRPr="00E945CD" w:rsidRDefault="007E4E86" w:rsidP="008015EF">
      <w:pPr>
        <w:pStyle w:val="Prrafodelista"/>
        <w:numPr>
          <w:ilvl w:val="0"/>
          <w:numId w:val="10"/>
        </w:numPr>
        <w:ind w:hanging="720"/>
        <w:jc w:val="both"/>
        <w:rPr>
          <w:rFonts w:ascii="Verdana" w:hAnsi="Verdana" w:cs="Arial"/>
          <w:sz w:val="20"/>
          <w:szCs w:val="20"/>
        </w:rPr>
      </w:pPr>
      <w:r w:rsidRPr="00E945CD">
        <w:rPr>
          <w:rFonts w:ascii="Verdana" w:hAnsi="Verdana" w:cs="Arial"/>
          <w:sz w:val="20"/>
          <w:szCs w:val="20"/>
        </w:rPr>
        <w:t>El impuesto se determinará por el producto del número total de las personas por las que el contribuyente realizó erogaciones, por el salario mínimo vigente, por sesenta días. A dicho resultado se le aplicará la tasa establecida en el artículo 10 de la presente Ley.</w:t>
      </w:r>
    </w:p>
    <w:p w14:paraId="2FB67F1D" w14:textId="77777777" w:rsidR="00EB46B5" w:rsidRDefault="007924C0" w:rsidP="007924C0">
      <w:pPr>
        <w:spacing w:after="0" w:line="240" w:lineRule="auto"/>
        <w:ind w:left="720" w:hanging="720"/>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w:t>
      </w:r>
      <w:r>
        <w:rPr>
          <w:rFonts w:ascii="Verdana" w:hAnsi="Verdana" w:cs="Calibri"/>
          <w:b/>
          <w:color w:val="FF6699"/>
          <w:sz w:val="16"/>
          <w:szCs w:val="16"/>
        </w:rPr>
        <w:t>o</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07374771" w14:textId="77777777" w:rsidR="007924C0" w:rsidRPr="00AE1768" w:rsidRDefault="007924C0" w:rsidP="007924C0">
      <w:pPr>
        <w:spacing w:after="0" w:line="240" w:lineRule="auto"/>
        <w:ind w:left="720" w:hanging="720"/>
        <w:jc w:val="right"/>
        <w:rPr>
          <w:rFonts w:ascii="Verdana" w:eastAsia="Times New Roman" w:hAnsi="Verdana" w:cs="Arial"/>
          <w:sz w:val="20"/>
          <w:szCs w:val="20"/>
        </w:rPr>
      </w:pPr>
    </w:p>
    <w:p w14:paraId="6EBC6D99" w14:textId="77777777" w:rsidR="00EB46B5" w:rsidRPr="00EB46B5" w:rsidRDefault="00EB46B5" w:rsidP="00EB46B5">
      <w:pPr>
        <w:pStyle w:val="Prrafodelista"/>
        <w:jc w:val="both"/>
        <w:rPr>
          <w:rFonts w:ascii="Verdana" w:hAnsi="Verdana" w:cs="Arial"/>
          <w:sz w:val="20"/>
          <w:szCs w:val="20"/>
        </w:rPr>
      </w:pPr>
      <w:r w:rsidRPr="00EB46B5">
        <w:rPr>
          <w:rFonts w:ascii="Verdana" w:hAnsi="Verdana" w:cs="Arial"/>
          <w:sz w:val="20"/>
          <w:szCs w:val="20"/>
        </w:rPr>
        <w:t>Para la determinación de este impuesto, se considerará para el cómputo del número de personas que percibieron erogaciones aquellos que por lo menos hayan laborado treinta días con el sujeto obligado de este impuesto; y</w:t>
      </w:r>
    </w:p>
    <w:p w14:paraId="4DC5859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2DA2A0D6" w14:textId="77777777" w:rsidR="00EB46B5" w:rsidRPr="00EB46B5" w:rsidRDefault="00EB46B5" w:rsidP="008015EF">
      <w:pPr>
        <w:pStyle w:val="Prrafodelista"/>
        <w:numPr>
          <w:ilvl w:val="0"/>
          <w:numId w:val="10"/>
        </w:numPr>
        <w:ind w:hanging="720"/>
        <w:jc w:val="both"/>
        <w:rPr>
          <w:rFonts w:ascii="Verdana" w:hAnsi="Verdana" w:cs="Arial"/>
          <w:sz w:val="20"/>
          <w:szCs w:val="20"/>
        </w:rPr>
      </w:pPr>
      <w:r w:rsidRPr="00EB46B5">
        <w:rPr>
          <w:rFonts w:ascii="Verdana" w:hAnsi="Verdana" w:cs="Arial"/>
          <w:sz w:val="20"/>
          <w:szCs w:val="20"/>
        </w:rPr>
        <w:t>Los contribuyentes determinarán y enterarán el impuesto en forma bimestral, el cual tendrá el carácter de pago definitivo, a más tardar el día veintidós de los meses de marzo, mayo, julio, septiembre, noviembre y enero del año siguiente.</w:t>
      </w:r>
    </w:p>
    <w:p w14:paraId="5301074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9824C2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sujetos obligados que opten por el procedimiento señalado en este artículo, quedarán exentos del cumplimiento de las obligaciones señaladas en las fracciones II, III y IV del artículo 12 de esta Ley.</w:t>
      </w:r>
    </w:p>
    <w:p w14:paraId="46B11218"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21001F5"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Segundo</w:t>
      </w:r>
    </w:p>
    <w:p w14:paraId="0B27C250"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Impuestos Cedulares sobre los Ingresos de las Personas Físicas</w:t>
      </w:r>
    </w:p>
    <w:p w14:paraId="0F563448" w14:textId="77777777" w:rsidR="00EB46B5" w:rsidRPr="00AE1768" w:rsidRDefault="00EB46B5" w:rsidP="00EB46B5">
      <w:pPr>
        <w:spacing w:after="0" w:line="240" w:lineRule="auto"/>
        <w:jc w:val="center"/>
        <w:rPr>
          <w:rFonts w:ascii="Verdana" w:eastAsia="Times New Roman" w:hAnsi="Verdana" w:cs="Arial"/>
          <w:b/>
          <w:bCs/>
          <w:sz w:val="20"/>
          <w:szCs w:val="20"/>
        </w:rPr>
      </w:pPr>
    </w:p>
    <w:p w14:paraId="792070FD"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Sección I</w:t>
      </w:r>
    </w:p>
    <w:p w14:paraId="6C9B9B02"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lastRenderedPageBreak/>
        <w:t>Disposiciones Generales</w:t>
      </w:r>
    </w:p>
    <w:p w14:paraId="28969ABB"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r w:rsidRPr="00AE1768">
        <w:rPr>
          <w:rFonts w:ascii="Verdana" w:eastAsia="Times New Roman" w:hAnsi="Verdana" w:cs="Arial"/>
          <w:b/>
          <w:bCs/>
          <w:sz w:val="20"/>
          <w:szCs w:val="20"/>
        </w:rPr>
        <w:t xml:space="preserve"> </w:t>
      </w:r>
    </w:p>
    <w:p w14:paraId="34BACD47"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Objeto y sujeto de los impuestos cedulares </w:t>
      </w:r>
    </w:p>
    <w:p w14:paraId="7D61F25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18.</w:t>
      </w:r>
      <w:r w:rsidRPr="00AE1768">
        <w:rPr>
          <w:rFonts w:ascii="Verdana" w:eastAsia="Times New Roman" w:hAnsi="Verdana" w:cs="Arial"/>
          <w:sz w:val="20"/>
          <w:szCs w:val="20"/>
        </w:rPr>
        <w:t xml:space="preserve"> Están obligadas al pago de los impuestos cedulares establecidos en esta Ley, las personas físicas que en territorio del Estado de Guanajuato, obtengan ingresos en efectivo, en bienes, en crédito, en servicios o en cualquier otro tipo, por realizar las siguientes actividades:</w:t>
      </w:r>
    </w:p>
    <w:p w14:paraId="319B9DE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3A053861" w14:textId="77777777" w:rsidR="00EB46B5" w:rsidRPr="00EB46B5" w:rsidRDefault="00EB46B5" w:rsidP="008015EF">
      <w:pPr>
        <w:pStyle w:val="Prrafodelista"/>
        <w:numPr>
          <w:ilvl w:val="0"/>
          <w:numId w:val="11"/>
        </w:numPr>
        <w:ind w:hanging="720"/>
        <w:jc w:val="both"/>
        <w:rPr>
          <w:rFonts w:ascii="Verdana" w:hAnsi="Verdana" w:cs="Arial"/>
          <w:sz w:val="20"/>
          <w:szCs w:val="20"/>
        </w:rPr>
      </w:pPr>
      <w:r w:rsidRPr="00EB46B5">
        <w:rPr>
          <w:rFonts w:ascii="Verdana" w:hAnsi="Verdana" w:cs="Arial"/>
          <w:sz w:val="20"/>
          <w:szCs w:val="20"/>
        </w:rPr>
        <w:t>Por la prestación de servicios profesionales;</w:t>
      </w:r>
    </w:p>
    <w:p w14:paraId="7550A113"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31404CD1" w14:textId="77777777" w:rsidR="00EB46B5" w:rsidRPr="00EB46B5" w:rsidRDefault="00EB46B5" w:rsidP="008015EF">
      <w:pPr>
        <w:pStyle w:val="Prrafodelista"/>
        <w:numPr>
          <w:ilvl w:val="0"/>
          <w:numId w:val="11"/>
        </w:numPr>
        <w:ind w:hanging="720"/>
        <w:jc w:val="both"/>
        <w:rPr>
          <w:rFonts w:ascii="Verdana" w:hAnsi="Verdana" w:cs="Arial"/>
          <w:sz w:val="20"/>
          <w:szCs w:val="20"/>
        </w:rPr>
      </w:pPr>
      <w:r w:rsidRPr="00EB46B5">
        <w:rPr>
          <w:rFonts w:ascii="Verdana" w:hAnsi="Verdana" w:cs="Arial"/>
          <w:sz w:val="20"/>
          <w:szCs w:val="20"/>
        </w:rPr>
        <w:t xml:space="preserve">Por el otorgamiento del uso o goce temporal de bienes inmuebles, ubicados en el territorio del Estado; </w:t>
      </w:r>
    </w:p>
    <w:p w14:paraId="0ACFAB98"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BF6AC80" w14:textId="77777777" w:rsidR="00EB46B5" w:rsidRPr="00EB46B5" w:rsidRDefault="00EB46B5" w:rsidP="008015EF">
      <w:pPr>
        <w:pStyle w:val="Prrafodelista"/>
        <w:numPr>
          <w:ilvl w:val="0"/>
          <w:numId w:val="11"/>
        </w:numPr>
        <w:ind w:hanging="720"/>
        <w:jc w:val="both"/>
        <w:rPr>
          <w:rFonts w:ascii="Verdana" w:hAnsi="Verdana" w:cs="Arial"/>
          <w:sz w:val="20"/>
          <w:szCs w:val="20"/>
        </w:rPr>
      </w:pPr>
      <w:r w:rsidRPr="00EB46B5">
        <w:rPr>
          <w:rFonts w:ascii="Verdana" w:hAnsi="Verdana" w:cs="Arial"/>
          <w:sz w:val="20"/>
          <w:szCs w:val="20"/>
        </w:rPr>
        <w:t>Por la realización de actividades empresariales:</w:t>
      </w:r>
    </w:p>
    <w:p w14:paraId="214492E1"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EC37630" w14:textId="77777777" w:rsidR="00EB46B5" w:rsidRPr="00E945CD" w:rsidRDefault="007E4E86" w:rsidP="008015EF">
      <w:pPr>
        <w:pStyle w:val="Prrafodelista"/>
        <w:numPr>
          <w:ilvl w:val="0"/>
          <w:numId w:val="12"/>
        </w:numPr>
        <w:ind w:left="1418" w:hanging="851"/>
        <w:jc w:val="both"/>
        <w:rPr>
          <w:rFonts w:ascii="Verdana" w:hAnsi="Verdana" w:cs="Arial"/>
          <w:sz w:val="20"/>
          <w:szCs w:val="20"/>
        </w:rPr>
      </w:pPr>
      <w:r w:rsidRPr="00E945CD">
        <w:rPr>
          <w:rFonts w:ascii="Verdana" w:hAnsi="Verdana" w:cs="Arial"/>
          <w:sz w:val="20"/>
          <w:szCs w:val="20"/>
        </w:rPr>
        <w:t>Del Régimen General, incluyendo los ingresos por la enajenación de bienes o la prestación de servicios a través de Internet, mediante plataformas tecnológicas, aplicaciones informáticas y similares;</w:t>
      </w:r>
    </w:p>
    <w:p w14:paraId="0B99EEF9" w14:textId="77777777" w:rsidR="00EB46B5" w:rsidRDefault="007924C0" w:rsidP="007924C0">
      <w:pPr>
        <w:spacing w:after="0" w:line="240" w:lineRule="auto"/>
        <w:ind w:left="1418" w:hanging="851"/>
        <w:jc w:val="right"/>
        <w:rPr>
          <w:rFonts w:ascii="Verdana" w:hAnsi="Verdana" w:cs="Calibri"/>
          <w:b/>
          <w:color w:val="FF6699"/>
          <w:sz w:val="16"/>
          <w:szCs w:val="16"/>
        </w:rPr>
      </w:pPr>
      <w:r w:rsidRPr="007924C0">
        <w:rPr>
          <w:rFonts w:ascii="Verdana" w:hAnsi="Verdana" w:cs="Calibri"/>
          <w:b/>
          <w:color w:val="FF6699"/>
          <w:sz w:val="16"/>
          <w:szCs w:val="16"/>
        </w:rPr>
        <w:t xml:space="preserve">Fracción reformada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2B7190A3" w14:textId="77777777" w:rsidR="007924C0" w:rsidRPr="00AE1768" w:rsidRDefault="007924C0" w:rsidP="007924C0">
      <w:pPr>
        <w:spacing w:after="0" w:line="240" w:lineRule="auto"/>
        <w:ind w:left="1418" w:hanging="851"/>
        <w:jc w:val="right"/>
        <w:rPr>
          <w:rFonts w:ascii="Verdana" w:eastAsia="Times New Roman" w:hAnsi="Verdana" w:cs="Arial"/>
          <w:sz w:val="20"/>
          <w:szCs w:val="20"/>
        </w:rPr>
      </w:pPr>
    </w:p>
    <w:p w14:paraId="3EC69050" w14:textId="77777777" w:rsidR="00EB46B5" w:rsidRPr="00EB46B5" w:rsidRDefault="00EB46B5" w:rsidP="008015EF">
      <w:pPr>
        <w:pStyle w:val="Prrafodelista"/>
        <w:numPr>
          <w:ilvl w:val="0"/>
          <w:numId w:val="12"/>
        </w:numPr>
        <w:ind w:left="1418" w:hanging="851"/>
        <w:jc w:val="both"/>
        <w:rPr>
          <w:rFonts w:ascii="Verdana" w:hAnsi="Verdana" w:cs="Arial"/>
          <w:sz w:val="20"/>
          <w:szCs w:val="20"/>
        </w:rPr>
      </w:pPr>
      <w:r w:rsidRPr="00EB46B5">
        <w:rPr>
          <w:rFonts w:ascii="Verdana" w:hAnsi="Verdana" w:cs="Arial"/>
          <w:sz w:val="20"/>
          <w:szCs w:val="20"/>
        </w:rPr>
        <w:t>Régimen de Incorporación Fiscal;</w:t>
      </w:r>
    </w:p>
    <w:p w14:paraId="629B116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71F742B4" w14:textId="77777777" w:rsidR="00EB46B5" w:rsidRPr="00EB46B5" w:rsidRDefault="00EB46B5" w:rsidP="008015EF">
      <w:pPr>
        <w:pStyle w:val="Prrafodelista"/>
        <w:numPr>
          <w:ilvl w:val="0"/>
          <w:numId w:val="11"/>
        </w:numPr>
        <w:ind w:hanging="720"/>
        <w:jc w:val="both"/>
        <w:rPr>
          <w:rFonts w:ascii="Verdana" w:hAnsi="Verdana" w:cs="Arial"/>
          <w:sz w:val="20"/>
          <w:szCs w:val="20"/>
        </w:rPr>
      </w:pPr>
      <w:r w:rsidRPr="00EB46B5">
        <w:rPr>
          <w:rFonts w:ascii="Verdana" w:hAnsi="Verdana" w:cs="Arial"/>
          <w:sz w:val="20"/>
          <w:szCs w:val="20"/>
        </w:rPr>
        <w:t>Por la enajenación de bienes inmuebles.</w:t>
      </w:r>
    </w:p>
    <w:p w14:paraId="35C6ECA0"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B708C1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También están obligadas al pago de estos impuestos, las personas físicas no residentes en el Estado, que realicen las actividades mencionadas.  </w:t>
      </w:r>
    </w:p>
    <w:p w14:paraId="17BA4F21" w14:textId="77777777" w:rsidR="00EB46B5" w:rsidRPr="00AE1768" w:rsidRDefault="00EB46B5" w:rsidP="00EB46B5">
      <w:pPr>
        <w:spacing w:after="0" w:line="240" w:lineRule="auto"/>
        <w:ind w:firstLine="697"/>
        <w:jc w:val="both"/>
        <w:rPr>
          <w:rFonts w:ascii="Verdana" w:eastAsia="Times New Roman" w:hAnsi="Verdana" w:cs="Arial"/>
          <w:b/>
          <w:bCs/>
          <w:i/>
          <w:iCs/>
          <w:sz w:val="20"/>
          <w:szCs w:val="20"/>
        </w:rPr>
      </w:pPr>
    </w:p>
    <w:p w14:paraId="617A6E7E"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Procedimiento de discrepancia fiscal</w:t>
      </w:r>
    </w:p>
    <w:p w14:paraId="30EDB8E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19.</w:t>
      </w:r>
      <w:r w:rsidRPr="00AE1768">
        <w:rPr>
          <w:rFonts w:ascii="Verdana" w:eastAsia="Times New Roman" w:hAnsi="Verdana" w:cs="Arial"/>
          <w:sz w:val="20"/>
          <w:szCs w:val="20"/>
        </w:rPr>
        <w:t xml:space="preserve"> Las personas físicas podrán ser objeto del procedimiento de discrepancia fiscal cuando se compruebe que el monto de las erogaciones en un año calendario sea superior a los ingresos declarados por el contribuyente, o bien a los que le hubiere correspondido declarar para lo cual, las autoridades fiscales procederán como sigue:</w:t>
      </w:r>
    </w:p>
    <w:p w14:paraId="2ADA792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A67098A" w14:textId="77777777" w:rsidR="00EB46B5" w:rsidRPr="00EB46B5" w:rsidRDefault="00EB46B5" w:rsidP="008015EF">
      <w:pPr>
        <w:pStyle w:val="Prrafodelista"/>
        <w:numPr>
          <w:ilvl w:val="0"/>
          <w:numId w:val="13"/>
        </w:numPr>
        <w:ind w:hanging="720"/>
        <w:jc w:val="both"/>
        <w:rPr>
          <w:rFonts w:ascii="Verdana" w:hAnsi="Verdana" w:cs="Arial"/>
          <w:sz w:val="20"/>
          <w:szCs w:val="20"/>
        </w:rPr>
      </w:pPr>
      <w:r w:rsidRPr="00EB46B5">
        <w:rPr>
          <w:rFonts w:ascii="Verdana" w:hAnsi="Verdana" w:cs="Arial"/>
          <w:sz w:val="20"/>
          <w:szCs w:val="20"/>
        </w:rPr>
        <w:t>Notificarán al contribuyente, el monto de las erogaciones detectadas, la información que se utilizó para conocerlas, el medio por el cual se obtuvo y la discrepancia resultante;</w:t>
      </w:r>
    </w:p>
    <w:p w14:paraId="7DE5BF5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71EA15AA" w14:textId="77777777" w:rsidR="00EB46B5" w:rsidRPr="00EB46B5" w:rsidRDefault="00EB46B5" w:rsidP="008015EF">
      <w:pPr>
        <w:pStyle w:val="Prrafodelista"/>
        <w:numPr>
          <w:ilvl w:val="0"/>
          <w:numId w:val="13"/>
        </w:numPr>
        <w:ind w:hanging="720"/>
        <w:jc w:val="both"/>
        <w:rPr>
          <w:rFonts w:ascii="Verdana" w:hAnsi="Verdana" w:cs="Arial"/>
          <w:sz w:val="20"/>
          <w:szCs w:val="20"/>
        </w:rPr>
      </w:pPr>
      <w:r w:rsidRPr="00EB46B5">
        <w:rPr>
          <w:rFonts w:ascii="Verdana" w:hAnsi="Verdana" w:cs="Arial"/>
          <w:sz w:val="20"/>
          <w:szCs w:val="20"/>
        </w:rPr>
        <w:t>Notificado el oficio a que se refiere la fracción anterior, el contribuyente contará con un plazo de veinte días para informar por escrito a las autoridades fiscales, contados a partir del día siguiente a la fecha de notificación, el origen o fuente de procedencia de los recursos con que efectuó las erogaciones detectadas y ofrecerá, en su caso, las pruebas que estime idóneas para acreditar que los recursos no constituyen ingresos gravados. Las autoridades fiscales podrán, por una sola vez, requerir información o documentación adicional al contribuyente, la que deberá proporcionar en el término de quince días contados a partir del día siguiente a aquel en que surta efectos la notificación de la solicitud respectiva; y</w:t>
      </w:r>
    </w:p>
    <w:p w14:paraId="3C4E094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18C6BFA3" w14:textId="77777777" w:rsidR="00EB46B5" w:rsidRPr="00EB46B5" w:rsidRDefault="00EB46B5" w:rsidP="008015EF">
      <w:pPr>
        <w:pStyle w:val="Prrafodelista"/>
        <w:numPr>
          <w:ilvl w:val="0"/>
          <w:numId w:val="13"/>
        </w:numPr>
        <w:ind w:hanging="720"/>
        <w:jc w:val="both"/>
        <w:rPr>
          <w:rFonts w:ascii="Verdana" w:hAnsi="Verdana" w:cs="Arial"/>
          <w:sz w:val="20"/>
          <w:szCs w:val="20"/>
        </w:rPr>
      </w:pPr>
      <w:r w:rsidRPr="00EB46B5">
        <w:rPr>
          <w:rFonts w:ascii="Verdana" w:hAnsi="Verdana" w:cs="Arial"/>
          <w:sz w:val="20"/>
          <w:szCs w:val="20"/>
        </w:rPr>
        <w:t xml:space="preserve">Acreditada la discrepancia, ésta se presumirá ingreso gravado y se formulará la liquidación respectiva, considerándose como ingresos omitidos el monto de las </w:t>
      </w:r>
      <w:r w:rsidRPr="00EB46B5">
        <w:rPr>
          <w:rFonts w:ascii="Verdana" w:hAnsi="Verdana" w:cs="Arial"/>
          <w:sz w:val="20"/>
          <w:szCs w:val="20"/>
        </w:rPr>
        <w:lastRenderedPageBreak/>
        <w:t>erogaciones no aclaradas y aplicándose la tarifa prevista en la Ley de Ingresos, al resultado así obtenido.</w:t>
      </w:r>
    </w:p>
    <w:p w14:paraId="1BB297B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D726C7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 este artículo, se consideran erogaciones, los gastos, las adquisiciones de bienes y los depósitos en cuentas bancarias, en inversiones financieras o tarjetas de crédito. No se tomarán en consideración los depósitos que el contribuyente efectúe en cuentas que no sean propias, que califiquen como erogaciones en los términos de este artículo, cuando se demuestre que dicho depósito se hizo como pago de adquisición de bienes o de servicios, como contraprestación para el otorgamiento del uso o goce temporal de bienes o para realizar inversiones financieras, ni los traspasos entre cuentas del contribuyente o a cuentas de su cónyuge, de sus ascendientes o descendientes, en línea recta en primer grado.</w:t>
      </w:r>
    </w:p>
    <w:p w14:paraId="19B710A8" w14:textId="77777777" w:rsidR="00EB46B5" w:rsidRPr="00EB46B5" w:rsidRDefault="00EB46B5" w:rsidP="00EB46B5">
      <w:pPr>
        <w:spacing w:after="0" w:line="240" w:lineRule="auto"/>
        <w:ind w:firstLine="697"/>
        <w:jc w:val="both"/>
        <w:rPr>
          <w:rFonts w:ascii="Verdana" w:eastAsia="Times New Roman" w:hAnsi="Verdana" w:cs="Arial"/>
          <w:bCs/>
          <w:iCs/>
          <w:sz w:val="20"/>
          <w:szCs w:val="20"/>
        </w:rPr>
      </w:pPr>
    </w:p>
    <w:p w14:paraId="1F06BC33"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Facilidad del cumplimiento de obligaciones </w:t>
      </w:r>
    </w:p>
    <w:p w14:paraId="606EA8B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20.</w:t>
      </w:r>
      <w:r w:rsidRPr="00AE1768">
        <w:rPr>
          <w:rFonts w:ascii="Verdana" w:eastAsia="Times New Roman" w:hAnsi="Verdana" w:cs="Arial"/>
          <w:sz w:val="20"/>
          <w:szCs w:val="20"/>
        </w:rPr>
        <w:t xml:space="preserve"> A fin de facilitar a los contribuyentes el cumplimiento de sus obligaciones, el Gobierno del Estado podrá convenir con la Federación, a través de la Secretaría de Hacienda y Crédito Público, en los términos del artículo 42 de la Ley del Impuesto al Valor Agregado.</w:t>
      </w:r>
    </w:p>
    <w:p w14:paraId="104BA3E4"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0DB1DC5"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Normatividad supletoria </w:t>
      </w:r>
    </w:p>
    <w:p w14:paraId="3111F46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21.</w:t>
      </w:r>
      <w:r w:rsidRPr="00AE1768">
        <w:rPr>
          <w:rFonts w:ascii="Verdana" w:eastAsia="Times New Roman" w:hAnsi="Verdana" w:cs="Arial"/>
          <w:sz w:val="20"/>
          <w:szCs w:val="20"/>
        </w:rPr>
        <w:t xml:space="preserve"> Para los efectos del presente Capítulo, a falta de disposición expresa se aplicará supletoriamente, adicionalmente a la legislación fiscal del Estado, la Ley del Impuesto Sobre la Renta, siempre y cuando la disposición de dicho ordenamiento de carácter federal, no contravenga a esta Ley.</w:t>
      </w:r>
    </w:p>
    <w:p w14:paraId="18D99AC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F12FD0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que integran un coordinado conforme a lo dispuesto en el Titulo II, Capítulo VII de la Ley del Impuesto Sobre la Renta, podrán, a través del mismo, calcular y enterar el Impuesto Cedular, así como cumplir con las obligaciones fiscales por cada uno de sus integrantes de acuerdo a lo dispuesto en la presente Ley.</w:t>
      </w:r>
    </w:p>
    <w:p w14:paraId="4682261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9FB7EA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14:paraId="10364E52" w14:textId="77777777" w:rsidR="00EB46B5" w:rsidRDefault="00EB46B5" w:rsidP="00EB46B5">
      <w:pPr>
        <w:spacing w:after="0" w:line="240" w:lineRule="auto"/>
        <w:jc w:val="both"/>
        <w:rPr>
          <w:rFonts w:ascii="Verdana" w:eastAsia="Times New Roman" w:hAnsi="Verdana" w:cs="Arial"/>
          <w:sz w:val="20"/>
          <w:szCs w:val="20"/>
        </w:rPr>
      </w:pPr>
    </w:p>
    <w:p w14:paraId="0E67531E" w14:textId="77777777" w:rsidR="00EB46B5" w:rsidRDefault="00EB46B5" w:rsidP="00EB46B5">
      <w:pPr>
        <w:spacing w:after="0" w:line="240" w:lineRule="auto"/>
        <w:jc w:val="both"/>
        <w:rPr>
          <w:rFonts w:ascii="Verdana" w:eastAsia="Times New Roman" w:hAnsi="Verdana" w:cs="Arial"/>
          <w:sz w:val="20"/>
          <w:szCs w:val="20"/>
        </w:rPr>
      </w:pPr>
    </w:p>
    <w:p w14:paraId="2CEC69A3" w14:textId="77777777" w:rsidR="00EB46B5" w:rsidRPr="00AE1768" w:rsidRDefault="00EB46B5" w:rsidP="00EB46B5">
      <w:pPr>
        <w:spacing w:after="0" w:line="240" w:lineRule="auto"/>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49D4D7D"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Sección II</w:t>
      </w:r>
    </w:p>
    <w:p w14:paraId="21B25B86"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Cedular por la Prestación de Servicios Profesionales</w:t>
      </w:r>
    </w:p>
    <w:p w14:paraId="526DF67A"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r w:rsidRPr="00AE1768">
        <w:rPr>
          <w:rFonts w:ascii="Verdana" w:eastAsia="Times New Roman" w:hAnsi="Verdana" w:cs="Arial"/>
          <w:b/>
          <w:bCs/>
          <w:sz w:val="20"/>
          <w:szCs w:val="20"/>
        </w:rPr>
        <w:t xml:space="preserve"> </w:t>
      </w:r>
    </w:p>
    <w:p w14:paraId="5F957525"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Objeto y sujetos obligados</w:t>
      </w:r>
    </w:p>
    <w:p w14:paraId="03BBE99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22.</w:t>
      </w:r>
      <w:r w:rsidRPr="00AE1768">
        <w:rPr>
          <w:rFonts w:ascii="Verdana" w:eastAsia="Times New Roman" w:hAnsi="Verdana" w:cs="Arial"/>
          <w:sz w:val="20"/>
          <w:szCs w:val="20"/>
        </w:rPr>
        <w:t xml:space="preserve"> Están obligadas al pago del impuesto establecido en esta Sección, las personas físicas que en el territorio del estado de Guanajuato perciban ingresos derivados de la prestación de servicios profesionales.</w:t>
      </w:r>
    </w:p>
    <w:p w14:paraId="5AFCA42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931B69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Cuando un contribuyente tenga bases fijas en dos o más Entidades Federativas, para determinar el impuesto que corresponde al Estado, se deberá considerar la utilidad gravable obtenida por todas las bases fijas que tenga, y el resultado se dividirá entre éstas en la proporción que representen los ingresos obtenidos por cada base fija, respecto de la totalidad de los ingresos. </w:t>
      </w:r>
    </w:p>
    <w:p w14:paraId="7336C3ED"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7074BB8"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Ingresos por la prestación de servicios profesionales</w:t>
      </w:r>
    </w:p>
    <w:p w14:paraId="0DF0859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lastRenderedPageBreak/>
        <w:t>Artículo 23.</w:t>
      </w:r>
      <w:r w:rsidRPr="00AE1768">
        <w:rPr>
          <w:rFonts w:ascii="Verdana" w:eastAsia="Times New Roman" w:hAnsi="Verdana" w:cs="Arial"/>
          <w:sz w:val="20"/>
          <w:szCs w:val="20"/>
        </w:rPr>
        <w:t xml:space="preserve"> Para los efectos de esta Sección se entenderá por ingresos por la prestación de servicios profesionales, las remuneraciones que deriven de servicios personales independientes que no estén asimiladas a los ingresos por la prestación de servicios personales, conforme al artículo 93 de la Ley del Impuesto Sobre la Renta.</w:t>
      </w:r>
    </w:p>
    <w:p w14:paraId="5F42EBF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5626BD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Se entiende que los ingresos por la prestación de un servicio personal independiente, los obtiene en su totalidad quien presta el servicio.</w:t>
      </w:r>
    </w:p>
    <w:p w14:paraId="4BCF270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518821E" w14:textId="77777777" w:rsidR="00EB46B5" w:rsidRPr="00E945CD" w:rsidRDefault="00EB46B5" w:rsidP="00EB46B5">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Normatividad supletoria del impuesto</w:t>
      </w:r>
    </w:p>
    <w:p w14:paraId="7844A58B" w14:textId="77777777" w:rsidR="007924C0" w:rsidRDefault="00EB46B5" w:rsidP="007924C0">
      <w:pPr>
        <w:spacing w:after="0" w:line="240" w:lineRule="auto"/>
        <w:ind w:firstLine="697"/>
        <w:jc w:val="both"/>
        <w:rPr>
          <w:rFonts w:ascii="Verdana" w:eastAsia="Times New Roman" w:hAnsi="Verdana" w:cs="Arial"/>
          <w:sz w:val="20"/>
          <w:szCs w:val="20"/>
        </w:rPr>
      </w:pPr>
      <w:r w:rsidRPr="00E945CD">
        <w:rPr>
          <w:rFonts w:ascii="Verdana" w:eastAsia="Times New Roman" w:hAnsi="Verdana" w:cs="Arial"/>
          <w:b/>
          <w:bCs/>
          <w:sz w:val="20"/>
          <w:szCs w:val="20"/>
        </w:rPr>
        <w:t>Artículo 24.</w:t>
      </w:r>
      <w:r w:rsidRPr="00E945CD">
        <w:rPr>
          <w:rFonts w:ascii="Verdana" w:eastAsia="Times New Roman" w:hAnsi="Verdana" w:cs="Arial"/>
          <w:sz w:val="20"/>
          <w:szCs w:val="20"/>
        </w:rPr>
        <w:t xml:space="preserve"> </w:t>
      </w:r>
      <w:r w:rsidR="007E4E86" w:rsidRPr="00E945CD">
        <w:rPr>
          <w:rFonts w:ascii="Verdana" w:hAnsi="Verdana" w:cs="Arial"/>
          <w:sz w:val="20"/>
          <w:szCs w:val="20"/>
        </w:rPr>
        <w:t>En lo relativo a los ingresos, deducciones y pérdidas fiscales, se atenderá, adicionalmente a lo previsto en esta Ley, a lo establecido en el apartado correspondiente a Disposiciones Generales y Capítulo II, Sección I, del Título IV de la Ley del Impuesto sobre la Renta.</w:t>
      </w:r>
      <w:r w:rsidRPr="007E4E86">
        <w:rPr>
          <w:rFonts w:ascii="Verdana" w:eastAsia="Times New Roman" w:hAnsi="Verdana" w:cs="Arial"/>
          <w:sz w:val="20"/>
          <w:szCs w:val="20"/>
        </w:rPr>
        <w:t xml:space="preserve"> </w:t>
      </w:r>
    </w:p>
    <w:p w14:paraId="7C8FADDE" w14:textId="77777777" w:rsidR="00EB46B5" w:rsidRDefault="007924C0" w:rsidP="007924C0">
      <w:pPr>
        <w:spacing w:after="0" w:line="240" w:lineRule="auto"/>
        <w:ind w:firstLine="697"/>
        <w:jc w:val="right"/>
        <w:rPr>
          <w:rFonts w:ascii="Verdana" w:eastAsia="Times New Roman" w:hAnsi="Verdana" w:cs="Arial"/>
          <w:sz w:val="20"/>
          <w:szCs w:val="20"/>
        </w:rPr>
      </w:pPr>
      <w:r>
        <w:rPr>
          <w:rFonts w:ascii="Verdana" w:hAnsi="Verdana" w:cs="Calibri"/>
          <w:b/>
          <w:color w:val="FF6699"/>
          <w:sz w:val="16"/>
          <w:szCs w:val="16"/>
        </w:rPr>
        <w:t>Artículo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r w:rsidR="00EB46B5" w:rsidRPr="00AE1768">
        <w:rPr>
          <w:rFonts w:ascii="Verdana" w:eastAsia="Times New Roman" w:hAnsi="Verdana" w:cs="Arial"/>
          <w:sz w:val="20"/>
          <w:szCs w:val="20"/>
        </w:rPr>
        <w:t xml:space="preserve"> </w:t>
      </w:r>
    </w:p>
    <w:p w14:paraId="2F0E1EE7" w14:textId="77777777" w:rsidR="007924C0" w:rsidRPr="00AE1768" w:rsidRDefault="007924C0" w:rsidP="007924C0">
      <w:pPr>
        <w:spacing w:after="0" w:line="240" w:lineRule="auto"/>
        <w:ind w:firstLine="697"/>
        <w:jc w:val="right"/>
        <w:rPr>
          <w:rFonts w:ascii="Verdana" w:eastAsia="Times New Roman" w:hAnsi="Verdana" w:cs="Arial"/>
          <w:sz w:val="20"/>
          <w:szCs w:val="20"/>
        </w:rPr>
      </w:pPr>
    </w:p>
    <w:p w14:paraId="4BC44422"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Presentación de declaración y pago </w:t>
      </w:r>
    </w:p>
    <w:p w14:paraId="4376996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25.</w:t>
      </w:r>
      <w:r w:rsidRPr="00AE1768">
        <w:rPr>
          <w:rFonts w:ascii="Verdana" w:eastAsia="Times New Roman" w:hAnsi="Verdana" w:cs="Arial"/>
          <w:sz w:val="20"/>
          <w:szCs w:val="20"/>
        </w:rPr>
        <w:t xml:space="preserve"> Los contribuyentes a que se refiere esta Sección, efectuarán pagos provisionales mensuales a cuenta del impuesto del ejercicio, mediante declaración, a más tardar el día veintidós del mes inmediato posterior a aquél al que corresponda el impuesto declarado.</w:t>
      </w:r>
    </w:p>
    <w:p w14:paraId="37E6ED97"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1357B0B" w14:textId="77777777" w:rsidR="00EB46B5" w:rsidRPr="00E945CD" w:rsidRDefault="0052219E" w:rsidP="00EB46B5">
      <w:pPr>
        <w:spacing w:after="0" w:line="240" w:lineRule="auto"/>
        <w:ind w:firstLine="697"/>
        <w:jc w:val="both"/>
        <w:rPr>
          <w:rFonts w:ascii="Verdana" w:hAnsi="Verdana" w:cs="Arial"/>
          <w:sz w:val="20"/>
          <w:szCs w:val="20"/>
        </w:rPr>
      </w:pPr>
      <w:r w:rsidRPr="00E945CD">
        <w:rPr>
          <w:rFonts w:ascii="Verdana" w:hAnsi="Verdana" w:cs="Arial"/>
          <w:sz w:val="20"/>
          <w:szCs w:val="20"/>
        </w:rPr>
        <w:t>El pago provisional se determinará restando de la totalidad de los ingresos obtenidos en el periodo comprendido desde el inicio del ejercicio y hasta el último día del mes al que corresponde el pago, las deducciones autorizadas del mismo periodo. Al resultado que se obtenga se le aplicará la tasa del 5 por ciento.</w:t>
      </w:r>
    </w:p>
    <w:p w14:paraId="6BBE2FE2" w14:textId="77777777" w:rsidR="007924C0" w:rsidRDefault="007924C0" w:rsidP="007924C0">
      <w:pPr>
        <w:spacing w:after="0" w:line="240" w:lineRule="auto"/>
        <w:ind w:firstLine="697"/>
        <w:jc w:val="right"/>
        <w:rPr>
          <w:rFonts w:ascii="Verdana" w:eastAsia="Times New Roman" w:hAnsi="Verdana" w:cs="Arial"/>
          <w:sz w:val="20"/>
          <w:szCs w:val="20"/>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r w:rsidRPr="00AE1768">
        <w:rPr>
          <w:rFonts w:ascii="Verdana" w:eastAsia="Times New Roman" w:hAnsi="Verdana" w:cs="Arial"/>
          <w:sz w:val="20"/>
          <w:szCs w:val="20"/>
        </w:rPr>
        <w:t xml:space="preserve"> </w:t>
      </w:r>
    </w:p>
    <w:p w14:paraId="7A3FD79A" w14:textId="77777777" w:rsidR="007924C0" w:rsidRDefault="007924C0" w:rsidP="00EB46B5">
      <w:pPr>
        <w:spacing w:after="0" w:line="240" w:lineRule="auto"/>
        <w:ind w:firstLine="697"/>
        <w:jc w:val="both"/>
        <w:rPr>
          <w:rFonts w:ascii="Verdana" w:eastAsia="Times New Roman" w:hAnsi="Verdana" w:cs="Arial"/>
          <w:sz w:val="20"/>
          <w:szCs w:val="20"/>
        </w:rPr>
      </w:pPr>
    </w:p>
    <w:p w14:paraId="7E3F1B5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14:paraId="5609B8B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DFF4C8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Contra el pago provisional determinado conforme a este artículo, se acreditan los pagos provisionales y, en su caso, el impuesto retenido del mismo ejercicio efectuados con anterioridad.</w:t>
      </w:r>
    </w:p>
    <w:p w14:paraId="56276B9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156B766" w14:textId="77777777" w:rsidR="0052219E" w:rsidRPr="00E945CD" w:rsidRDefault="0052219E" w:rsidP="0052219E">
      <w:pPr>
        <w:spacing w:after="0"/>
        <w:ind w:firstLine="708"/>
        <w:jc w:val="both"/>
        <w:rPr>
          <w:rFonts w:ascii="Verdana" w:hAnsi="Verdana" w:cs="Arial"/>
          <w:sz w:val="20"/>
          <w:szCs w:val="20"/>
        </w:rPr>
      </w:pPr>
      <w:r w:rsidRPr="00E945CD">
        <w:rPr>
          <w:rFonts w:ascii="Verdana" w:hAnsi="Verdana" w:cs="Arial"/>
          <w:sz w:val="20"/>
          <w:szCs w:val="20"/>
        </w:rPr>
        <w:t>Cuando los contribuyentes presten servicios profesionales a personas morales residentes en el Estado, éstas deberán retener por concepto del impuesto correspondiente, el total del monto que resulte de aplicar a sus pagos efectuados la tasa prevista en el párrafo segundo del presente artículo, sin deducción alguna.</w:t>
      </w:r>
    </w:p>
    <w:p w14:paraId="36C6AB75" w14:textId="77777777" w:rsidR="00EB46B5" w:rsidRDefault="007924C0" w:rsidP="007924C0">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7EAC7474" w14:textId="77777777" w:rsidR="007924C0" w:rsidRPr="00E945CD" w:rsidRDefault="007924C0" w:rsidP="007924C0">
      <w:pPr>
        <w:spacing w:after="0" w:line="240" w:lineRule="auto"/>
        <w:ind w:firstLine="697"/>
        <w:jc w:val="right"/>
        <w:rPr>
          <w:rFonts w:ascii="Verdana" w:eastAsia="Times New Roman" w:hAnsi="Verdana" w:cs="Arial"/>
          <w:sz w:val="20"/>
          <w:szCs w:val="20"/>
        </w:rPr>
      </w:pPr>
    </w:p>
    <w:p w14:paraId="38FC74E3" w14:textId="77777777" w:rsidR="0052219E" w:rsidRPr="00E945CD" w:rsidRDefault="0052219E" w:rsidP="0052219E">
      <w:pPr>
        <w:spacing w:after="0"/>
        <w:ind w:firstLine="708"/>
        <w:jc w:val="both"/>
        <w:rPr>
          <w:rFonts w:ascii="Verdana" w:hAnsi="Verdana" w:cs="Arial"/>
          <w:sz w:val="20"/>
          <w:szCs w:val="20"/>
        </w:rPr>
      </w:pPr>
      <w:r w:rsidRPr="00E945CD">
        <w:rPr>
          <w:rFonts w:ascii="Verdana" w:hAnsi="Verdana" w:cs="Arial"/>
          <w:sz w:val="20"/>
          <w:szCs w:val="20"/>
        </w:rPr>
        <w:t>Cuando los contribuyentes presten servicios profesionales a personas morales con domicilio fiscal dentro del territorio del estado de Guanajuato, y aquéllos tengan domicilio fiscal dentro del mismo, la retención por parte de las personas morales a que hace referencia el presente artículo, se hará por el 50 por ciento del monto que resulte de aplicar la tasa prevista en el párrafo segundo del presente artículo, sin deducción alguna.</w:t>
      </w:r>
    </w:p>
    <w:p w14:paraId="481CEDEC" w14:textId="77777777" w:rsidR="00EB46B5" w:rsidRDefault="007924C0" w:rsidP="007924C0">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18E05F30" w14:textId="77777777" w:rsidR="007924C0" w:rsidRDefault="007924C0" w:rsidP="007924C0">
      <w:pPr>
        <w:spacing w:after="0" w:line="240" w:lineRule="auto"/>
        <w:ind w:firstLine="697"/>
        <w:jc w:val="right"/>
        <w:rPr>
          <w:rFonts w:ascii="Verdana" w:eastAsia="Times New Roman" w:hAnsi="Verdana" w:cs="Arial"/>
          <w:sz w:val="20"/>
          <w:szCs w:val="20"/>
        </w:rPr>
      </w:pPr>
    </w:p>
    <w:p w14:paraId="72B06FDA" w14:textId="77777777" w:rsidR="0052219E" w:rsidRPr="00E945CD" w:rsidRDefault="0052219E" w:rsidP="0052219E">
      <w:pPr>
        <w:spacing w:after="0"/>
        <w:ind w:firstLine="708"/>
        <w:jc w:val="both"/>
        <w:rPr>
          <w:rFonts w:ascii="Verdana" w:hAnsi="Verdana" w:cs="Arial"/>
          <w:sz w:val="20"/>
          <w:szCs w:val="20"/>
        </w:rPr>
      </w:pPr>
      <w:r w:rsidRPr="00E945CD">
        <w:rPr>
          <w:rFonts w:ascii="Verdana" w:hAnsi="Verdana" w:cs="Arial"/>
          <w:sz w:val="20"/>
          <w:szCs w:val="20"/>
        </w:rPr>
        <w:lastRenderedPageBreak/>
        <w:t>Las retenciones de los párrafos anteriores deberán reflejarse en el comprobante expedido conforme a la legislación fiscal aplicable que emita la persona física sujeta a este impuesto y enterarse en el mismo periodo que se establece para el pago de este impuesto.</w:t>
      </w:r>
    </w:p>
    <w:p w14:paraId="75BFFFF8" w14:textId="77777777" w:rsidR="0052219E" w:rsidRDefault="007924C0" w:rsidP="007924C0">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w:t>
      </w:r>
      <w:r>
        <w:rPr>
          <w:rFonts w:ascii="Verdana" w:hAnsi="Verdana" w:cs="Calibri"/>
          <w:b/>
          <w:color w:val="FF6699"/>
          <w:sz w:val="16"/>
          <w:szCs w:val="16"/>
        </w:rPr>
        <w:t>adicionado</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61CBBE02" w14:textId="77777777" w:rsidR="007924C0" w:rsidRPr="00E945CD" w:rsidRDefault="007924C0" w:rsidP="00EB46B5">
      <w:pPr>
        <w:spacing w:after="0" w:line="240" w:lineRule="auto"/>
        <w:ind w:firstLine="697"/>
        <w:jc w:val="both"/>
        <w:rPr>
          <w:rFonts w:ascii="Verdana" w:eastAsia="Times New Roman" w:hAnsi="Verdana" w:cs="Arial"/>
          <w:sz w:val="20"/>
          <w:szCs w:val="20"/>
        </w:rPr>
      </w:pPr>
    </w:p>
    <w:p w14:paraId="604548BD" w14:textId="77777777" w:rsidR="0052219E" w:rsidRPr="00E945CD" w:rsidRDefault="0052219E" w:rsidP="0052219E">
      <w:pPr>
        <w:spacing w:after="0"/>
        <w:ind w:firstLine="708"/>
        <w:jc w:val="both"/>
        <w:rPr>
          <w:rFonts w:ascii="Verdana" w:hAnsi="Verdana" w:cs="Arial"/>
          <w:sz w:val="20"/>
          <w:szCs w:val="20"/>
        </w:rPr>
      </w:pPr>
      <w:r w:rsidRPr="00E945CD">
        <w:rPr>
          <w:rFonts w:ascii="Verdana" w:hAnsi="Verdana" w:cs="Arial"/>
          <w:sz w:val="20"/>
          <w:szCs w:val="20"/>
        </w:rPr>
        <w:t>Las personas que efectúen las retenciones a que se refiere el presente artículo deberán presentar declaración a más tardar el día veintiocho de febrero de cada año, mediante las formas y medios que para el efecto autorice y dé a conocer el SATEG, a través de disposiciones de carácter general, proporcionando la información correspondiente de las personas a las que les hubieran efectuado retenciones en el año de calendario inmediato anterior.</w:t>
      </w:r>
    </w:p>
    <w:p w14:paraId="5D0457B8" w14:textId="77777777" w:rsidR="00EB46B5" w:rsidRDefault="009442F1" w:rsidP="009442F1">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0AA61E9D" w14:textId="77777777" w:rsidR="009442F1" w:rsidRPr="00E945CD" w:rsidRDefault="009442F1" w:rsidP="009442F1">
      <w:pPr>
        <w:spacing w:after="0" w:line="240" w:lineRule="auto"/>
        <w:ind w:firstLine="697"/>
        <w:jc w:val="right"/>
        <w:rPr>
          <w:rFonts w:ascii="Verdana" w:eastAsia="Times New Roman" w:hAnsi="Verdana" w:cs="Arial"/>
          <w:sz w:val="20"/>
          <w:szCs w:val="20"/>
        </w:rPr>
      </w:pPr>
    </w:p>
    <w:p w14:paraId="21F12EAD" w14:textId="77777777" w:rsidR="0052219E" w:rsidRPr="00E945CD" w:rsidRDefault="0052219E" w:rsidP="0052219E">
      <w:pPr>
        <w:spacing w:after="0"/>
        <w:ind w:firstLine="708"/>
        <w:jc w:val="both"/>
        <w:rPr>
          <w:rFonts w:ascii="Verdana" w:hAnsi="Verdana" w:cs="Arial"/>
          <w:sz w:val="20"/>
          <w:szCs w:val="20"/>
        </w:rPr>
      </w:pPr>
      <w:r w:rsidRPr="00E945CD">
        <w:rPr>
          <w:rFonts w:ascii="Verdana" w:hAnsi="Verdana" w:cs="Arial"/>
          <w:sz w:val="20"/>
          <w:szCs w:val="20"/>
        </w:rPr>
        <w:t>El impuesto del ejercicio se calculará disminuyendo a la totalidad de los ingresos obtenidos, las deducciones autorizadas correspondientes al mismo periodo y, en su caso, las pérdidas fiscales ocurridas en ejercicios anteriores que no se hubieren disminuido. A la utilidad fiscal que se obtenga se le aplicará la tasa prevista en el párrafo segundo del presente artículo. Contra el impuesto anual calculado en los términos de este párrafo, se podrá acreditar el importe de los pagos provisionales y, en su caso, el impuesto retenido durante el año de calendario. La declaración anual a que se refiere este párrafo se presentará en el mes de abril del año siguiente.</w:t>
      </w:r>
    </w:p>
    <w:p w14:paraId="3C985AD2" w14:textId="77777777" w:rsidR="00EB46B5" w:rsidRDefault="00EB46B5" w:rsidP="009442F1">
      <w:pPr>
        <w:spacing w:after="0" w:line="240" w:lineRule="auto"/>
        <w:ind w:firstLine="697"/>
        <w:jc w:val="right"/>
        <w:rPr>
          <w:rFonts w:ascii="Verdana" w:hAnsi="Verdana" w:cs="Calibri"/>
          <w:b/>
          <w:color w:val="FF6699"/>
          <w:sz w:val="16"/>
          <w:szCs w:val="16"/>
        </w:rPr>
      </w:pPr>
      <w:r w:rsidRPr="00AE1768">
        <w:rPr>
          <w:rFonts w:ascii="Verdana" w:eastAsia="Times New Roman"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3BE0F811" w14:textId="77777777" w:rsidR="009442F1" w:rsidRPr="00AE1768" w:rsidRDefault="009442F1" w:rsidP="00EB46B5">
      <w:pPr>
        <w:spacing w:after="0" w:line="240" w:lineRule="auto"/>
        <w:ind w:firstLine="697"/>
        <w:jc w:val="both"/>
        <w:rPr>
          <w:rFonts w:ascii="Verdana" w:eastAsia="Times New Roman" w:hAnsi="Verdana" w:cs="Arial"/>
          <w:sz w:val="20"/>
          <w:szCs w:val="20"/>
        </w:rPr>
      </w:pPr>
    </w:p>
    <w:p w14:paraId="40996C7B"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Determinación y entero por la prestación eventual de servicios profesionales </w:t>
      </w:r>
    </w:p>
    <w:p w14:paraId="58E38F63" w14:textId="77777777" w:rsidR="00EB46B5" w:rsidRPr="00E945CD" w:rsidRDefault="00EB46B5" w:rsidP="00EB46B5">
      <w:pPr>
        <w:spacing w:after="0" w:line="240" w:lineRule="auto"/>
        <w:ind w:firstLine="697"/>
        <w:jc w:val="both"/>
        <w:rPr>
          <w:rFonts w:ascii="Verdana" w:hAnsi="Verdana" w:cs="Arial"/>
          <w:sz w:val="20"/>
          <w:szCs w:val="20"/>
        </w:rPr>
      </w:pPr>
      <w:r w:rsidRPr="00AE1768">
        <w:rPr>
          <w:rFonts w:ascii="Verdana" w:eastAsia="Times New Roman" w:hAnsi="Verdana" w:cs="Arial"/>
          <w:b/>
          <w:bCs/>
          <w:sz w:val="20"/>
          <w:szCs w:val="20"/>
        </w:rPr>
        <w:t>Artículo 26.</w:t>
      </w:r>
      <w:r w:rsidRPr="00AE1768">
        <w:rPr>
          <w:rFonts w:ascii="Verdana" w:eastAsia="Times New Roman" w:hAnsi="Verdana" w:cs="Arial"/>
          <w:sz w:val="20"/>
          <w:szCs w:val="20"/>
        </w:rPr>
        <w:t xml:space="preserve"> </w:t>
      </w:r>
      <w:r w:rsidR="001B7F3F" w:rsidRPr="00E945CD">
        <w:rPr>
          <w:rFonts w:ascii="Verdana" w:hAnsi="Verdana" w:cs="Arial"/>
          <w:sz w:val="20"/>
          <w:szCs w:val="20"/>
        </w:rPr>
        <w:t>Quienes en el ejercicio fiscal obtengan en forma esporádica ingresos derivados de la prestación de servicios profesionales dentro del territorio del Estado, cubrirán como pago provisional a cuenta del impuesto anual el monto que resulte de aplicar la tasa prevista en el párrafo segundo de artículo 25 de la presente Ley, sobre los ingresos percibidos, sin deducción alguna. El pago provisional se hará mediante declaración que presentarán dentro de los quince días siguientes a la obtención del ingreso mediante las formas y medios que para el efecto autorice y dé a conocer el SATEG, a través de disposiciones de carácter general. Estos contribuyentes quedarán relevados de la obligación de llevar la contabilidad.</w:t>
      </w:r>
    </w:p>
    <w:p w14:paraId="2D00A79A" w14:textId="77777777" w:rsidR="001B7F3F" w:rsidRDefault="009442F1" w:rsidP="009442F1">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0D2A823C" w14:textId="77777777" w:rsidR="009442F1" w:rsidRPr="00AE1768" w:rsidRDefault="009442F1" w:rsidP="009442F1">
      <w:pPr>
        <w:spacing w:after="0" w:line="240" w:lineRule="auto"/>
        <w:ind w:firstLine="697"/>
        <w:jc w:val="right"/>
        <w:rPr>
          <w:rFonts w:ascii="Verdana" w:eastAsia="Times New Roman" w:hAnsi="Verdana" w:cs="Arial"/>
          <w:sz w:val="20"/>
          <w:szCs w:val="20"/>
        </w:rPr>
      </w:pPr>
    </w:p>
    <w:p w14:paraId="32D2EF9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Cuando el ingreso percibido en forma esporádica derive de los pagos efectuados por una persona moral, el contribuyente que realice el pago a que se refiere el párrafo anterior, podrá acreditar contra éste la retención efectuada en los términos del artículo anterior. </w:t>
      </w:r>
    </w:p>
    <w:p w14:paraId="613F6699"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84FF27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En el caso de que los contribuyentes a que se refiere este artículo dispongan de un local como establecimiento permanente para prestar servicios profesionales, los ingresos por dichos servicios no se considerarán obtenidos esporádicamente, de tal manera que les será aplicable lo establecido en esta Sección.</w:t>
      </w:r>
    </w:p>
    <w:p w14:paraId="0E16AFB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7605840"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Obligaciones de los contribuyentes</w:t>
      </w:r>
    </w:p>
    <w:p w14:paraId="6626556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27.</w:t>
      </w:r>
      <w:r w:rsidRPr="00AE1768">
        <w:rPr>
          <w:rFonts w:ascii="Verdana" w:eastAsia="Times New Roman" w:hAnsi="Verdana" w:cs="Arial"/>
          <w:sz w:val="20"/>
          <w:szCs w:val="20"/>
        </w:rPr>
        <w:t xml:space="preserve"> Los contribuyentes, personas físicas sujetas al pago del impuesto establecido en esta Sección, además de las obligaciones establecidas en otros artículos de esta Ley y en las demás disposiciones fiscales, tendrán las siguientes:</w:t>
      </w:r>
    </w:p>
    <w:p w14:paraId="67A66B0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66541AF" w14:textId="77777777" w:rsidR="00EB46B5" w:rsidRPr="00EB46B5" w:rsidRDefault="00EB46B5" w:rsidP="008015EF">
      <w:pPr>
        <w:pStyle w:val="Prrafodelista"/>
        <w:numPr>
          <w:ilvl w:val="0"/>
          <w:numId w:val="14"/>
        </w:numPr>
        <w:ind w:hanging="720"/>
        <w:jc w:val="both"/>
        <w:rPr>
          <w:rFonts w:ascii="Verdana" w:hAnsi="Verdana" w:cs="Arial"/>
          <w:sz w:val="20"/>
          <w:szCs w:val="20"/>
        </w:rPr>
      </w:pPr>
      <w:r w:rsidRPr="00EB46B5">
        <w:rPr>
          <w:rFonts w:ascii="Verdana" w:hAnsi="Verdana" w:cs="Arial"/>
          <w:sz w:val="20"/>
          <w:szCs w:val="20"/>
        </w:rPr>
        <w:lastRenderedPageBreak/>
        <w:t>Inscribirse en el Registro Estatal de Contribuyentes, dentro de los diez días hábiles siguientes a la fecha de inicio de sus operaciones, ante la autoridad fiscal que corresponda a su domicilio, mediante aviso que será presentado en las formas autorizadas.</w:t>
      </w:r>
    </w:p>
    <w:p w14:paraId="2595DBB9"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11B1982" w14:textId="77777777" w:rsidR="00EB46B5" w:rsidRPr="00EB46B5" w:rsidRDefault="00EB46B5" w:rsidP="008015EF">
      <w:pPr>
        <w:pStyle w:val="Prrafodelista"/>
        <w:numPr>
          <w:ilvl w:val="0"/>
          <w:numId w:val="14"/>
        </w:numPr>
        <w:ind w:hanging="720"/>
        <w:jc w:val="both"/>
        <w:rPr>
          <w:rFonts w:ascii="Verdana" w:hAnsi="Verdana" w:cs="Arial"/>
          <w:sz w:val="20"/>
          <w:szCs w:val="20"/>
        </w:rPr>
      </w:pPr>
      <w:r w:rsidRPr="00EB46B5">
        <w:rPr>
          <w:rFonts w:ascii="Verdana" w:hAnsi="Verdana" w:cs="Arial"/>
          <w:sz w:val="20"/>
          <w:szCs w:val="20"/>
        </w:rPr>
        <w:t>El aviso a que se refiere esta fracción deberá ser presentado por cada uno de los establecimientos, sucursales, locales, puestos fijos y semifijos en la vía pública de los contribuyentes;</w:t>
      </w:r>
    </w:p>
    <w:p w14:paraId="07AE46C7"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3DDFCC3" w14:textId="77777777" w:rsidR="00EB46B5" w:rsidRPr="00EB46B5" w:rsidRDefault="00EB46B5" w:rsidP="008015EF">
      <w:pPr>
        <w:pStyle w:val="Prrafodelista"/>
        <w:numPr>
          <w:ilvl w:val="0"/>
          <w:numId w:val="14"/>
        </w:numPr>
        <w:ind w:hanging="720"/>
        <w:jc w:val="both"/>
        <w:rPr>
          <w:rFonts w:ascii="Verdana" w:hAnsi="Verdana" w:cs="Arial"/>
          <w:sz w:val="20"/>
          <w:szCs w:val="20"/>
        </w:rPr>
      </w:pPr>
      <w:r w:rsidRPr="00EB46B5">
        <w:rPr>
          <w:rFonts w:ascii="Verdana" w:hAnsi="Verdana" w:cs="Arial"/>
          <w:sz w:val="20"/>
          <w:szCs w:val="20"/>
        </w:rPr>
        <w:t>Llevar los libros, registros, documentación que establezcan las leyes fiscales del Estado y sistemas de contabilidad, de conformidad con el Código;</w:t>
      </w:r>
    </w:p>
    <w:p w14:paraId="36369A39"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7C7428A" w14:textId="77777777" w:rsidR="00EB46B5" w:rsidRPr="00EB46B5" w:rsidRDefault="00EB46B5" w:rsidP="008015EF">
      <w:pPr>
        <w:pStyle w:val="Prrafodelista"/>
        <w:numPr>
          <w:ilvl w:val="0"/>
          <w:numId w:val="14"/>
        </w:numPr>
        <w:ind w:hanging="720"/>
        <w:jc w:val="both"/>
        <w:rPr>
          <w:rFonts w:ascii="Verdana" w:hAnsi="Verdana" w:cs="Arial"/>
          <w:sz w:val="20"/>
          <w:szCs w:val="20"/>
        </w:rPr>
      </w:pPr>
      <w:r w:rsidRPr="00EB46B5">
        <w:rPr>
          <w:rFonts w:ascii="Verdana" w:hAnsi="Verdana" w:cs="Arial"/>
          <w:sz w:val="20"/>
          <w:szCs w:val="20"/>
        </w:rPr>
        <w:t>Expedir y conservar comprobantes que acrediten los ingresos que perciban, mismos que deberán reunir los requisitos establecidos en la legislación fiscal aplicable;</w:t>
      </w:r>
    </w:p>
    <w:p w14:paraId="62508D0F"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7406BFD" w14:textId="77777777" w:rsidR="00EB46B5" w:rsidRPr="00EB46B5" w:rsidRDefault="00EB46B5" w:rsidP="008015EF">
      <w:pPr>
        <w:pStyle w:val="Prrafodelista"/>
        <w:numPr>
          <w:ilvl w:val="0"/>
          <w:numId w:val="14"/>
        </w:numPr>
        <w:ind w:hanging="720"/>
        <w:jc w:val="both"/>
        <w:rPr>
          <w:rFonts w:ascii="Verdana" w:hAnsi="Verdana" w:cs="Arial"/>
          <w:sz w:val="20"/>
          <w:szCs w:val="20"/>
        </w:rPr>
      </w:pPr>
      <w:r w:rsidRPr="00EB46B5">
        <w:rPr>
          <w:rFonts w:ascii="Verdana" w:hAnsi="Verdana" w:cs="Arial"/>
          <w:sz w:val="20"/>
          <w:szCs w:val="20"/>
        </w:rPr>
        <w:t>Cuando la contraprestación que ampare el comprobante se cobre en una sola exhibición, en él se deberá indicar el importe total de la operación. Si la contraprestación se cobró en parcialidades, en el comprobante se deberá indicar además el importe de la parcialidad que se cubre en ese momento;</w:t>
      </w:r>
    </w:p>
    <w:p w14:paraId="0D7BA633"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BA3AB79" w14:textId="77777777" w:rsidR="00EB46B5" w:rsidRPr="00EB46B5" w:rsidRDefault="00EB46B5" w:rsidP="008015EF">
      <w:pPr>
        <w:pStyle w:val="Prrafodelista"/>
        <w:numPr>
          <w:ilvl w:val="0"/>
          <w:numId w:val="14"/>
        </w:numPr>
        <w:ind w:hanging="720"/>
        <w:jc w:val="both"/>
        <w:rPr>
          <w:rFonts w:ascii="Verdana" w:hAnsi="Verdana" w:cs="Arial"/>
          <w:sz w:val="20"/>
          <w:szCs w:val="20"/>
        </w:rPr>
      </w:pPr>
      <w:r w:rsidRPr="00EB46B5">
        <w:rPr>
          <w:rFonts w:ascii="Verdana" w:hAnsi="Verdana" w:cs="Arial"/>
          <w:sz w:val="20"/>
          <w:szCs w:val="20"/>
        </w:rPr>
        <w:t>Presentar declaraciones provisionales y anual; y</w:t>
      </w:r>
    </w:p>
    <w:p w14:paraId="30F61C98"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6CB3D2AD" w14:textId="77777777" w:rsidR="00EB46B5" w:rsidRPr="00EB46B5" w:rsidRDefault="00EB46B5" w:rsidP="008015EF">
      <w:pPr>
        <w:pStyle w:val="Prrafodelista"/>
        <w:numPr>
          <w:ilvl w:val="0"/>
          <w:numId w:val="14"/>
        </w:numPr>
        <w:ind w:hanging="720"/>
        <w:jc w:val="both"/>
        <w:rPr>
          <w:rFonts w:ascii="Verdana" w:hAnsi="Verdana" w:cs="Arial"/>
          <w:sz w:val="20"/>
          <w:szCs w:val="20"/>
        </w:rPr>
      </w:pPr>
      <w:r w:rsidRPr="00EB46B5">
        <w:rPr>
          <w:rFonts w:ascii="Verdana" w:hAnsi="Verdana" w:cs="Arial"/>
          <w:sz w:val="20"/>
          <w:szCs w:val="20"/>
        </w:rPr>
        <w:t>Conservar la contabilidad y los comprobantes de los asientos respectivos, así como aquellos necesarios para acreditar que se ha cumplido con las obligaciones fiscales, de conformidad con lo previsto por el Código.</w:t>
      </w:r>
    </w:p>
    <w:p w14:paraId="49A6206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536A688" w14:textId="77777777" w:rsidR="00EB46B5" w:rsidRDefault="00EB46B5" w:rsidP="00EB46B5">
      <w:pPr>
        <w:spacing w:after="0" w:line="240" w:lineRule="auto"/>
        <w:jc w:val="both"/>
        <w:rPr>
          <w:rFonts w:ascii="Verdana" w:eastAsia="Times New Roman" w:hAnsi="Verdana" w:cs="Arial"/>
          <w:b/>
          <w:bCs/>
          <w:sz w:val="20"/>
          <w:szCs w:val="20"/>
        </w:rPr>
      </w:pPr>
    </w:p>
    <w:p w14:paraId="1C9F53F9"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Sección III</w:t>
      </w:r>
    </w:p>
    <w:p w14:paraId="27654383"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Cedular por el Otorgamiento del</w:t>
      </w:r>
    </w:p>
    <w:p w14:paraId="72DBBA13"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Uso o Goce Temporal de Bienes Inmuebles</w:t>
      </w:r>
    </w:p>
    <w:p w14:paraId="727E61A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5758CD9"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Sujetos obligados</w:t>
      </w:r>
    </w:p>
    <w:p w14:paraId="39A955C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28.</w:t>
      </w:r>
      <w:r w:rsidRPr="00AE1768">
        <w:rPr>
          <w:rFonts w:ascii="Verdana" w:eastAsia="Times New Roman" w:hAnsi="Verdana" w:cs="Arial"/>
          <w:sz w:val="20"/>
          <w:szCs w:val="20"/>
        </w:rPr>
        <w:t xml:space="preserve"> Están obligadas al pago de este impuesto las personas físicas que obtengan ingresos por otorgar el uso o goce temporal de bienes inmuebles que se encuentren ubicados en el territorio del Estado de Guanajuato, con independencia de que el contribuyente tenga su domicilio fiscal fuera del mismo. </w:t>
      </w:r>
    </w:p>
    <w:p w14:paraId="304D3B6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DED363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Se consideran ingresos por otorgar el uso o goce temporal de bienes inmuebles, los provenientes del arrendamiento o subarrendamiento y en general por otorgar a título oneroso el uso o goce temporal de bienes inmuebles, en cualquier otra forma. </w:t>
      </w:r>
    </w:p>
    <w:p w14:paraId="3045944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85544E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 esta Sección, los ingresos en crédito se declararán y se calculará el impuesto que les corresponda hasta el año de calendario en el que sean cobrados.</w:t>
      </w:r>
    </w:p>
    <w:p w14:paraId="7A4109B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C1F7DF0"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Normatividad supletoria del impuesto</w:t>
      </w:r>
    </w:p>
    <w:p w14:paraId="4F2F37C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29.</w:t>
      </w:r>
      <w:r w:rsidRPr="00AE1768">
        <w:rPr>
          <w:rFonts w:ascii="Verdana" w:eastAsia="Times New Roman" w:hAnsi="Verdana" w:cs="Arial"/>
          <w:sz w:val="20"/>
          <w:szCs w:val="20"/>
        </w:rPr>
        <w:t xml:space="preserve"> En lo relativo a los ingresos y deducciones de este impuesto cedular, se atenderá, adicionalmente a lo previsto en esta Ley, a lo establecido en el apartado correspondiente a Disposiciones Generales y a los Capítulos III y X, ambos del Título IV y al Título VII, de la Ley del Impuesto Sobre la Renta.</w:t>
      </w:r>
    </w:p>
    <w:p w14:paraId="617BB41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1B8DEA6"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lastRenderedPageBreak/>
        <w:t xml:space="preserve">Presentación de declaración y pago </w:t>
      </w:r>
    </w:p>
    <w:p w14:paraId="0C426FA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30.</w:t>
      </w:r>
      <w:r w:rsidRPr="00AE1768">
        <w:rPr>
          <w:rFonts w:ascii="Verdana" w:eastAsia="Times New Roman" w:hAnsi="Verdana" w:cs="Arial"/>
          <w:sz w:val="20"/>
          <w:szCs w:val="20"/>
        </w:rPr>
        <w:t xml:space="preserve"> Los contribuyentes a que se refiere esta Sección, efectuarán pagos provisionales mensuales a cuenta del impuesto del ejercicio correspondiente, mediante declaración, a más tardar el día veintidós del mes inmediato posterior a aquél al que corresponda el pago.</w:t>
      </w:r>
    </w:p>
    <w:p w14:paraId="6BC2425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677FA4B" w14:textId="77777777" w:rsidR="00EB46B5" w:rsidRPr="00AE1768" w:rsidRDefault="001B7F3F" w:rsidP="009442F1">
      <w:pPr>
        <w:spacing w:after="0"/>
        <w:ind w:firstLine="708"/>
        <w:jc w:val="both"/>
        <w:rPr>
          <w:rFonts w:ascii="Verdana" w:eastAsia="Times New Roman" w:hAnsi="Verdana" w:cs="Arial"/>
          <w:sz w:val="20"/>
          <w:szCs w:val="20"/>
        </w:rPr>
      </w:pPr>
      <w:r w:rsidRPr="00E945CD">
        <w:rPr>
          <w:rFonts w:ascii="Verdana" w:hAnsi="Verdana" w:cs="Arial"/>
          <w:sz w:val="20"/>
          <w:szCs w:val="20"/>
        </w:rPr>
        <w:t>El pago provisional se determinará restando de la totalidad de los ingresos obtenidos en el mes por el que declara, las deducciones del mismo periodo, a que se refiere el artículo anterior. Al resultado que se obtenga, se le aplicará la tasa del 5 por ciento, acreditándose el impuesto retenido durante el periodo.</w:t>
      </w:r>
      <w:r w:rsidR="009442F1">
        <w:rPr>
          <w:rFonts w:ascii="Verdana"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13C9DE4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14:paraId="4261D54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E403CE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Tratándose de subarrendamiento, sólo se considerará la deducción por el importe de las rentas del mes que pague el subarrendador al arrendador.</w:t>
      </w:r>
    </w:p>
    <w:p w14:paraId="416CDBD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83A4E87" w14:textId="77777777" w:rsidR="001B7F3F" w:rsidRDefault="001B7F3F" w:rsidP="009442F1">
      <w:pPr>
        <w:spacing w:after="0"/>
        <w:ind w:firstLine="708"/>
        <w:jc w:val="both"/>
        <w:rPr>
          <w:rFonts w:ascii="Verdana" w:hAnsi="Verdana" w:cs="Calibri"/>
          <w:b/>
          <w:color w:val="FF6699"/>
          <w:sz w:val="16"/>
          <w:szCs w:val="16"/>
        </w:rPr>
      </w:pPr>
      <w:r w:rsidRPr="00E945CD">
        <w:rPr>
          <w:rFonts w:ascii="Verdana" w:hAnsi="Verdana" w:cs="Arial"/>
          <w:sz w:val="20"/>
          <w:szCs w:val="20"/>
        </w:rPr>
        <w:t>Cuando los ingresos a que se refiere esta Sección se obtengan por pagos que efectúen las personas morales con domicilio fiscal dentro del territorio del estado de Guanajuato, éstas deberán retener por concepto del impuesto correspondiente, el equivalente al 50 por ciento del monto que resulte de aplicar la tasa prevista en el párrafo segundo del presente artículo, sin deducción alguna.</w:t>
      </w:r>
      <w:r w:rsidR="009442F1">
        <w:rPr>
          <w:rFonts w:ascii="Verdana"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3FE343D8" w14:textId="77777777" w:rsidR="009442F1" w:rsidRPr="00E945CD" w:rsidRDefault="009442F1" w:rsidP="009442F1">
      <w:pPr>
        <w:spacing w:after="0"/>
        <w:ind w:firstLine="708"/>
        <w:jc w:val="right"/>
        <w:rPr>
          <w:rFonts w:ascii="Verdana" w:hAnsi="Verdana" w:cs="Arial"/>
          <w:sz w:val="20"/>
          <w:szCs w:val="20"/>
        </w:rPr>
      </w:pPr>
    </w:p>
    <w:p w14:paraId="0CAE9528" w14:textId="77777777" w:rsidR="001B7F3F" w:rsidRPr="00E945CD" w:rsidRDefault="001B7F3F" w:rsidP="001B7F3F">
      <w:pPr>
        <w:spacing w:after="0"/>
        <w:ind w:firstLine="708"/>
        <w:jc w:val="both"/>
        <w:rPr>
          <w:rFonts w:ascii="Verdana" w:hAnsi="Verdana" w:cs="Arial"/>
          <w:sz w:val="20"/>
          <w:szCs w:val="20"/>
        </w:rPr>
      </w:pPr>
      <w:r w:rsidRPr="00E945CD">
        <w:rPr>
          <w:rFonts w:ascii="Verdana" w:hAnsi="Verdana" w:cs="Arial"/>
          <w:sz w:val="20"/>
          <w:szCs w:val="20"/>
        </w:rPr>
        <w:t>La retención deberá reflejarse en el comprobante expedido conforme a la legislación fiscal aplicable que emita la persona física sujeta a este impuesto y enterarse en el mismo periodo que se establece para el pago de este impuesto.</w:t>
      </w:r>
    </w:p>
    <w:p w14:paraId="209CD149" w14:textId="77777777" w:rsidR="00EB46B5" w:rsidRDefault="009442F1" w:rsidP="009442F1">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w:t>
      </w:r>
      <w:r>
        <w:rPr>
          <w:rFonts w:ascii="Verdana" w:hAnsi="Verdana" w:cs="Calibri"/>
          <w:b/>
          <w:color w:val="FF6699"/>
          <w:sz w:val="16"/>
          <w:szCs w:val="16"/>
        </w:rPr>
        <w:t>adicionado</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3B15A860" w14:textId="77777777" w:rsidR="009442F1" w:rsidRPr="00E945CD" w:rsidRDefault="009442F1" w:rsidP="009442F1">
      <w:pPr>
        <w:spacing w:after="0" w:line="240" w:lineRule="auto"/>
        <w:ind w:firstLine="697"/>
        <w:jc w:val="right"/>
        <w:rPr>
          <w:rFonts w:ascii="Verdana" w:eastAsia="Times New Roman" w:hAnsi="Verdana" w:cs="Arial"/>
          <w:sz w:val="20"/>
          <w:szCs w:val="20"/>
        </w:rPr>
      </w:pPr>
    </w:p>
    <w:p w14:paraId="48E92FF5" w14:textId="77777777" w:rsidR="00EB46B5" w:rsidRPr="00E945CD" w:rsidRDefault="001B7F3F" w:rsidP="00EB46B5">
      <w:pPr>
        <w:spacing w:after="0" w:line="240" w:lineRule="auto"/>
        <w:ind w:firstLine="697"/>
        <w:jc w:val="both"/>
        <w:rPr>
          <w:rFonts w:ascii="Verdana" w:eastAsia="Times New Roman" w:hAnsi="Verdana" w:cs="Arial"/>
          <w:sz w:val="20"/>
          <w:szCs w:val="20"/>
        </w:rPr>
      </w:pPr>
      <w:r w:rsidRPr="00E945CD">
        <w:rPr>
          <w:rFonts w:ascii="Verdana" w:hAnsi="Verdana" w:cs="Arial"/>
          <w:sz w:val="20"/>
          <w:szCs w:val="20"/>
        </w:rPr>
        <w:t>Las personas que efectúen las retenciones a que se refiere el párrafo anterior, deberán presentar declaración a más tardar el día veintiocho de febrero de cada año, mediante las formas y medios que para el efecto autorice y dé a conocer el SATEG, a través de disposiciones de carácter general, proporcionando la información correspondiente de las personas a las que les hubieran efectuado retenciones en el año de calendario inmediato anterior.</w:t>
      </w:r>
    </w:p>
    <w:p w14:paraId="34E1B5FA" w14:textId="77777777" w:rsidR="00EB46B5" w:rsidRDefault="009442F1" w:rsidP="009442F1">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520F07D8" w14:textId="77777777" w:rsidR="009442F1" w:rsidRPr="00E945CD" w:rsidRDefault="009442F1" w:rsidP="009442F1">
      <w:pPr>
        <w:spacing w:after="0" w:line="240" w:lineRule="auto"/>
        <w:ind w:firstLine="697"/>
        <w:jc w:val="right"/>
        <w:rPr>
          <w:rFonts w:ascii="Verdana" w:eastAsia="Times New Roman" w:hAnsi="Verdana" w:cs="Arial"/>
          <w:sz w:val="20"/>
          <w:szCs w:val="20"/>
        </w:rPr>
      </w:pPr>
    </w:p>
    <w:p w14:paraId="25ACC303" w14:textId="77777777" w:rsidR="00EB46B5" w:rsidRPr="00AE1768" w:rsidRDefault="001B7F3F" w:rsidP="009442F1">
      <w:pPr>
        <w:spacing w:after="0"/>
        <w:ind w:firstLine="708"/>
        <w:jc w:val="both"/>
        <w:rPr>
          <w:rFonts w:ascii="Verdana" w:eastAsia="Times New Roman" w:hAnsi="Verdana" w:cs="Arial"/>
          <w:sz w:val="20"/>
          <w:szCs w:val="20"/>
        </w:rPr>
      </w:pPr>
      <w:r w:rsidRPr="00E945CD">
        <w:rPr>
          <w:rFonts w:ascii="Verdana" w:hAnsi="Verdana" w:cs="Arial"/>
          <w:sz w:val="20"/>
          <w:szCs w:val="20"/>
        </w:rPr>
        <w:t>El impuesto del ejercicio se calculará disminuyendo a la totalidad de los ingresos obtenidos, las deducciones autorizadas correspondientes al mismo periodo. A la utilidad fiscal que se obtenga, se le aplicará la tasa prevista en el párrafo segundo del presente artículo.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r w:rsidR="009442F1">
        <w:rPr>
          <w:rFonts w:ascii="Verdana"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6FC1FFE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0829158"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Obligaciones de los contribuyentes</w:t>
      </w:r>
    </w:p>
    <w:p w14:paraId="2C0E836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31.</w:t>
      </w:r>
      <w:r w:rsidRPr="00AE1768">
        <w:rPr>
          <w:rFonts w:ascii="Verdana" w:eastAsia="Times New Roman" w:hAnsi="Verdana" w:cs="Arial"/>
          <w:sz w:val="20"/>
          <w:szCs w:val="20"/>
        </w:rPr>
        <w:t xml:space="preserve"> Los contribuyentes que obtengan ingresos de los señalados en esta Sección, además de efectuar los pagos de este impuesto, tendrán las siguientes obligaciones:</w:t>
      </w:r>
    </w:p>
    <w:p w14:paraId="43D40D9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lastRenderedPageBreak/>
        <w:t xml:space="preserve"> </w:t>
      </w:r>
    </w:p>
    <w:p w14:paraId="391A32E9" w14:textId="77777777" w:rsidR="00EB46B5" w:rsidRPr="00EB46B5" w:rsidRDefault="00EB46B5" w:rsidP="008015EF">
      <w:pPr>
        <w:pStyle w:val="Prrafodelista"/>
        <w:numPr>
          <w:ilvl w:val="0"/>
          <w:numId w:val="15"/>
        </w:numPr>
        <w:ind w:hanging="720"/>
        <w:jc w:val="both"/>
        <w:rPr>
          <w:rFonts w:ascii="Verdana" w:hAnsi="Verdana" w:cs="Arial"/>
          <w:sz w:val="20"/>
          <w:szCs w:val="20"/>
        </w:rPr>
      </w:pPr>
      <w:r w:rsidRPr="00EB46B5">
        <w:rPr>
          <w:rFonts w:ascii="Verdana" w:hAnsi="Verdana" w:cs="Arial"/>
          <w:sz w:val="20"/>
          <w:szCs w:val="20"/>
        </w:rPr>
        <w:t>Inscribirse en el Registro Estatal de Contribuyentes, dentro de los diez días hábiles siguientes a la fecha de inicio de sus operaciones, ante la autoridad fiscal que corresponda a su domicilio, mediante aviso que será presentado en las formas autorizadas;</w:t>
      </w:r>
    </w:p>
    <w:p w14:paraId="3D1FD6BB"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097DA5B8" w14:textId="77777777" w:rsidR="00EB46B5" w:rsidRPr="00EB46B5" w:rsidRDefault="00EB46B5" w:rsidP="008015EF">
      <w:pPr>
        <w:pStyle w:val="Prrafodelista"/>
        <w:numPr>
          <w:ilvl w:val="0"/>
          <w:numId w:val="15"/>
        </w:numPr>
        <w:ind w:hanging="720"/>
        <w:jc w:val="both"/>
        <w:rPr>
          <w:rFonts w:ascii="Verdana" w:hAnsi="Verdana" w:cs="Arial"/>
          <w:sz w:val="20"/>
          <w:szCs w:val="20"/>
        </w:rPr>
      </w:pPr>
      <w:r w:rsidRPr="00EB46B5">
        <w:rPr>
          <w:rFonts w:ascii="Verdana" w:hAnsi="Verdana" w:cs="Arial"/>
          <w:sz w:val="20"/>
          <w:szCs w:val="20"/>
        </w:rPr>
        <w:t>El aviso a que se refiere esta fracción deberá ser presentado por cada local, establecimiento, agencia o sucursal que se ubique dentro del territorio del Estado;</w:t>
      </w:r>
    </w:p>
    <w:p w14:paraId="344B38E5"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4D273BF" w14:textId="77777777" w:rsidR="00EB46B5" w:rsidRPr="00EB46B5" w:rsidRDefault="00EB46B5" w:rsidP="008015EF">
      <w:pPr>
        <w:pStyle w:val="Prrafodelista"/>
        <w:numPr>
          <w:ilvl w:val="0"/>
          <w:numId w:val="15"/>
        </w:numPr>
        <w:ind w:hanging="720"/>
        <w:jc w:val="both"/>
        <w:rPr>
          <w:rFonts w:ascii="Verdana" w:hAnsi="Verdana" w:cs="Arial"/>
          <w:sz w:val="20"/>
          <w:szCs w:val="20"/>
        </w:rPr>
      </w:pPr>
      <w:r w:rsidRPr="00EB46B5">
        <w:rPr>
          <w:rFonts w:ascii="Verdana" w:hAnsi="Verdana" w:cs="Arial"/>
          <w:sz w:val="20"/>
          <w:szCs w:val="20"/>
        </w:rPr>
        <w:t>Llevar los libros, registros, documentación que establezcan las leyes fiscales del Estado y sistemas de contabilidad, de conformidad con el Código;</w:t>
      </w:r>
    </w:p>
    <w:p w14:paraId="58AF35F6"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4B5F475" w14:textId="77777777" w:rsidR="00EB46B5" w:rsidRPr="00EB46B5" w:rsidRDefault="00EB46B5" w:rsidP="008015EF">
      <w:pPr>
        <w:pStyle w:val="Prrafodelista"/>
        <w:numPr>
          <w:ilvl w:val="0"/>
          <w:numId w:val="15"/>
        </w:numPr>
        <w:ind w:hanging="720"/>
        <w:jc w:val="both"/>
        <w:rPr>
          <w:rFonts w:ascii="Verdana" w:hAnsi="Verdana" w:cs="Arial"/>
          <w:sz w:val="20"/>
          <w:szCs w:val="20"/>
        </w:rPr>
      </w:pPr>
      <w:r w:rsidRPr="00EB46B5">
        <w:rPr>
          <w:rFonts w:ascii="Verdana" w:hAnsi="Verdana" w:cs="Arial"/>
          <w:sz w:val="20"/>
          <w:szCs w:val="20"/>
        </w:rPr>
        <w:t>Expedir comprobantes por las contraprestaciones recibidas, mismos que deberán reunir los requisitos establecidos en el Código;</w:t>
      </w:r>
    </w:p>
    <w:p w14:paraId="63702164"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5FBDE0F4" w14:textId="77777777" w:rsidR="00EB46B5" w:rsidRPr="00EB46B5" w:rsidRDefault="00EB46B5" w:rsidP="008015EF">
      <w:pPr>
        <w:pStyle w:val="Prrafodelista"/>
        <w:numPr>
          <w:ilvl w:val="0"/>
          <w:numId w:val="15"/>
        </w:numPr>
        <w:ind w:hanging="720"/>
        <w:jc w:val="both"/>
        <w:rPr>
          <w:rFonts w:ascii="Verdana" w:hAnsi="Verdana" w:cs="Arial"/>
          <w:sz w:val="20"/>
          <w:szCs w:val="20"/>
        </w:rPr>
      </w:pPr>
      <w:r w:rsidRPr="00EB46B5">
        <w:rPr>
          <w:rFonts w:ascii="Verdana" w:hAnsi="Verdana" w:cs="Arial"/>
          <w:sz w:val="20"/>
          <w:szCs w:val="20"/>
        </w:rPr>
        <w:t>Presentar declaraciones provisionales y anual; y</w:t>
      </w:r>
    </w:p>
    <w:p w14:paraId="126BD280" w14:textId="77777777" w:rsidR="00EB46B5" w:rsidRPr="00AE1768" w:rsidRDefault="00EB46B5" w:rsidP="00EB46B5">
      <w:pPr>
        <w:spacing w:after="0" w:line="240" w:lineRule="auto"/>
        <w:ind w:left="720" w:hanging="720"/>
        <w:jc w:val="both"/>
        <w:rPr>
          <w:rFonts w:ascii="Verdana" w:eastAsia="Times New Roman" w:hAnsi="Verdana" w:cs="Arial"/>
          <w:sz w:val="20"/>
          <w:szCs w:val="20"/>
        </w:rPr>
      </w:pPr>
    </w:p>
    <w:p w14:paraId="4D773484" w14:textId="77777777" w:rsidR="00EB46B5" w:rsidRPr="00EB46B5" w:rsidRDefault="00EB46B5" w:rsidP="008015EF">
      <w:pPr>
        <w:pStyle w:val="Prrafodelista"/>
        <w:numPr>
          <w:ilvl w:val="0"/>
          <w:numId w:val="15"/>
        </w:numPr>
        <w:ind w:hanging="720"/>
        <w:jc w:val="both"/>
        <w:rPr>
          <w:rFonts w:ascii="Verdana" w:hAnsi="Verdana" w:cs="Arial"/>
          <w:sz w:val="20"/>
          <w:szCs w:val="20"/>
        </w:rPr>
      </w:pPr>
      <w:r w:rsidRPr="00EB46B5">
        <w:rPr>
          <w:rFonts w:ascii="Verdana" w:hAnsi="Verdana" w:cs="Arial"/>
          <w:sz w:val="20"/>
          <w:szCs w:val="20"/>
        </w:rPr>
        <w:t>Conservar la contabilidad y los comprobantes de los asientos respectivos, así como aquellos necesarios para acreditar que se ha cumplido con las obligaciones fiscales, de conformidad con lo previsto por el Código.</w:t>
      </w:r>
    </w:p>
    <w:p w14:paraId="712698BF" w14:textId="77777777" w:rsidR="00EB46B5" w:rsidRDefault="00EB46B5" w:rsidP="00EB46B5">
      <w:pPr>
        <w:spacing w:after="0" w:line="240" w:lineRule="auto"/>
        <w:ind w:firstLine="697"/>
        <w:jc w:val="both"/>
        <w:rPr>
          <w:rFonts w:ascii="Verdana" w:eastAsia="Times New Roman" w:hAnsi="Verdana" w:cs="Arial"/>
          <w:sz w:val="20"/>
          <w:szCs w:val="20"/>
        </w:rPr>
      </w:pPr>
    </w:p>
    <w:p w14:paraId="70BECDB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2E61EAC" w14:textId="77777777" w:rsidR="00C86FE7" w:rsidRDefault="00C86FE7" w:rsidP="00EB46B5">
      <w:pPr>
        <w:spacing w:after="0" w:line="240" w:lineRule="auto"/>
        <w:jc w:val="center"/>
        <w:rPr>
          <w:rFonts w:ascii="Verdana" w:eastAsia="Times New Roman" w:hAnsi="Verdana" w:cs="Arial"/>
          <w:b/>
          <w:bCs/>
          <w:sz w:val="20"/>
          <w:szCs w:val="20"/>
        </w:rPr>
      </w:pPr>
    </w:p>
    <w:p w14:paraId="313393D0"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Sección IV</w:t>
      </w:r>
    </w:p>
    <w:p w14:paraId="22BA588C" w14:textId="77777777" w:rsidR="00EB46B5" w:rsidRPr="00AE1768"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Cedular por Actividades Empresariales</w:t>
      </w:r>
    </w:p>
    <w:p w14:paraId="61E3BF5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93117B7"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Objeto y sujetos obligados </w:t>
      </w:r>
    </w:p>
    <w:p w14:paraId="6B67CBE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32.</w:t>
      </w:r>
      <w:r w:rsidRPr="00AE1768">
        <w:rPr>
          <w:rFonts w:ascii="Verdana" w:eastAsia="Times New Roman" w:hAnsi="Verdana" w:cs="Arial"/>
          <w:sz w:val="20"/>
          <w:szCs w:val="20"/>
        </w:rPr>
        <w:t xml:space="preserve"> Están obligadas al pago del impuesto establecido en esta Sección, las personas físicas que obtengan ingresos derivados de la realización de actividades empresariales.</w:t>
      </w:r>
    </w:p>
    <w:p w14:paraId="08054F1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4EB79219" w14:textId="77777777" w:rsidR="00C86FE7" w:rsidRDefault="00C86FE7" w:rsidP="009442F1">
      <w:pPr>
        <w:spacing w:after="0"/>
        <w:ind w:firstLine="708"/>
        <w:jc w:val="both"/>
        <w:rPr>
          <w:rFonts w:ascii="Verdana" w:hAnsi="Verdana" w:cs="Calibri"/>
          <w:b/>
          <w:color w:val="FF6699"/>
          <w:sz w:val="16"/>
          <w:szCs w:val="16"/>
        </w:rPr>
      </w:pPr>
      <w:r w:rsidRPr="00E945CD">
        <w:rPr>
          <w:rFonts w:ascii="Verdana" w:hAnsi="Verdana" w:cs="Arial"/>
          <w:sz w:val="20"/>
          <w:szCs w:val="20"/>
        </w:rPr>
        <w:t>Adicionalmente están obligadas al pago del impuesto establecido en esta Sección, los contribuyentes personas físicas con actividades empresariales que enajenen bienes o presten servicios a través de Internet, mediante plataformas tecnológicas, aplicaciones informáticas y similares que presten los servicios a que se refiere la fracción II del artículo 18-B de la Ley del Impuesto al Valor Agregado, por los ingresos que generen a través de los citados medios por la realización de las actividades mencionadas, incluidos aquellos pagos que reciban por cualquier concepto adicional a través de los mismos.</w:t>
      </w:r>
      <w:r w:rsidR="009442F1">
        <w:rPr>
          <w:rFonts w:ascii="Verdana"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w:t>
      </w:r>
      <w:r w:rsidR="009442F1">
        <w:rPr>
          <w:rFonts w:ascii="Verdana" w:hAnsi="Verdana" w:cs="Calibri"/>
          <w:b/>
          <w:color w:val="FF6699"/>
          <w:sz w:val="16"/>
          <w:szCs w:val="16"/>
        </w:rPr>
        <w:t>adicionado</w:t>
      </w:r>
      <w:r w:rsidR="009442F1" w:rsidRPr="007924C0">
        <w:rPr>
          <w:rFonts w:ascii="Verdana" w:hAnsi="Verdana" w:cs="Calibri"/>
          <w:b/>
          <w:color w:val="FF6699"/>
          <w:sz w:val="16"/>
          <w:szCs w:val="16"/>
        </w:rPr>
        <w:t xml:space="preserve">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736CAF22" w14:textId="77777777" w:rsidR="009442F1" w:rsidRPr="00E945CD" w:rsidRDefault="009442F1" w:rsidP="009442F1">
      <w:pPr>
        <w:spacing w:after="0" w:line="240" w:lineRule="auto"/>
        <w:ind w:firstLine="697"/>
        <w:jc w:val="right"/>
        <w:rPr>
          <w:rFonts w:ascii="Verdana" w:eastAsia="Times New Roman" w:hAnsi="Verdana" w:cs="Arial"/>
          <w:sz w:val="20"/>
          <w:szCs w:val="20"/>
        </w:rPr>
      </w:pPr>
    </w:p>
    <w:p w14:paraId="2B879454" w14:textId="77777777" w:rsidR="00C86FE7" w:rsidRPr="00E945CD" w:rsidRDefault="00C86FE7" w:rsidP="00C86FE7">
      <w:pPr>
        <w:spacing w:after="0"/>
        <w:ind w:firstLine="708"/>
        <w:jc w:val="both"/>
        <w:rPr>
          <w:rFonts w:ascii="Verdana" w:hAnsi="Verdana" w:cs="Arial"/>
          <w:sz w:val="20"/>
          <w:szCs w:val="20"/>
        </w:rPr>
      </w:pPr>
      <w:r w:rsidRPr="00E945CD">
        <w:rPr>
          <w:rFonts w:ascii="Verdana" w:hAnsi="Verdana" w:cs="Arial"/>
          <w:sz w:val="20"/>
          <w:szCs w:val="20"/>
        </w:rPr>
        <w:t>Cuando una persona física tenga establecimientos, sucursales o agencias, en dos o más entidades federativas, únicamente deberá pagar en este estado el impuesto que corresponda. Para determinar el impuesto a que se refiere esta Sección, se deberá considerar la suma de la utilidad gravable obtenida por todos los establecimientos, sucursales o agencias que tenga, y el resultado se dividirá entre éstos en la proporción que representen los ingresos obtenidos por cada establecimiento, sucursal o agencia, respecto de la totalidad de los ingresos.</w:t>
      </w:r>
    </w:p>
    <w:p w14:paraId="0B52206D" w14:textId="77777777" w:rsidR="00C86FE7" w:rsidRDefault="00C86FE7" w:rsidP="009442F1">
      <w:pPr>
        <w:spacing w:after="0"/>
        <w:ind w:firstLine="708"/>
        <w:jc w:val="right"/>
        <w:rPr>
          <w:rFonts w:ascii="Verdana" w:hAnsi="Verdana" w:cs="Calibri"/>
          <w:b/>
          <w:color w:val="FF6699"/>
          <w:sz w:val="16"/>
          <w:szCs w:val="16"/>
        </w:rPr>
      </w:pPr>
      <w:r w:rsidRPr="00E945CD">
        <w:rPr>
          <w:rFonts w:ascii="Verdana" w:hAnsi="Verdana" w:cs="Arial"/>
          <w:sz w:val="20"/>
          <w:szCs w:val="20"/>
        </w:rPr>
        <w:tab/>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68B2BB21" w14:textId="77777777" w:rsidR="009442F1" w:rsidRPr="00E945CD" w:rsidRDefault="009442F1" w:rsidP="009442F1">
      <w:pPr>
        <w:spacing w:after="0"/>
        <w:ind w:firstLine="708"/>
        <w:jc w:val="right"/>
        <w:rPr>
          <w:rFonts w:ascii="Verdana" w:hAnsi="Verdana" w:cs="Arial"/>
          <w:sz w:val="20"/>
          <w:szCs w:val="20"/>
        </w:rPr>
      </w:pPr>
    </w:p>
    <w:p w14:paraId="2BC1D069" w14:textId="77777777" w:rsidR="00EB46B5" w:rsidRDefault="00C86FE7" w:rsidP="009442F1">
      <w:pPr>
        <w:spacing w:after="0" w:line="240" w:lineRule="auto"/>
        <w:ind w:firstLine="697"/>
        <w:jc w:val="both"/>
        <w:rPr>
          <w:rFonts w:ascii="Verdana" w:hAnsi="Verdana" w:cs="Calibri"/>
          <w:b/>
          <w:color w:val="FF6699"/>
          <w:sz w:val="16"/>
          <w:szCs w:val="16"/>
        </w:rPr>
      </w:pPr>
      <w:r w:rsidRPr="00E945CD">
        <w:rPr>
          <w:rFonts w:ascii="Verdana" w:hAnsi="Verdana" w:cs="Arial"/>
          <w:sz w:val="20"/>
          <w:szCs w:val="20"/>
        </w:rPr>
        <w:lastRenderedPageBreak/>
        <w:t>Las personas físicas no residentes en el estado que tengan uno o varios establecimientos permanentes en el mismo pagarán el impuesto cedular en los términos de esta Sección por los ingresos atribuibles a los mismos, derivados de las actividades empresariales.</w:t>
      </w:r>
      <w:r w:rsidR="009442F1">
        <w:rPr>
          <w:rFonts w:ascii="Verdana"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45650371" w14:textId="77777777" w:rsidR="009442F1" w:rsidRPr="00E945CD" w:rsidRDefault="009442F1" w:rsidP="009442F1">
      <w:pPr>
        <w:spacing w:after="0" w:line="240" w:lineRule="auto"/>
        <w:ind w:firstLine="697"/>
        <w:jc w:val="both"/>
        <w:rPr>
          <w:rFonts w:ascii="Verdana" w:eastAsia="Times New Roman" w:hAnsi="Verdana" w:cs="Arial"/>
          <w:sz w:val="20"/>
          <w:szCs w:val="20"/>
        </w:rPr>
      </w:pPr>
    </w:p>
    <w:p w14:paraId="4F41E1D6" w14:textId="77777777" w:rsidR="00EB46B5" w:rsidRPr="00E945CD" w:rsidRDefault="00EB46B5" w:rsidP="00EB46B5">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Normatividad supletoria del impuesto</w:t>
      </w:r>
    </w:p>
    <w:p w14:paraId="2D81BC24" w14:textId="77777777" w:rsidR="00EB46B5" w:rsidRDefault="00EB46B5" w:rsidP="009442F1">
      <w:pPr>
        <w:spacing w:after="0" w:line="240" w:lineRule="auto"/>
        <w:ind w:firstLine="697"/>
        <w:jc w:val="both"/>
        <w:rPr>
          <w:rFonts w:ascii="Verdana" w:hAnsi="Verdana" w:cs="Calibri"/>
          <w:b/>
          <w:color w:val="FF6699"/>
          <w:sz w:val="16"/>
          <w:szCs w:val="16"/>
        </w:rPr>
      </w:pPr>
      <w:r w:rsidRPr="00E945CD">
        <w:rPr>
          <w:rFonts w:ascii="Verdana" w:eastAsia="Times New Roman" w:hAnsi="Verdana" w:cs="Arial"/>
          <w:b/>
          <w:bCs/>
          <w:sz w:val="20"/>
          <w:szCs w:val="20"/>
        </w:rPr>
        <w:t>Artículo 33.</w:t>
      </w:r>
      <w:r w:rsidRPr="00E945CD">
        <w:rPr>
          <w:rFonts w:ascii="Verdana" w:eastAsia="Times New Roman" w:hAnsi="Verdana" w:cs="Arial"/>
          <w:sz w:val="20"/>
          <w:szCs w:val="20"/>
        </w:rPr>
        <w:t xml:space="preserve"> </w:t>
      </w:r>
      <w:r w:rsidR="00C86FE7" w:rsidRPr="00E945CD">
        <w:rPr>
          <w:rFonts w:ascii="Verdana" w:hAnsi="Verdana" w:cs="Arial"/>
          <w:sz w:val="20"/>
          <w:szCs w:val="20"/>
        </w:rPr>
        <w:t>En lo relativo a los ingresos, deducciones y pérdidas fiscales se atenderá, adicionalmente a lo previsto en esta Ley, a lo establecido en el apartado correspondiente a Disposiciones Generales, y Capítulo II, Secciones I, II y III, del Título IV de la Ley del Impuesto sobre la Renta.</w:t>
      </w:r>
      <w:r w:rsidRPr="00E945CD">
        <w:rPr>
          <w:rFonts w:ascii="Verdana" w:eastAsia="Times New Roman" w:hAnsi="Verdana" w:cs="Arial"/>
          <w:sz w:val="20"/>
          <w:szCs w:val="20"/>
        </w:rPr>
        <w:t xml:space="preserve"> </w:t>
      </w:r>
      <w:r w:rsidR="009442F1">
        <w:rPr>
          <w:rFonts w:ascii="Verdana" w:eastAsia="Times New Roman" w:hAnsi="Verdana" w:cs="Arial"/>
          <w:sz w:val="20"/>
          <w:szCs w:val="20"/>
        </w:rPr>
        <w:t xml:space="preserve">                                                                  </w:t>
      </w:r>
      <w:r w:rsidRPr="00AE1768">
        <w:rPr>
          <w:rFonts w:ascii="Verdana" w:eastAsia="Times New Roman" w:hAnsi="Verdana" w:cs="Arial"/>
          <w:sz w:val="20"/>
          <w:szCs w:val="20"/>
        </w:rPr>
        <w:t xml:space="preserve"> </w:t>
      </w:r>
      <w:r w:rsidR="009442F1">
        <w:rPr>
          <w:rFonts w:ascii="Verdana" w:hAnsi="Verdana" w:cs="Calibri"/>
          <w:b/>
          <w:color w:val="FF6699"/>
          <w:sz w:val="16"/>
          <w:szCs w:val="16"/>
        </w:rPr>
        <w:t>Artículo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651B6C0B" w14:textId="77777777" w:rsidR="009442F1" w:rsidRPr="00AE1768" w:rsidRDefault="009442F1" w:rsidP="009442F1">
      <w:pPr>
        <w:spacing w:after="0" w:line="240" w:lineRule="auto"/>
        <w:ind w:firstLine="697"/>
        <w:jc w:val="both"/>
        <w:rPr>
          <w:rFonts w:ascii="Verdana" w:eastAsia="Times New Roman" w:hAnsi="Verdana" w:cs="Arial"/>
          <w:sz w:val="20"/>
          <w:szCs w:val="20"/>
        </w:rPr>
      </w:pPr>
    </w:p>
    <w:p w14:paraId="680CE053" w14:textId="77777777" w:rsidR="00EB46B5" w:rsidRPr="00AE1768" w:rsidRDefault="00EB46B5" w:rsidP="00EB46B5">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Presentación de declaración y pago </w:t>
      </w:r>
    </w:p>
    <w:p w14:paraId="5106B36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34.</w:t>
      </w:r>
      <w:r w:rsidRPr="00AE1768">
        <w:rPr>
          <w:rFonts w:ascii="Verdana" w:eastAsia="Times New Roman" w:hAnsi="Verdana" w:cs="Arial"/>
          <w:sz w:val="20"/>
          <w:szCs w:val="20"/>
        </w:rPr>
        <w:t xml:space="preserve"> Los contribuyentes a que se refiere el artículo 32 de esta Ley, efectuarán pagos provisionales mensuales a cuenta del impuesto del ejercicio, mediante declaración, a más tardar el día veintidós del mes inmediato posterior a aquél al que corresponda el pago, mediante las formas y medios que para el efecto autorice y dé a conocer el SATEG, a través de disposiciones de carácter general.</w:t>
      </w:r>
    </w:p>
    <w:p w14:paraId="091E76A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0BAA98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El pago provisional se determinará restando de la totalidad de los ingresos obtenidos en el periodo comprendido desde el inicio del ejercicio y hasta el último día del mes al que corresponde el pago, las deducciones autorizadas correspondientes al mismo periodo, a que se refiere el artículo anterior y, en su caso, las pérdidas fiscales ocurridas en ejercicios anteriores que no se hubieren disminuido. </w:t>
      </w:r>
    </w:p>
    <w:p w14:paraId="4406771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71449B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Al resultado que se obtenga se le aplicará la tasa que establezca anualmente la Ley de Ingresos. </w:t>
      </w:r>
    </w:p>
    <w:p w14:paraId="705C8B1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951694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Contra el pago provisional determinado conforme a este artículo, se acreditarán los pagos provisionales del mismo ejercicio efectuados con anterioridad.</w:t>
      </w:r>
    </w:p>
    <w:p w14:paraId="33413E09"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8F5A64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pagos mensuales efectuados conforme a este artículo, también serán acreditables contra el impuesto del ejercicio.</w:t>
      </w:r>
    </w:p>
    <w:p w14:paraId="32F9B94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146BD4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14:paraId="01D91642"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03788F2" w14:textId="77777777" w:rsidR="00EB46B5" w:rsidRPr="00E945CD" w:rsidRDefault="00C86FE7" w:rsidP="009442F1">
      <w:pPr>
        <w:spacing w:after="0"/>
        <w:ind w:firstLine="708"/>
        <w:jc w:val="both"/>
        <w:rPr>
          <w:rFonts w:ascii="Verdana" w:eastAsia="Times New Roman" w:hAnsi="Verdana" w:cs="Arial"/>
          <w:sz w:val="20"/>
          <w:szCs w:val="20"/>
        </w:rPr>
      </w:pPr>
      <w:r w:rsidRPr="00E945CD">
        <w:rPr>
          <w:rFonts w:ascii="Verdana" w:hAnsi="Verdana" w:cs="Arial"/>
          <w:sz w:val="20"/>
          <w:szCs w:val="20"/>
        </w:rPr>
        <w:t>El impuesto del ejercicio se calculará disminuyendo a la totalidad de los ingresos obtenidos, las deducciones autorizadas correspondientes al mismo período y, en su caso, las pérdidas fiscales ocurridas en ejercicios anteriores que no se hubieren disminuido. A la utilidad fiscal que se obtenga se le aplicará la tasa prevista en el párrafo tercero del presente artículo. Contra el impuesto anual calculado en los términos de este párrafo, se podrá acreditar el importe de los pagos provisionales efectuados durante el año de calendario. La declaración anual a que se refiere este párrafo se presentará en el mes de abril del año siguiente, mediante las formas y medios que para tal efecto autorice y dé a conocer el SATEG, a través de disposiciones de carácter general.</w:t>
      </w:r>
      <w:r w:rsidR="009442F1">
        <w:rPr>
          <w:rFonts w:ascii="Verdana"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6D8D4A69" w14:textId="77777777" w:rsidR="00EB46B5" w:rsidRPr="00E945CD" w:rsidRDefault="00EB46B5" w:rsidP="00EB46B5">
      <w:pPr>
        <w:spacing w:after="0" w:line="240" w:lineRule="auto"/>
        <w:ind w:firstLine="697"/>
        <w:jc w:val="both"/>
        <w:rPr>
          <w:rFonts w:ascii="Verdana" w:eastAsia="Times New Roman" w:hAnsi="Verdana" w:cs="Arial"/>
          <w:sz w:val="20"/>
          <w:szCs w:val="20"/>
        </w:rPr>
      </w:pPr>
    </w:p>
    <w:p w14:paraId="606C8C35" w14:textId="77777777" w:rsidR="00EB46B5" w:rsidRPr="00E945CD" w:rsidRDefault="00EB46B5" w:rsidP="00472BD3">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Régimen de Incorporación Fiscal</w:t>
      </w:r>
    </w:p>
    <w:p w14:paraId="3F4BB6D4" w14:textId="77777777" w:rsidR="00EB46B5" w:rsidRDefault="00EB46B5" w:rsidP="009442F1">
      <w:pPr>
        <w:spacing w:after="0" w:line="240" w:lineRule="auto"/>
        <w:ind w:firstLine="697"/>
        <w:jc w:val="both"/>
        <w:rPr>
          <w:rFonts w:ascii="Verdana" w:hAnsi="Verdana" w:cs="Calibri"/>
          <w:b/>
          <w:color w:val="FF6699"/>
          <w:sz w:val="16"/>
          <w:szCs w:val="16"/>
        </w:rPr>
      </w:pPr>
      <w:r w:rsidRPr="00E945CD">
        <w:rPr>
          <w:rFonts w:ascii="Verdana" w:eastAsia="Times New Roman" w:hAnsi="Verdana" w:cs="Arial"/>
          <w:b/>
          <w:bCs/>
          <w:sz w:val="20"/>
          <w:szCs w:val="20"/>
        </w:rPr>
        <w:lastRenderedPageBreak/>
        <w:t>Artículo 35.</w:t>
      </w:r>
      <w:r w:rsidRPr="00E945CD">
        <w:rPr>
          <w:rFonts w:ascii="Verdana" w:eastAsia="Times New Roman" w:hAnsi="Verdana" w:cs="Arial"/>
          <w:sz w:val="20"/>
          <w:szCs w:val="20"/>
        </w:rPr>
        <w:t xml:space="preserve"> </w:t>
      </w:r>
      <w:r w:rsidR="00FC1B99" w:rsidRPr="00E945CD">
        <w:rPr>
          <w:rFonts w:ascii="Verdana" w:hAnsi="Verdana" w:cs="Arial"/>
          <w:sz w:val="20"/>
          <w:szCs w:val="20"/>
        </w:rPr>
        <w:t>Los contribuyentes que realicen exclusivamente actividades empresariales, establecidas en el artículo 32, primer párrafo, de esta Ley, que enajenen bienes o presten servicios por los que no se requiera para su realización de título profesional, y cuyos ingresos obtenidos en el ejercicio inmediato anterior, no hubiesen excedido de $2’000,000.00, podrán aplicar las disposiciones de la Sección II, Capítulo II, Título IV de la Ley del Impuesto sobre la Renta, correspondiente al Régimen de Incorporación Fiscal, cumpliendo con las obligaciones de este impuesto cedular.</w:t>
      </w:r>
      <w:r w:rsidR="009442F1">
        <w:rPr>
          <w:rFonts w:ascii="Verdana" w:hAnsi="Verdana" w:cs="Arial"/>
          <w:sz w:val="20"/>
          <w:szCs w:val="20"/>
        </w:rPr>
        <w:t xml:space="preserve">                                </w:t>
      </w:r>
      <w:r w:rsidR="009442F1">
        <w:rPr>
          <w:rFonts w:ascii="Verdana" w:hAnsi="Verdana" w:cs="Calibri"/>
          <w:b/>
          <w:color w:val="FF6699"/>
          <w:sz w:val="16"/>
          <w:szCs w:val="16"/>
        </w:rPr>
        <w:t>Artículo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56B1BA3B" w14:textId="77777777" w:rsidR="009442F1" w:rsidRPr="00AE1768" w:rsidRDefault="009442F1" w:rsidP="00EB46B5">
      <w:pPr>
        <w:spacing w:after="0" w:line="240" w:lineRule="auto"/>
        <w:ind w:firstLine="697"/>
        <w:jc w:val="both"/>
        <w:rPr>
          <w:rFonts w:ascii="Verdana" w:eastAsia="Times New Roman" w:hAnsi="Verdana" w:cs="Arial"/>
          <w:sz w:val="20"/>
          <w:szCs w:val="20"/>
        </w:rPr>
      </w:pPr>
    </w:p>
    <w:p w14:paraId="7B4253C1"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Cálculo y Entero del Impuesto bajo el Régimen de Incorporación Fiscal</w:t>
      </w:r>
    </w:p>
    <w:p w14:paraId="3A9409A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36. </w:t>
      </w:r>
      <w:r w:rsidRPr="00AE1768">
        <w:rPr>
          <w:rFonts w:ascii="Verdana" w:eastAsia="Times New Roman" w:hAnsi="Verdana" w:cs="Arial"/>
          <w:sz w:val="20"/>
          <w:szCs w:val="20"/>
        </w:rPr>
        <w:t>Los contribuyentes a que se refiere el artículo anterior, calcularán y enterarán el impuesto en forma bimestral, el cual tendrá el carácter de pago definitivo, a más tardar el día veintidós de los meses de marzo, mayo, julio, septiembre, noviembre y enero del año siguiente. Para estos efectos la utilidad fiscal del bimestre de que se trate se determinará restando de la totalidad de los ingresos a que se refiere el artículo 36, obtenidos en dicho bimestre en efectivo, en bienes o en servicios, las deducciones autorizadas a que se refiere el artículo 33 de esta Ley, que sean estrictamente indispensables para la obtención de los ingresos a que se refiere esta sección, así como las erogaciones efectivamente realizadas en el mismo periodo para la adquisición de activos, gastos y cargos diferidos y la participación de los trabajadores en las utilidades de las empresas pagada en el ejercicio, en los términos del artículo 123 de la Constitución Política de los Estados Unidos Mexicanos.</w:t>
      </w:r>
    </w:p>
    <w:p w14:paraId="5C430CE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353E85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determinar el impuesto, los contribuyentes a que se refiere el artículo anterior considerarán los ingresos cuando se cobren efectivamente y deducirán las erogaciones efectivamente realizadas en el ejercicio para la adquisición de activos fijos, gastos o cargos diferidos.</w:t>
      </w:r>
    </w:p>
    <w:p w14:paraId="15044DC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129C4A1"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t>A la utilidad fiscal que se obtenga conforme a este artículo se le aplicará la tasa prevista en el artículo 34, párrafo tercero de la presente Ley.</w:t>
      </w:r>
    </w:p>
    <w:p w14:paraId="1A694ACD" w14:textId="77777777" w:rsidR="00EB46B5" w:rsidRDefault="009442F1" w:rsidP="009442F1">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54676D0B" w14:textId="77777777" w:rsidR="009442F1" w:rsidRPr="00AE1768" w:rsidRDefault="009442F1" w:rsidP="009442F1">
      <w:pPr>
        <w:spacing w:after="0" w:line="240" w:lineRule="auto"/>
        <w:ind w:firstLine="697"/>
        <w:jc w:val="right"/>
        <w:rPr>
          <w:rFonts w:ascii="Verdana" w:eastAsia="Times New Roman" w:hAnsi="Verdana" w:cs="Arial"/>
          <w:sz w:val="20"/>
          <w:szCs w:val="20"/>
        </w:rPr>
      </w:pPr>
    </w:p>
    <w:p w14:paraId="1ECF1F4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impuesto que se determine se podrá disminuir conforme a los porcentajes y de acuerdo al número de años que tengan tributando en el régimen previsto en el artículo 35, conforme a la tabla siguiente:</w:t>
      </w:r>
    </w:p>
    <w:p w14:paraId="0AEFD04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D169D7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7A4D93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Reducción del Impuesto Cedular en el Régimen de Incorporación Fiscal</w:t>
      </w:r>
    </w:p>
    <w:p w14:paraId="6A2E0924" w14:textId="77777777" w:rsidR="00EB46B5" w:rsidRPr="00AE1768" w:rsidRDefault="00EB46B5" w:rsidP="00EB46B5">
      <w:pPr>
        <w:spacing w:after="0" w:line="240" w:lineRule="auto"/>
        <w:ind w:firstLine="697"/>
        <w:jc w:val="both"/>
        <w:rPr>
          <w:rFonts w:ascii="Verdana" w:eastAsia="Times New Roman" w:hAnsi="Verdana" w:cs="Arial"/>
          <w:sz w:val="20"/>
          <w:szCs w:val="20"/>
        </w:rPr>
      </w:pPr>
    </w:p>
    <w:tbl>
      <w:tblPr>
        <w:tblStyle w:val="Tablaconcuadrcula"/>
        <w:tblW w:w="0" w:type="auto"/>
        <w:tblInd w:w="-1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538"/>
        <w:gridCol w:w="813"/>
        <w:gridCol w:w="718"/>
        <w:gridCol w:w="719"/>
        <w:gridCol w:w="719"/>
        <w:gridCol w:w="719"/>
        <w:gridCol w:w="736"/>
        <w:gridCol w:w="736"/>
        <w:gridCol w:w="736"/>
        <w:gridCol w:w="736"/>
        <w:gridCol w:w="730"/>
      </w:tblGrid>
      <w:tr w:rsidR="00EB46B5" w:rsidRPr="00AE1768" w14:paraId="7CDF36E6" w14:textId="77777777" w:rsidTr="00EB46B5">
        <w:tc>
          <w:tcPr>
            <w:tcW w:w="1538" w:type="dxa"/>
            <w:shd w:val="clear" w:color="auto" w:fill="A6A6A6" w:themeFill="background1" w:themeFillShade="A6"/>
          </w:tcPr>
          <w:p w14:paraId="03219514"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b/>
                <w:sz w:val="20"/>
                <w:szCs w:val="20"/>
              </w:rPr>
              <w:t>Años</w:t>
            </w:r>
          </w:p>
        </w:tc>
        <w:tc>
          <w:tcPr>
            <w:tcW w:w="799" w:type="dxa"/>
            <w:shd w:val="clear" w:color="auto" w:fill="A6A6A6" w:themeFill="background1" w:themeFillShade="A6"/>
          </w:tcPr>
          <w:p w14:paraId="3A60E26E"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1</w:t>
            </w:r>
          </w:p>
        </w:tc>
        <w:tc>
          <w:tcPr>
            <w:tcW w:w="718" w:type="dxa"/>
            <w:shd w:val="clear" w:color="auto" w:fill="A6A6A6" w:themeFill="background1" w:themeFillShade="A6"/>
          </w:tcPr>
          <w:p w14:paraId="31DB585A"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2</w:t>
            </w:r>
          </w:p>
        </w:tc>
        <w:tc>
          <w:tcPr>
            <w:tcW w:w="719" w:type="dxa"/>
            <w:shd w:val="clear" w:color="auto" w:fill="A6A6A6" w:themeFill="background1" w:themeFillShade="A6"/>
          </w:tcPr>
          <w:p w14:paraId="46D93CA0"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3</w:t>
            </w:r>
          </w:p>
        </w:tc>
        <w:tc>
          <w:tcPr>
            <w:tcW w:w="719" w:type="dxa"/>
            <w:shd w:val="clear" w:color="auto" w:fill="A6A6A6" w:themeFill="background1" w:themeFillShade="A6"/>
          </w:tcPr>
          <w:p w14:paraId="16F7AE5A"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4</w:t>
            </w:r>
          </w:p>
        </w:tc>
        <w:tc>
          <w:tcPr>
            <w:tcW w:w="719" w:type="dxa"/>
            <w:shd w:val="clear" w:color="auto" w:fill="A6A6A6" w:themeFill="background1" w:themeFillShade="A6"/>
          </w:tcPr>
          <w:p w14:paraId="36E87F93"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5</w:t>
            </w:r>
          </w:p>
        </w:tc>
        <w:tc>
          <w:tcPr>
            <w:tcW w:w="736" w:type="dxa"/>
            <w:shd w:val="clear" w:color="auto" w:fill="A6A6A6" w:themeFill="background1" w:themeFillShade="A6"/>
          </w:tcPr>
          <w:p w14:paraId="1072EBD1"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6</w:t>
            </w:r>
          </w:p>
        </w:tc>
        <w:tc>
          <w:tcPr>
            <w:tcW w:w="736" w:type="dxa"/>
            <w:shd w:val="clear" w:color="auto" w:fill="A6A6A6" w:themeFill="background1" w:themeFillShade="A6"/>
          </w:tcPr>
          <w:p w14:paraId="23CD7A5C"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7</w:t>
            </w:r>
          </w:p>
        </w:tc>
        <w:tc>
          <w:tcPr>
            <w:tcW w:w="736" w:type="dxa"/>
            <w:shd w:val="clear" w:color="auto" w:fill="A6A6A6" w:themeFill="background1" w:themeFillShade="A6"/>
          </w:tcPr>
          <w:p w14:paraId="1CDBCF33"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8</w:t>
            </w:r>
          </w:p>
        </w:tc>
        <w:tc>
          <w:tcPr>
            <w:tcW w:w="736" w:type="dxa"/>
            <w:shd w:val="clear" w:color="auto" w:fill="A6A6A6" w:themeFill="background1" w:themeFillShade="A6"/>
          </w:tcPr>
          <w:p w14:paraId="37A89EB6"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9</w:t>
            </w:r>
          </w:p>
        </w:tc>
        <w:tc>
          <w:tcPr>
            <w:tcW w:w="730" w:type="dxa"/>
            <w:shd w:val="clear" w:color="auto" w:fill="A6A6A6" w:themeFill="background1" w:themeFillShade="A6"/>
          </w:tcPr>
          <w:p w14:paraId="5ADD7505"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10</w:t>
            </w:r>
          </w:p>
        </w:tc>
      </w:tr>
      <w:tr w:rsidR="00EB46B5" w:rsidRPr="00AE1768" w14:paraId="178A1AC0" w14:textId="77777777" w:rsidTr="00EB46B5">
        <w:tc>
          <w:tcPr>
            <w:tcW w:w="1538" w:type="dxa"/>
          </w:tcPr>
          <w:p w14:paraId="1A4A1FF3"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Por la presentación de información Ingresos y Erogaciones</w:t>
            </w:r>
          </w:p>
        </w:tc>
        <w:tc>
          <w:tcPr>
            <w:tcW w:w="799" w:type="dxa"/>
            <w:vAlign w:val="center"/>
          </w:tcPr>
          <w:p w14:paraId="28B873A3"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100%</w:t>
            </w:r>
          </w:p>
        </w:tc>
        <w:tc>
          <w:tcPr>
            <w:tcW w:w="718" w:type="dxa"/>
            <w:vAlign w:val="center"/>
          </w:tcPr>
          <w:p w14:paraId="4738FD32"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90%</w:t>
            </w:r>
          </w:p>
        </w:tc>
        <w:tc>
          <w:tcPr>
            <w:tcW w:w="719" w:type="dxa"/>
            <w:vAlign w:val="center"/>
          </w:tcPr>
          <w:p w14:paraId="70563DDA"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80%</w:t>
            </w:r>
          </w:p>
        </w:tc>
        <w:tc>
          <w:tcPr>
            <w:tcW w:w="719" w:type="dxa"/>
            <w:vAlign w:val="center"/>
          </w:tcPr>
          <w:p w14:paraId="378FDA78"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70%</w:t>
            </w:r>
          </w:p>
        </w:tc>
        <w:tc>
          <w:tcPr>
            <w:tcW w:w="719" w:type="dxa"/>
            <w:vAlign w:val="center"/>
          </w:tcPr>
          <w:p w14:paraId="24BCF441"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60%</w:t>
            </w:r>
          </w:p>
        </w:tc>
        <w:tc>
          <w:tcPr>
            <w:tcW w:w="736" w:type="dxa"/>
            <w:vAlign w:val="center"/>
          </w:tcPr>
          <w:p w14:paraId="7FF3201A"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50%</w:t>
            </w:r>
          </w:p>
        </w:tc>
        <w:tc>
          <w:tcPr>
            <w:tcW w:w="736" w:type="dxa"/>
            <w:vAlign w:val="center"/>
          </w:tcPr>
          <w:p w14:paraId="2D237205"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40%</w:t>
            </w:r>
          </w:p>
        </w:tc>
        <w:tc>
          <w:tcPr>
            <w:tcW w:w="736" w:type="dxa"/>
            <w:vAlign w:val="center"/>
          </w:tcPr>
          <w:p w14:paraId="43D9E4EF"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30%</w:t>
            </w:r>
          </w:p>
        </w:tc>
        <w:tc>
          <w:tcPr>
            <w:tcW w:w="736" w:type="dxa"/>
            <w:vAlign w:val="center"/>
          </w:tcPr>
          <w:p w14:paraId="19308ABB"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20%</w:t>
            </w:r>
          </w:p>
        </w:tc>
        <w:tc>
          <w:tcPr>
            <w:tcW w:w="730" w:type="dxa"/>
            <w:vAlign w:val="center"/>
          </w:tcPr>
          <w:p w14:paraId="7646DC9B"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10%</w:t>
            </w:r>
          </w:p>
        </w:tc>
      </w:tr>
    </w:tbl>
    <w:p w14:paraId="2830F5B8"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94F4FA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que tributen en el Régimen de Incorporación Fiscal, sólo podrán permanecer en este régimen, durante un máximo de diez ejercicios fiscales consecutivos. Una vez concluido dicho periodo, deberán tributar conforme al régimen de personas físicas con actividades empresariales a que se refiere el artículo 33 de la presente Ley.</w:t>
      </w:r>
    </w:p>
    <w:p w14:paraId="72AEF81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D710032"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Obligaciones de los Contribuyentes</w:t>
      </w:r>
    </w:p>
    <w:p w14:paraId="332156A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37.</w:t>
      </w:r>
      <w:r w:rsidRPr="00AE1768">
        <w:rPr>
          <w:rFonts w:ascii="Verdana" w:eastAsia="Times New Roman" w:hAnsi="Verdana" w:cs="Arial"/>
          <w:sz w:val="20"/>
          <w:szCs w:val="20"/>
        </w:rPr>
        <w:t xml:space="preserve"> Los contribuyentes a que se refieren los artículos 32 y 35 de esta Ley, además de las obligaciones establecidas en otros artículos de esta Ley y en las demás disposiciones fiscales, tendrán las siguientes:</w:t>
      </w:r>
    </w:p>
    <w:p w14:paraId="2106325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5C6F0A2" w14:textId="77777777" w:rsidR="00EB46B5" w:rsidRPr="00472BD3" w:rsidRDefault="00EB46B5" w:rsidP="008015EF">
      <w:pPr>
        <w:pStyle w:val="Prrafodelista"/>
        <w:numPr>
          <w:ilvl w:val="0"/>
          <w:numId w:val="16"/>
        </w:numPr>
        <w:ind w:hanging="720"/>
        <w:jc w:val="both"/>
        <w:rPr>
          <w:rFonts w:ascii="Verdana" w:hAnsi="Verdana" w:cs="Arial"/>
          <w:sz w:val="20"/>
          <w:szCs w:val="20"/>
        </w:rPr>
      </w:pPr>
      <w:r w:rsidRPr="00472BD3">
        <w:rPr>
          <w:rFonts w:ascii="Verdana" w:hAnsi="Verdana" w:cs="Arial"/>
          <w:sz w:val="20"/>
          <w:szCs w:val="20"/>
        </w:rPr>
        <w:t xml:space="preserve">Inscribirse en el Registro Estatal de Contribuyentes, dentro de los diez días hábiles siguientes a la fecha de inicio de sus operaciones, ante la autoridad fiscal que corresponda a su domicilio, mediante aviso que será presentado en las formas autorizadas. </w:t>
      </w:r>
    </w:p>
    <w:p w14:paraId="3C0A17F8"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6A4669DF" w14:textId="77777777" w:rsidR="00EB46B5" w:rsidRPr="00472BD3" w:rsidRDefault="00EB46B5" w:rsidP="00472BD3">
      <w:pPr>
        <w:pStyle w:val="Prrafodelista"/>
        <w:jc w:val="both"/>
        <w:rPr>
          <w:rFonts w:ascii="Verdana" w:hAnsi="Verdana" w:cs="Arial"/>
          <w:sz w:val="20"/>
          <w:szCs w:val="20"/>
        </w:rPr>
      </w:pPr>
      <w:r w:rsidRPr="00472BD3">
        <w:rPr>
          <w:rFonts w:ascii="Verdana" w:hAnsi="Verdana" w:cs="Arial"/>
          <w:sz w:val="20"/>
          <w:szCs w:val="20"/>
        </w:rPr>
        <w:t>El aviso a que se refiere esta fracción deberá ser presentado por cada uno de los establecimientos, sucursales, locales, puestos fijos y semifijos en la vía pública de los contribuyentes que se ubique dentro del territorio del Estado; y</w:t>
      </w:r>
    </w:p>
    <w:p w14:paraId="2A58759E"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1EA4ED91" w14:textId="77777777" w:rsidR="00EB46B5" w:rsidRPr="00472BD3" w:rsidRDefault="00EB46B5" w:rsidP="008015EF">
      <w:pPr>
        <w:pStyle w:val="Prrafodelista"/>
        <w:numPr>
          <w:ilvl w:val="0"/>
          <w:numId w:val="16"/>
        </w:numPr>
        <w:ind w:hanging="720"/>
        <w:jc w:val="both"/>
        <w:rPr>
          <w:rFonts w:ascii="Verdana" w:hAnsi="Verdana" w:cs="Arial"/>
          <w:sz w:val="20"/>
          <w:szCs w:val="20"/>
        </w:rPr>
      </w:pPr>
      <w:r w:rsidRPr="00472BD3">
        <w:rPr>
          <w:rFonts w:ascii="Verdana" w:hAnsi="Verdana" w:cs="Arial"/>
          <w:sz w:val="20"/>
          <w:szCs w:val="20"/>
        </w:rPr>
        <w:t>Llevar los libros, registros, documentación que establezcan las leyes fiscales del Estado y sistemas de contabilidad, de conformidad con el Código.</w:t>
      </w:r>
    </w:p>
    <w:p w14:paraId="383A8BD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914CCB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Tratándose de los contribuyentes a que se refiere el artículo 32 de esta Ley, deberán presentar sus declaraciones provisionales e informativa anual. Los contribuyentes que tributen conforme al artículo 35 deberán presentar sus declaraciones bimestrales.</w:t>
      </w:r>
    </w:p>
    <w:p w14:paraId="6DFD849B" w14:textId="77777777" w:rsidR="00EB46B5" w:rsidRDefault="00EB46B5" w:rsidP="00472BD3">
      <w:pPr>
        <w:spacing w:after="0" w:line="240" w:lineRule="auto"/>
        <w:jc w:val="both"/>
        <w:rPr>
          <w:rFonts w:ascii="Verdana" w:eastAsia="Times New Roman" w:hAnsi="Verdana" w:cs="Arial"/>
          <w:sz w:val="20"/>
          <w:szCs w:val="20"/>
        </w:rPr>
      </w:pPr>
    </w:p>
    <w:p w14:paraId="31D51423" w14:textId="77777777" w:rsidR="00FC1B99" w:rsidRPr="00E945CD" w:rsidRDefault="00FC1B99" w:rsidP="00FC1B99">
      <w:pPr>
        <w:spacing w:after="0"/>
        <w:ind w:firstLine="708"/>
        <w:jc w:val="right"/>
        <w:rPr>
          <w:rFonts w:ascii="Verdana" w:hAnsi="Verdana" w:cs="Arial"/>
          <w:b/>
          <w:bCs/>
          <w:i/>
          <w:iCs/>
          <w:sz w:val="20"/>
          <w:szCs w:val="20"/>
        </w:rPr>
      </w:pPr>
      <w:r w:rsidRPr="00E945CD">
        <w:rPr>
          <w:rFonts w:ascii="Verdana" w:hAnsi="Verdana" w:cs="Arial"/>
          <w:b/>
          <w:bCs/>
          <w:i/>
          <w:iCs/>
          <w:sz w:val="20"/>
          <w:szCs w:val="20"/>
        </w:rPr>
        <w:t>Retención de los ingresos por plataformas</w:t>
      </w:r>
    </w:p>
    <w:p w14:paraId="567256DC"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b/>
          <w:bCs/>
          <w:sz w:val="20"/>
          <w:szCs w:val="20"/>
        </w:rPr>
        <w:t>Artículo 37-A.</w:t>
      </w:r>
      <w:r w:rsidRPr="00E945CD">
        <w:rPr>
          <w:rFonts w:ascii="Verdana" w:hAnsi="Verdana" w:cs="Arial"/>
          <w:sz w:val="20"/>
          <w:szCs w:val="20"/>
        </w:rPr>
        <w:t xml:space="preserve"> Los contribuyentes personas físicas con actividades empresariales a que hace referencia el artículo 32, segundo párrafo, de esta Ley, adicional a lo establecido en el artículo 34, se sujetarán a lo dispuesto en el presente artículo.</w:t>
      </w:r>
    </w:p>
    <w:p w14:paraId="7B7B0F15" w14:textId="77777777" w:rsidR="00FC1B99" w:rsidRPr="00E945CD" w:rsidRDefault="00FC1B99" w:rsidP="00FC1B99">
      <w:pPr>
        <w:spacing w:after="0"/>
        <w:ind w:firstLine="708"/>
        <w:jc w:val="both"/>
        <w:rPr>
          <w:rFonts w:ascii="Verdana" w:hAnsi="Verdana" w:cs="Arial"/>
          <w:sz w:val="20"/>
          <w:szCs w:val="20"/>
        </w:rPr>
      </w:pPr>
    </w:p>
    <w:p w14:paraId="3AFE9EAD"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t>El impuesto a que se refiere el párrafo anterior se pagará mediante retención que efectuarán las personas morales residentes en México o residentes en el extranjero con o sin establecimiento permanente en el estado, así como las entidades o figuras jurídicas extranjeras que proporcionen, de manera directa o indirecta, el uso de las citadas plataformas tecnológicas, aplicaciones informáticas y similares.</w:t>
      </w:r>
    </w:p>
    <w:p w14:paraId="551A2B0A" w14:textId="77777777" w:rsidR="00FC1B99" w:rsidRPr="00E945CD" w:rsidRDefault="00FC1B99" w:rsidP="00FC1B99">
      <w:pPr>
        <w:spacing w:after="0"/>
        <w:ind w:firstLine="708"/>
        <w:jc w:val="both"/>
        <w:rPr>
          <w:rFonts w:ascii="Verdana" w:hAnsi="Verdana" w:cs="Arial"/>
          <w:sz w:val="20"/>
          <w:szCs w:val="20"/>
        </w:rPr>
      </w:pPr>
    </w:p>
    <w:p w14:paraId="67F1F074"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t>La retención se deberá efectuar sobre el total de los ingresos que efectivamente perciban las personas físicas por conducto de los citados medios a que se refiere el segundo párrafo de este artículo sin incluir el Impuesto al Valor Agregado. Esta retención tendrá el carácter de pago provisional. Al monto total de los ingresos mencionados se le aplicará las tasas de retención de conformidad con lo siguiente:</w:t>
      </w:r>
    </w:p>
    <w:p w14:paraId="47A27977" w14:textId="77777777" w:rsidR="00FC1B99" w:rsidRPr="00E945CD" w:rsidRDefault="00FC1B99" w:rsidP="00FC1B99">
      <w:pPr>
        <w:spacing w:after="0"/>
        <w:ind w:firstLine="708"/>
        <w:jc w:val="both"/>
        <w:rPr>
          <w:rFonts w:ascii="Verdana" w:hAnsi="Verdana" w:cs="Arial"/>
          <w:sz w:val="20"/>
          <w:szCs w:val="20"/>
        </w:rPr>
      </w:pPr>
    </w:p>
    <w:p w14:paraId="3F1AB694" w14:textId="77777777" w:rsidR="00FC1B99" w:rsidRPr="00E945CD" w:rsidRDefault="00FC1B99" w:rsidP="00FC1B99">
      <w:pPr>
        <w:pStyle w:val="Prrafodelista"/>
        <w:numPr>
          <w:ilvl w:val="0"/>
          <w:numId w:val="45"/>
        </w:numPr>
        <w:spacing w:line="276" w:lineRule="auto"/>
        <w:jc w:val="both"/>
        <w:rPr>
          <w:rFonts w:ascii="Verdana" w:hAnsi="Verdana" w:cs="Arial"/>
          <w:sz w:val="20"/>
          <w:szCs w:val="20"/>
        </w:rPr>
      </w:pPr>
      <w:r w:rsidRPr="00E945CD">
        <w:rPr>
          <w:rFonts w:ascii="Verdana" w:hAnsi="Verdana" w:cs="Arial"/>
          <w:sz w:val="20"/>
          <w:szCs w:val="20"/>
        </w:rPr>
        <w:t>Tratándose de prestación de servicios de transporte terrestre de pasajeros y de entrega de bienes la retención se hará por el 2.1 por ciento;</w:t>
      </w:r>
    </w:p>
    <w:p w14:paraId="7EDB1844" w14:textId="77777777" w:rsidR="00FC1B99" w:rsidRPr="00E945CD" w:rsidRDefault="00FC1B99" w:rsidP="00FC1B99">
      <w:pPr>
        <w:pStyle w:val="Prrafodelista"/>
        <w:spacing w:line="276" w:lineRule="auto"/>
        <w:ind w:left="1428"/>
        <w:jc w:val="both"/>
        <w:rPr>
          <w:rFonts w:ascii="Verdana" w:hAnsi="Verdana" w:cs="Arial"/>
          <w:sz w:val="20"/>
          <w:szCs w:val="20"/>
        </w:rPr>
      </w:pPr>
    </w:p>
    <w:p w14:paraId="363ED400" w14:textId="77777777" w:rsidR="00FC1B99" w:rsidRPr="00E945CD" w:rsidRDefault="00FC1B99" w:rsidP="00FC1B99">
      <w:pPr>
        <w:pStyle w:val="Prrafodelista"/>
        <w:numPr>
          <w:ilvl w:val="0"/>
          <w:numId w:val="45"/>
        </w:numPr>
        <w:spacing w:line="276" w:lineRule="auto"/>
        <w:jc w:val="both"/>
        <w:rPr>
          <w:rFonts w:ascii="Verdana" w:hAnsi="Verdana" w:cs="Arial"/>
          <w:sz w:val="20"/>
          <w:szCs w:val="20"/>
        </w:rPr>
      </w:pPr>
      <w:r w:rsidRPr="00E945CD">
        <w:rPr>
          <w:rFonts w:ascii="Verdana" w:hAnsi="Verdana" w:cs="Arial"/>
          <w:sz w:val="20"/>
          <w:szCs w:val="20"/>
        </w:rPr>
        <w:t>Tratándose de prestación de servicios de hospedaje la retención se hará por el 4 por ciento; y</w:t>
      </w:r>
    </w:p>
    <w:p w14:paraId="2357E209" w14:textId="77777777" w:rsidR="00FC1B99" w:rsidRPr="00E945CD" w:rsidRDefault="00FC1B99" w:rsidP="00FC1B99">
      <w:pPr>
        <w:spacing w:after="0"/>
        <w:jc w:val="both"/>
        <w:rPr>
          <w:rFonts w:ascii="Verdana" w:hAnsi="Verdana" w:cs="Arial"/>
          <w:sz w:val="20"/>
          <w:szCs w:val="20"/>
        </w:rPr>
      </w:pPr>
    </w:p>
    <w:p w14:paraId="7D874B88" w14:textId="77777777" w:rsidR="00FC1B99" w:rsidRPr="00E945CD" w:rsidRDefault="00FC1B99" w:rsidP="00FC1B99">
      <w:pPr>
        <w:pStyle w:val="Prrafodelista"/>
        <w:numPr>
          <w:ilvl w:val="0"/>
          <w:numId w:val="45"/>
        </w:numPr>
        <w:spacing w:line="276" w:lineRule="auto"/>
        <w:jc w:val="both"/>
        <w:rPr>
          <w:rFonts w:ascii="Verdana" w:hAnsi="Verdana" w:cs="Arial"/>
          <w:sz w:val="20"/>
          <w:szCs w:val="20"/>
        </w:rPr>
      </w:pPr>
      <w:r w:rsidRPr="00E945CD">
        <w:rPr>
          <w:rFonts w:ascii="Verdana" w:hAnsi="Verdana" w:cs="Arial"/>
          <w:sz w:val="20"/>
          <w:szCs w:val="20"/>
        </w:rPr>
        <w:lastRenderedPageBreak/>
        <w:t>Tratándose de enajenación de bienes y prestación de servicios la retención se hará por el 1 por ciento.</w:t>
      </w:r>
    </w:p>
    <w:p w14:paraId="4A699F8F" w14:textId="77777777" w:rsidR="00FC1B99" w:rsidRPr="00E945CD" w:rsidRDefault="00FC1B99" w:rsidP="00FC1B99">
      <w:pPr>
        <w:spacing w:after="0"/>
        <w:jc w:val="both"/>
        <w:rPr>
          <w:rFonts w:ascii="Verdana" w:hAnsi="Verdana" w:cs="Arial"/>
          <w:sz w:val="20"/>
          <w:szCs w:val="20"/>
        </w:rPr>
      </w:pPr>
    </w:p>
    <w:p w14:paraId="511B143A" w14:textId="77777777" w:rsidR="00FC1B99" w:rsidRDefault="00FC1B99" w:rsidP="009442F1">
      <w:pPr>
        <w:spacing w:after="0"/>
        <w:ind w:firstLine="697"/>
        <w:jc w:val="both"/>
        <w:rPr>
          <w:rFonts w:ascii="Verdana" w:hAnsi="Verdana" w:cs="Calibri"/>
          <w:b/>
          <w:color w:val="FF6699"/>
          <w:sz w:val="16"/>
          <w:szCs w:val="16"/>
        </w:rPr>
      </w:pPr>
      <w:r w:rsidRPr="00E945CD">
        <w:rPr>
          <w:rFonts w:ascii="Verdana" w:eastAsia="Times New Roman" w:hAnsi="Verdana" w:cs="Arial"/>
          <w:sz w:val="20"/>
          <w:szCs w:val="20"/>
        </w:rPr>
        <w:t>Los contribuyentes que únicamente obtengan ingresos establecidos en el primer párrafo de este artículo y en el ejercicio inmediato anterior no hayan excedido de $ 300,000.00 de ingresos, podrán considerar la retención efectuada en términos del párrafo segundo de este artículo como pago definitivo.</w:t>
      </w:r>
      <w:r w:rsidR="009442F1">
        <w:rPr>
          <w:rFonts w:ascii="Verdana" w:eastAsia="Times New Roman" w:hAnsi="Verdana" w:cs="Arial"/>
          <w:sz w:val="20"/>
          <w:szCs w:val="20"/>
        </w:rPr>
        <w:t xml:space="preserve">                                       </w:t>
      </w:r>
      <w:r w:rsidR="009442F1">
        <w:rPr>
          <w:rFonts w:ascii="Verdana" w:hAnsi="Verdana" w:cs="Calibri"/>
          <w:b/>
          <w:color w:val="FF6699"/>
          <w:sz w:val="16"/>
          <w:szCs w:val="16"/>
        </w:rPr>
        <w:t>Artículo adicionado</w:t>
      </w:r>
      <w:r w:rsidR="009442F1" w:rsidRPr="007924C0">
        <w:rPr>
          <w:rFonts w:ascii="Verdana" w:hAnsi="Verdana" w:cs="Calibri"/>
          <w:b/>
          <w:color w:val="FF6699"/>
          <w:sz w:val="16"/>
          <w:szCs w:val="16"/>
        </w:rPr>
        <w:t xml:space="preserve">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16E3E8C3" w14:textId="77777777" w:rsidR="009442F1" w:rsidRPr="00E945CD" w:rsidRDefault="009442F1" w:rsidP="009442F1">
      <w:pPr>
        <w:spacing w:after="0"/>
        <w:jc w:val="right"/>
        <w:rPr>
          <w:rFonts w:ascii="Verdana" w:hAnsi="Verdana" w:cs="Arial"/>
          <w:sz w:val="20"/>
          <w:szCs w:val="20"/>
        </w:rPr>
      </w:pPr>
    </w:p>
    <w:p w14:paraId="406545B3" w14:textId="77777777" w:rsidR="00FC1B99" w:rsidRPr="00E945CD" w:rsidRDefault="00FC1B99" w:rsidP="00FC1B99">
      <w:pPr>
        <w:spacing w:after="0"/>
        <w:ind w:firstLine="708"/>
        <w:jc w:val="right"/>
        <w:rPr>
          <w:rFonts w:ascii="Verdana" w:hAnsi="Verdana" w:cs="Arial"/>
          <w:b/>
          <w:bCs/>
          <w:i/>
          <w:iCs/>
          <w:sz w:val="20"/>
          <w:szCs w:val="20"/>
        </w:rPr>
      </w:pPr>
      <w:r w:rsidRPr="00E945CD">
        <w:rPr>
          <w:rFonts w:ascii="Verdana" w:hAnsi="Verdana" w:cs="Arial"/>
          <w:b/>
          <w:bCs/>
          <w:i/>
          <w:iCs/>
          <w:sz w:val="20"/>
          <w:szCs w:val="20"/>
        </w:rPr>
        <w:t>Obligaciones de los retenedores</w:t>
      </w:r>
    </w:p>
    <w:p w14:paraId="082FBB19"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b/>
          <w:bCs/>
          <w:sz w:val="20"/>
          <w:szCs w:val="20"/>
        </w:rPr>
        <w:t>Artículo 37-B.</w:t>
      </w:r>
      <w:r w:rsidRPr="00E945CD">
        <w:rPr>
          <w:rFonts w:ascii="Verdana" w:hAnsi="Verdana" w:cs="Arial"/>
          <w:sz w:val="20"/>
          <w:szCs w:val="20"/>
        </w:rPr>
        <w:t xml:space="preserve"> Las personas morales residentes en México o residentes en el extranjero con o sin establecimiento permanente en el estado, así como las entidades o figuras jurídicas extranjeras a que se refiere el artículo 37-A, segundo párrafo de esta Ley, tendrán las siguientes obligaciones:</w:t>
      </w:r>
    </w:p>
    <w:p w14:paraId="2A29641B" w14:textId="77777777" w:rsidR="00FC1B99" w:rsidRPr="00E945CD" w:rsidRDefault="00FC1B99" w:rsidP="00FC1B99">
      <w:pPr>
        <w:spacing w:after="0"/>
        <w:ind w:firstLine="708"/>
        <w:jc w:val="both"/>
        <w:rPr>
          <w:rFonts w:ascii="Verdana" w:hAnsi="Verdana" w:cs="Arial"/>
          <w:sz w:val="20"/>
          <w:szCs w:val="20"/>
        </w:rPr>
      </w:pPr>
    </w:p>
    <w:p w14:paraId="10F2383A" w14:textId="77777777" w:rsidR="00FC1B99" w:rsidRPr="00E945CD" w:rsidRDefault="00FC1B99" w:rsidP="00FC1B99">
      <w:pPr>
        <w:pStyle w:val="Prrafodelista"/>
        <w:numPr>
          <w:ilvl w:val="0"/>
          <w:numId w:val="42"/>
        </w:numPr>
        <w:spacing w:line="276" w:lineRule="auto"/>
        <w:ind w:left="993" w:hanging="284"/>
        <w:jc w:val="both"/>
        <w:rPr>
          <w:rFonts w:ascii="Verdana" w:hAnsi="Verdana" w:cs="Arial"/>
          <w:sz w:val="20"/>
          <w:szCs w:val="20"/>
        </w:rPr>
      </w:pPr>
      <w:r w:rsidRPr="00E945CD">
        <w:rPr>
          <w:rFonts w:ascii="Verdana" w:hAnsi="Verdana" w:cs="Arial"/>
          <w:sz w:val="20"/>
          <w:szCs w:val="20"/>
        </w:rPr>
        <w:t>En el caso de residentes en el extranjero sin establecimiento permanente en el estado y de entidades o figuras jurídicas extranjeras, deberán cumplir con la obligación prevista en los siguientes incisos:</w:t>
      </w:r>
    </w:p>
    <w:p w14:paraId="3763C96F" w14:textId="77777777" w:rsidR="00FC1B99" w:rsidRPr="00E945CD" w:rsidRDefault="00FC1B99" w:rsidP="00FC1B99">
      <w:pPr>
        <w:spacing w:after="0"/>
        <w:ind w:firstLine="697"/>
        <w:jc w:val="both"/>
        <w:rPr>
          <w:rFonts w:ascii="Verdana" w:eastAsia="Times New Roman" w:hAnsi="Verdana" w:cs="Arial"/>
          <w:sz w:val="20"/>
          <w:szCs w:val="20"/>
        </w:rPr>
      </w:pPr>
      <w:r w:rsidRPr="00E945CD">
        <w:rPr>
          <w:rFonts w:ascii="Verdana" w:eastAsia="Times New Roman" w:hAnsi="Verdana" w:cs="Arial"/>
          <w:sz w:val="20"/>
          <w:szCs w:val="20"/>
        </w:rPr>
        <w:t xml:space="preserve"> </w:t>
      </w:r>
    </w:p>
    <w:p w14:paraId="0A33824A" w14:textId="77777777" w:rsidR="00FC1B99" w:rsidRPr="00E945CD" w:rsidRDefault="00FC1B99" w:rsidP="00FC1B99">
      <w:pPr>
        <w:pStyle w:val="Prrafodelista"/>
        <w:numPr>
          <w:ilvl w:val="1"/>
          <w:numId w:val="43"/>
        </w:numPr>
        <w:spacing w:line="276" w:lineRule="auto"/>
        <w:ind w:left="1276" w:hanging="283"/>
        <w:jc w:val="both"/>
        <w:rPr>
          <w:rFonts w:ascii="Verdana" w:hAnsi="Verdana" w:cs="Arial"/>
          <w:sz w:val="20"/>
          <w:szCs w:val="20"/>
        </w:rPr>
      </w:pPr>
      <w:r w:rsidRPr="00E945CD">
        <w:rPr>
          <w:rFonts w:ascii="Verdana" w:hAnsi="Verdana" w:cs="Arial"/>
          <w:sz w:val="20"/>
          <w:szCs w:val="20"/>
        </w:rPr>
        <w:t>Inscribirse en el Registro Estatal de Contribuyentes ante el SATEG. La inscripción en el registro se realizará dentro de los treinta días naturales siguientes contados a partir de la fecha en que se proporcionen por primera vez los servicios digitales a un receptor ubicado en territorio del estado;</w:t>
      </w:r>
    </w:p>
    <w:p w14:paraId="751A17FD" w14:textId="77777777" w:rsidR="00FC1B99" w:rsidRPr="00E945CD" w:rsidRDefault="00FC1B99" w:rsidP="00FC1B99">
      <w:pPr>
        <w:pStyle w:val="Prrafodelista"/>
        <w:spacing w:line="276" w:lineRule="auto"/>
        <w:ind w:left="1276"/>
        <w:jc w:val="both"/>
        <w:rPr>
          <w:rFonts w:ascii="Verdana" w:hAnsi="Verdana" w:cs="Arial"/>
          <w:sz w:val="20"/>
          <w:szCs w:val="20"/>
        </w:rPr>
      </w:pPr>
    </w:p>
    <w:p w14:paraId="05172D37" w14:textId="77777777" w:rsidR="00FC1B99" w:rsidRPr="00E945CD" w:rsidRDefault="00FC1B99" w:rsidP="00FC1B99">
      <w:pPr>
        <w:pStyle w:val="Prrafodelista"/>
        <w:numPr>
          <w:ilvl w:val="1"/>
          <w:numId w:val="43"/>
        </w:numPr>
        <w:spacing w:line="276" w:lineRule="auto"/>
        <w:ind w:left="1276" w:hanging="283"/>
        <w:jc w:val="both"/>
        <w:rPr>
          <w:rFonts w:ascii="Verdana" w:hAnsi="Verdana" w:cs="Arial"/>
          <w:sz w:val="20"/>
          <w:szCs w:val="20"/>
        </w:rPr>
      </w:pPr>
      <w:r w:rsidRPr="00E945CD">
        <w:rPr>
          <w:rFonts w:ascii="Verdana" w:hAnsi="Verdana" w:cs="Arial"/>
          <w:sz w:val="20"/>
          <w:szCs w:val="20"/>
        </w:rPr>
        <w:t>Designar ante el SATEG cuando se lleve a cabo la inscripción en el registro a que se refiere el inciso a, un representante legal y proporcionar un domicilio en territorio del estado para efectos de notificación y vigilancia del cumplimiento de las obligaciones fiscales;</w:t>
      </w:r>
    </w:p>
    <w:p w14:paraId="652E4476" w14:textId="77777777" w:rsidR="00FC1B99" w:rsidRPr="00E945CD" w:rsidRDefault="00FC1B99" w:rsidP="00FC1B99">
      <w:pPr>
        <w:pStyle w:val="Prrafodelista"/>
        <w:spacing w:line="276" w:lineRule="auto"/>
        <w:ind w:left="1276"/>
        <w:jc w:val="both"/>
        <w:rPr>
          <w:rFonts w:ascii="Verdana" w:hAnsi="Verdana" w:cs="Arial"/>
          <w:sz w:val="20"/>
          <w:szCs w:val="20"/>
        </w:rPr>
      </w:pPr>
    </w:p>
    <w:p w14:paraId="3B054686" w14:textId="77777777" w:rsidR="00FC1B99" w:rsidRPr="00E945CD" w:rsidRDefault="00FC1B99" w:rsidP="00FC1B99">
      <w:pPr>
        <w:pStyle w:val="Prrafodelista"/>
        <w:numPr>
          <w:ilvl w:val="1"/>
          <w:numId w:val="43"/>
        </w:numPr>
        <w:spacing w:line="276" w:lineRule="auto"/>
        <w:ind w:left="1276" w:hanging="283"/>
        <w:jc w:val="both"/>
        <w:rPr>
          <w:rFonts w:ascii="Verdana" w:hAnsi="Verdana" w:cs="Arial"/>
          <w:sz w:val="20"/>
          <w:szCs w:val="20"/>
        </w:rPr>
      </w:pPr>
      <w:r w:rsidRPr="00E945CD">
        <w:rPr>
          <w:rFonts w:ascii="Verdana" w:hAnsi="Verdana" w:cs="Arial"/>
          <w:sz w:val="20"/>
          <w:szCs w:val="20"/>
        </w:rPr>
        <w:t>Tramitar su firma electrónica certificada, conforme a lo dispuesto por el artículo 35, octavo párrafo, del Código; y</w:t>
      </w:r>
    </w:p>
    <w:p w14:paraId="546F4C7C" w14:textId="77777777" w:rsidR="00FC1B99" w:rsidRPr="00E945CD" w:rsidRDefault="00FC1B99" w:rsidP="00FC1B99">
      <w:pPr>
        <w:pStyle w:val="Prrafodelista"/>
        <w:spacing w:line="276" w:lineRule="auto"/>
        <w:ind w:left="1276"/>
        <w:jc w:val="both"/>
        <w:rPr>
          <w:rFonts w:ascii="Verdana" w:hAnsi="Verdana" w:cs="Arial"/>
          <w:sz w:val="20"/>
          <w:szCs w:val="20"/>
        </w:rPr>
      </w:pPr>
    </w:p>
    <w:p w14:paraId="4CD607AA" w14:textId="77777777" w:rsidR="00FC1B99" w:rsidRPr="00E945CD" w:rsidRDefault="00FC1B99" w:rsidP="00FC1B99">
      <w:pPr>
        <w:pStyle w:val="Prrafodelista"/>
        <w:numPr>
          <w:ilvl w:val="1"/>
          <w:numId w:val="43"/>
        </w:numPr>
        <w:spacing w:line="276" w:lineRule="auto"/>
        <w:ind w:left="1276" w:hanging="283"/>
        <w:jc w:val="both"/>
        <w:rPr>
          <w:rFonts w:ascii="Verdana" w:hAnsi="Verdana" w:cs="Arial"/>
          <w:sz w:val="20"/>
          <w:szCs w:val="20"/>
        </w:rPr>
      </w:pPr>
      <w:r w:rsidRPr="00E945CD">
        <w:rPr>
          <w:rFonts w:ascii="Verdana" w:hAnsi="Verdana" w:cs="Arial"/>
          <w:sz w:val="20"/>
          <w:szCs w:val="20"/>
        </w:rPr>
        <w:t>Enterar la retención mediante declaración electrónica a más tardar el día veintidós del mes siguiente a aquél en el que se hubiese efectuado.</w:t>
      </w:r>
    </w:p>
    <w:p w14:paraId="49F0DDB3" w14:textId="77777777" w:rsidR="00FC1B99" w:rsidRPr="00E945CD" w:rsidRDefault="00FC1B99" w:rsidP="00FC1B99">
      <w:pPr>
        <w:tabs>
          <w:tab w:val="left" w:pos="3272"/>
          <w:tab w:val="left" w:pos="4170"/>
        </w:tabs>
        <w:spacing w:after="0"/>
        <w:jc w:val="both"/>
        <w:rPr>
          <w:rFonts w:ascii="Verdana" w:eastAsia="Times New Roman" w:hAnsi="Verdana" w:cs="Arial"/>
          <w:sz w:val="20"/>
          <w:szCs w:val="20"/>
        </w:rPr>
      </w:pPr>
    </w:p>
    <w:p w14:paraId="3875E6CE" w14:textId="77777777" w:rsidR="00FC1B99" w:rsidRPr="00E945CD" w:rsidRDefault="00FC1B99" w:rsidP="00FC1B99">
      <w:pPr>
        <w:pStyle w:val="Prrafodelista"/>
        <w:numPr>
          <w:ilvl w:val="0"/>
          <w:numId w:val="42"/>
        </w:numPr>
        <w:spacing w:line="276" w:lineRule="auto"/>
        <w:ind w:left="993" w:hanging="284"/>
        <w:jc w:val="both"/>
        <w:rPr>
          <w:rFonts w:ascii="Verdana" w:hAnsi="Verdana" w:cs="Arial"/>
          <w:sz w:val="20"/>
          <w:szCs w:val="20"/>
        </w:rPr>
      </w:pPr>
      <w:r w:rsidRPr="00E945CD">
        <w:rPr>
          <w:rFonts w:ascii="Verdana" w:hAnsi="Verdana" w:cs="Arial"/>
          <w:sz w:val="20"/>
          <w:szCs w:val="20"/>
        </w:rPr>
        <w:t>Proporcionar comprobantes fiscales a las personas físicas a las que se les hubiera efectuado la retención a que se refiere el artículo 37-A de esta Ley, en los que conste el monto del pago y el impuesto retenido, a más tardar dentro de los cinco días siguientes al mes en que se efectúe la retención, los cuales deberán estar acompañados de la información que señale el SATEG mediante disposiciones de carácter general.</w:t>
      </w:r>
    </w:p>
    <w:p w14:paraId="1E245151" w14:textId="77777777" w:rsidR="00FC1B99" w:rsidRPr="00E945CD" w:rsidRDefault="00FC1B99" w:rsidP="00FC1B99">
      <w:pPr>
        <w:spacing w:after="0"/>
        <w:ind w:firstLine="697"/>
        <w:jc w:val="both"/>
        <w:rPr>
          <w:rFonts w:ascii="Verdana" w:eastAsia="Times New Roman" w:hAnsi="Verdana" w:cs="Arial"/>
          <w:sz w:val="20"/>
          <w:szCs w:val="20"/>
        </w:rPr>
      </w:pPr>
    </w:p>
    <w:p w14:paraId="72505A27" w14:textId="77777777" w:rsidR="00FC1B99" w:rsidRPr="00E945CD" w:rsidRDefault="00FC1B99" w:rsidP="00FC1B99">
      <w:pPr>
        <w:pStyle w:val="Prrafodelista"/>
        <w:numPr>
          <w:ilvl w:val="0"/>
          <w:numId w:val="42"/>
        </w:numPr>
        <w:spacing w:line="276" w:lineRule="auto"/>
        <w:ind w:left="993" w:hanging="284"/>
        <w:jc w:val="both"/>
        <w:rPr>
          <w:rFonts w:ascii="Verdana" w:hAnsi="Verdana" w:cs="Arial"/>
          <w:sz w:val="20"/>
          <w:szCs w:val="20"/>
        </w:rPr>
      </w:pPr>
      <w:r w:rsidRPr="00E945CD">
        <w:rPr>
          <w:rFonts w:ascii="Verdana" w:hAnsi="Verdana" w:cs="Arial"/>
          <w:sz w:val="20"/>
          <w:szCs w:val="20"/>
        </w:rPr>
        <w:t xml:space="preserve">Proporcionar al SATEG la información, que se lista a continuación, de sus prestadores de servicios, en cuyas operaciones hayan actuado como intermediarios, aun cuando no hayan efectuado el cobro de la contraprestación: </w:t>
      </w:r>
    </w:p>
    <w:p w14:paraId="0F9F802F" w14:textId="77777777" w:rsidR="00FC1B99" w:rsidRPr="00E945CD" w:rsidRDefault="00FC1B99" w:rsidP="00FC1B99">
      <w:pPr>
        <w:spacing w:after="0"/>
        <w:ind w:firstLine="697"/>
        <w:jc w:val="both"/>
        <w:rPr>
          <w:rFonts w:ascii="Verdana" w:eastAsia="Times New Roman" w:hAnsi="Verdana" w:cs="Arial"/>
          <w:sz w:val="20"/>
          <w:szCs w:val="20"/>
        </w:rPr>
      </w:pPr>
    </w:p>
    <w:p w14:paraId="750541D8" w14:textId="77777777" w:rsidR="00FC1B99" w:rsidRPr="00E945CD" w:rsidRDefault="00FC1B99" w:rsidP="00FC1B99">
      <w:pPr>
        <w:pStyle w:val="Prrafodelista"/>
        <w:numPr>
          <w:ilvl w:val="0"/>
          <w:numId w:val="44"/>
        </w:numPr>
        <w:spacing w:line="276" w:lineRule="auto"/>
        <w:ind w:left="1276" w:hanging="283"/>
        <w:jc w:val="both"/>
        <w:rPr>
          <w:rFonts w:ascii="Verdana" w:hAnsi="Verdana" w:cs="Arial"/>
          <w:sz w:val="20"/>
          <w:szCs w:val="20"/>
        </w:rPr>
      </w:pPr>
      <w:r w:rsidRPr="00E945CD">
        <w:rPr>
          <w:rFonts w:ascii="Verdana" w:hAnsi="Verdana" w:cs="Arial"/>
          <w:sz w:val="20"/>
          <w:szCs w:val="20"/>
        </w:rPr>
        <w:t>Nombre completo;</w:t>
      </w:r>
    </w:p>
    <w:p w14:paraId="65BBF334" w14:textId="77777777" w:rsidR="00FC1B99" w:rsidRPr="00E945CD" w:rsidRDefault="00FC1B99" w:rsidP="00FC1B99">
      <w:pPr>
        <w:pStyle w:val="Prrafodelista"/>
        <w:spacing w:line="276" w:lineRule="auto"/>
        <w:ind w:left="1276"/>
        <w:jc w:val="both"/>
        <w:rPr>
          <w:rFonts w:ascii="Verdana" w:hAnsi="Verdana" w:cs="Arial"/>
          <w:sz w:val="20"/>
          <w:szCs w:val="20"/>
        </w:rPr>
      </w:pPr>
    </w:p>
    <w:p w14:paraId="766DF5EB" w14:textId="77777777" w:rsidR="00FC1B99" w:rsidRPr="00E945CD" w:rsidRDefault="00FC1B99" w:rsidP="00FC1B99">
      <w:pPr>
        <w:pStyle w:val="Prrafodelista"/>
        <w:numPr>
          <w:ilvl w:val="0"/>
          <w:numId w:val="44"/>
        </w:numPr>
        <w:spacing w:line="276" w:lineRule="auto"/>
        <w:ind w:left="1276" w:hanging="283"/>
        <w:jc w:val="both"/>
        <w:rPr>
          <w:rFonts w:ascii="Verdana" w:hAnsi="Verdana" w:cs="Arial"/>
          <w:sz w:val="20"/>
          <w:szCs w:val="20"/>
        </w:rPr>
      </w:pPr>
      <w:r w:rsidRPr="00E945CD">
        <w:rPr>
          <w:rFonts w:ascii="Verdana" w:hAnsi="Verdana" w:cs="Arial"/>
          <w:sz w:val="20"/>
          <w:szCs w:val="20"/>
        </w:rPr>
        <w:t xml:space="preserve">Clave en el Registro Estatal de Contribuyentes; </w:t>
      </w:r>
    </w:p>
    <w:p w14:paraId="73802504" w14:textId="77777777" w:rsidR="00FC1B99" w:rsidRPr="00E945CD" w:rsidRDefault="00FC1B99" w:rsidP="00FC1B99">
      <w:pPr>
        <w:pStyle w:val="Prrafodelista"/>
        <w:spacing w:line="276" w:lineRule="auto"/>
        <w:ind w:left="1276"/>
        <w:jc w:val="both"/>
        <w:rPr>
          <w:rFonts w:ascii="Verdana" w:hAnsi="Verdana" w:cs="Arial"/>
          <w:sz w:val="20"/>
          <w:szCs w:val="20"/>
        </w:rPr>
      </w:pPr>
    </w:p>
    <w:p w14:paraId="1618F2FB" w14:textId="77777777" w:rsidR="00FC1B99" w:rsidRPr="00E945CD" w:rsidRDefault="00FC1B99" w:rsidP="00FC1B99">
      <w:pPr>
        <w:pStyle w:val="Prrafodelista"/>
        <w:numPr>
          <w:ilvl w:val="0"/>
          <w:numId w:val="44"/>
        </w:numPr>
        <w:spacing w:line="276" w:lineRule="auto"/>
        <w:ind w:left="1276" w:hanging="283"/>
        <w:jc w:val="both"/>
        <w:rPr>
          <w:rFonts w:ascii="Verdana" w:hAnsi="Verdana" w:cs="Arial"/>
          <w:sz w:val="20"/>
          <w:szCs w:val="20"/>
        </w:rPr>
      </w:pPr>
      <w:r w:rsidRPr="00E945CD">
        <w:rPr>
          <w:rFonts w:ascii="Verdana" w:hAnsi="Verdana" w:cs="Arial"/>
          <w:sz w:val="20"/>
          <w:szCs w:val="20"/>
        </w:rPr>
        <w:t>Clave única de registro de población;</w:t>
      </w:r>
    </w:p>
    <w:p w14:paraId="562E49A5" w14:textId="77777777" w:rsidR="00FC1B99" w:rsidRPr="00E945CD" w:rsidRDefault="00FC1B99" w:rsidP="00FC1B99">
      <w:pPr>
        <w:pStyle w:val="Prrafodelista"/>
        <w:spacing w:line="276" w:lineRule="auto"/>
        <w:ind w:left="1276"/>
        <w:jc w:val="both"/>
        <w:rPr>
          <w:rFonts w:ascii="Verdana" w:hAnsi="Verdana" w:cs="Arial"/>
          <w:sz w:val="20"/>
          <w:szCs w:val="20"/>
        </w:rPr>
      </w:pPr>
    </w:p>
    <w:p w14:paraId="48CC1D33" w14:textId="77777777" w:rsidR="00FC1B99" w:rsidRPr="00E945CD" w:rsidRDefault="00FC1B99" w:rsidP="00FC1B99">
      <w:pPr>
        <w:pStyle w:val="Prrafodelista"/>
        <w:numPr>
          <w:ilvl w:val="0"/>
          <w:numId w:val="44"/>
        </w:numPr>
        <w:spacing w:line="276" w:lineRule="auto"/>
        <w:ind w:left="1276" w:hanging="283"/>
        <w:jc w:val="both"/>
        <w:rPr>
          <w:rFonts w:ascii="Verdana" w:hAnsi="Verdana" w:cs="Arial"/>
          <w:sz w:val="20"/>
          <w:szCs w:val="20"/>
        </w:rPr>
      </w:pPr>
      <w:r w:rsidRPr="00E945CD">
        <w:rPr>
          <w:rFonts w:ascii="Verdana" w:hAnsi="Verdana" w:cs="Arial"/>
          <w:sz w:val="20"/>
          <w:szCs w:val="20"/>
        </w:rPr>
        <w:t>Domicilio fiscal;</w:t>
      </w:r>
    </w:p>
    <w:p w14:paraId="59891AB2" w14:textId="77777777" w:rsidR="00FC1B99" w:rsidRPr="00E945CD" w:rsidRDefault="00FC1B99" w:rsidP="00FC1B99">
      <w:pPr>
        <w:pStyle w:val="Prrafodelista"/>
        <w:spacing w:line="276" w:lineRule="auto"/>
        <w:ind w:left="1276"/>
        <w:jc w:val="both"/>
        <w:rPr>
          <w:rFonts w:ascii="Verdana" w:hAnsi="Verdana" w:cs="Arial"/>
          <w:sz w:val="20"/>
          <w:szCs w:val="20"/>
        </w:rPr>
      </w:pPr>
    </w:p>
    <w:p w14:paraId="7BD21173" w14:textId="77777777" w:rsidR="00FC1B99" w:rsidRPr="00E945CD" w:rsidRDefault="00FC1B99" w:rsidP="00FC1B99">
      <w:pPr>
        <w:pStyle w:val="Prrafodelista"/>
        <w:numPr>
          <w:ilvl w:val="0"/>
          <w:numId w:val="44"/>
        </w:numPr>
        <w:spacing w:line="276" w:lineRule="auto"/>
        <w:ind w:left="1276" w:hanging="283"/>
        <w:jc w:val="both"/>
        <w:rPr>
          <w:rFonts w:ascii="Verdana" w:hAnsi="Verdana" w:cs="Arial"/>
          <w:sz w:val="20"/>
          <w:szCs w:val="20"/>
        </w:rPr>
      </w:pPr>
      <w:r w:rsidRPr="00E945CD">
        <w:rPr>
          <w:rFonts w:ascii="Verdana" w:hAnsi="Verdana" w:cs="Arial"/>
          <w:sz w:val="20"/>
          <w:szCs w:val="20"/>
        </w:rPr>
        <w:t>Institución financiera y clave interbancaria estandarizada en la cual se reciben los depósitos de los pagos; y</w:t>
      </w:r>
    </w:p>
    <w:p w14:paraId="44F47378" w14:textId="77777777" w:rsidR="00FC1B99" w:rsidRPr="00E945CD" w:rsidRDefault="00FC1B99" w:rsidP="00FC1B99">
      <w:pPr>
        <w:pStyle w:val="Prrafodelista"/>
        <w:spacing w:line="276" w:lineRule="auto"/>
        <w:ind w:left="1276"/>
        <w:jc w:val="both"/>
        <w:rPr>
          <w:rFonts w:ascii="Verdana" w:hAnsi="Verdana" w:cs="Arial"/>
          <w:sz w:val="20"/>
          <w:szCs w:val="20"/>
        </w:rPr>
      </w:pPr>
    </w:p>
    <w:p w14:paraId="70FEA4D2" w14:textId="77777777" w:rsidR="00FC1B99" w:rsidRPr="00E945CD" w:rsidRDefault="00FC1B99" w:rsidP="00FC1B99">
      <w:pPr>
        <w:pStyle w:val="Prrafodelista"/>
        <w:numPr>
          <w:ilvl w:val="0"/>
          <w:numId w:val="44"/>
        </w:numPr>
        <w:spacing w:line="276" w:lineRule="auto"/>
        <w:ind w:left="1276" w:hanging="283"/>
        <w:jc w:val="both"/>
        <w:rPr>
          <w:rFonts w:ascii="Verdana" w:hAnsi="Verdana" w:cs="Arial"/>
          <w:sz w:val="20"/>
          <w:szCs w:val="20"/>
        </w:rPr>
      </w:pPr>
      <w:r w:rsidRPr="00E945CD">
        <w:rPr>
          <w:rFonts w:ascii="Verdana" w:hAnsi="Verdana" w:cs="Arial"/>
          <w:sz w:val="20"/>
          <w:szCs w:val="20"/>
        </w:rPr>
        <w:t>Monto de las operaciones celebradas con su intermediación durante el período de que se trate por cada prestador de servicios.</w:t>
      </w:r>
    </w:p>
    <w:p w14:paraId="74061182" w14:textId="77777777" w:rsidR="00FC1B99" w:rsidRPr="00E945CD" w:rsidRDefault="00FC1B99" w:rsidP="00FC1B99">
      <w:pPr>
        <w:spacing w:after="0"/>
        <w:ind w:firstLine="697"/>
        <w:jc w:val="both"/>
        <w:rPr>
          <w:rFonts w:ascii="Verdana" w:eastAsia="Times New Roman" w:hAnsi="Verdana" w:cs="Arial"/>
          <w:sz w:val="20"/>
          <w:szCs w:val="20"/>
        </w:rPr>
      </w:pPr>
    </w:p>
    <w:p w14:paraId="27DAA6EF" w14:textId="77777777" w:rsidR="00FC1B99" w:rsidRPr="00E945CD" w:rsidRDefault="00FC1B99" w:rsidP="00FC1B99">
      <w:pPr>
        <w:pStyle w:val="Prrafodelista"/>
        <w:numPr>
          <w:ilvl w:val="0"/>
          <w:numId w:val="42"/>
        </w:numPr>
        <w:spacing w:line="276" w:lineRule="auto"/>
        <w:ind w:left="993" w:hanging="284"/>
        <w:jc w:val="both"/>
        <w:rPr>
          <w:rFonts w:ascii="Verdana" w:hAnsi="Verdana" w:cs="Arial"/>
          <w:sz w:val="20"/>
          <w:szCs w:val="20"/>
        </w:rPr>
      </w:pPr>
      <w:r w:rsidRPr="00E945CD">
        <w:rPr>
          <w:rFonts w:ascii="Verdana" w:hAnsi="Verdana" w:cs="Arial"/>
          <w:sz w:val="20"/>
          <w:szCs w:val="20"/>
        </w:rPr>
        <w:t>La información deberá presentarse mensualmente a más tardar el día diez del mes siguiente al que se trate; y</w:t>
      </w:r>
    </w:p>
    <w:p w14:paraId="0A42D84C" w14:textId="77777777" w:rsidR="00FC1B99" w:rsidRPr="00E945CD" w:rsidRDefault="00FC1B99" w:rsidP="00FC1B99">
      <w:pPr>
        <w:spacing w:after="0"/>
        <w:ind w:left="993" w:hanging="284"/>
        <w:jc w:val="both"/>
        <w:rPr>
          <w:rFonts w:ascii="Verdana" w:eastAsia="Times New Roman" w:hAnsi="Verdana" w:cs="Arial"/>
          <w:sz w:val="20"/>
          <w:szCs w:val="20"/>
        </w:rPr>
      </w:pPr>
    </w:p>
    <w:p w14:paraId="41709B4C" w14:textId="77777777" w:rsidR="00FC1B99" w:rsidRPr="00E945CD" w:rsidRDefault="00FC1B99" w:rsidP="00FC1B99">
      <w:pPr>
        <w:pStyle w:val="Prrafodelista"/>
        <w:numPr>
          <w:ilvl w:val="0"/>
          <w:numId w:val="42"/>
        </w:numPr>
        <w:spacing w:line="276" w:lineRule="auto"/>
        <w:ind w:left="993" w:hanging="284"/>
        <w:jc w:val="both"/>
        <w:rPr>
          <w:rFonts w:ascii="Verdana" w:hAnsi="Verdana" w:cs="Arial"/>
          <w:sz w:val="20"/>
          <w:szCs w:val="20"/>
        </w:rPr>
      </w:pPr>
      <w:r w:rsidRPr="00E945CD">
        <w:rPr>
          <w:rFonts w:ascii="Verdana" w:hAnsi="Verdana" w:cs="Arial"/>
          <w:sz w:val="20"/>
          <w:szCs w:val="20"/>
        </w:rPr>
        <w:t>Conservar como parte de su contabilidad la documentación que demuestre que efectuaron la retención y entero del impuesto cedular correspondiente.</w:t>
      </w:r>
    </w:p>
    <w:p w14:paraId="18029B96" w14:textId="77777777" w:rsidR="00FC1B99" w:rsidRPr="00E945CD" w:rsidRDefault="00FC1B99" w:rsidP="00FC1B99">
      <w:pPr>
        <w:spacing w:after="0"/>
        <w:ind w:firstLine="708"/>
        <w:jc w:val="both"/>
        <w:rPr>
          <w:rFonts w:ascii="Verdana" w:hAnsi="Verdana" w:cs="Arial"/>
          <w:sz w:val="20"/>
          <w:szCs w:val="20"/>
        </w:rPr>
      </w:pPr>
    </w:p>
    <w:p w14:paraId="37178F54"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t>Las obligaciones establecidas en las fracciones III, IV y V de este artículo, deberán cumplirse de conformidad con las disposiciones de carácter general que para tal efecto emita el SATEG.</w:t>
      </w:r>
    </w:p>
    <w:p w14:paraId="1DE24815" w14:textId="77777777" w:rsidR="00FC1B99" w:rsidRPr="00E945CD" w:rsidRDefault="00FC1B99" w:rsidP="00FC1B99">
      <w:pPr>
        <w:spacing w:after="0"/>
        <w:ind w:firstLine="708"/>
        <w:jc w:val="both"/>
        <w:rPr>
          <w:rFonts w:ascii="Verdana" w:hAnsi="Verdana" w:cs="Arial"/>
          <w:sz w:val="20"/>
          <w:szCs w:val="20"/>
        </w:rPr>
      </w:pPr>
    </w:p>
    <w:p w14:paraId="0CF41ACF"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t>El SATEG podrá incorporar al Registro Estatal de Contribuyentes, a los sujetos obligados en los términos de los artículos 37-A y el presente artículo, que tenga registrados el Servicio de Administración Tributaria, en términos de la colaboración en la materia.</w:t>
      </w:r>
    </w:p>
    <w:p w14:paraId="0BB52E20" w14:textId="77777777" w:rsidR="009442F1" w:rsidRPr="00E945CD" w:rsidRDefault="009442F1" w:rsidP="009442F1">
      <w:pPr>
        <w:spacing w:after="0"/>
        <w:jc w:val="right"/>
        <w:rPr>
          <w:rFonts w:ascii="Verdana" w:hAnsi="Verdana" w:cs="Arial"/>
          <w:sz w:val="20"/>
          <w:szCs w:val="20"/>
        </w:rPr>
      </w:pPr>
      <w:r>
        <w:rPr>
          <w:rFonts w:ascii="Verdana" w:hAnsi="Verdana" w:cs="Calibri"/>
          <w:b/>
          <w:color w:val="FF6699"/>
          <w:sz w:val="16"/>
          <w:szCs w:val="16"/>
        </w:rPr>
        <w:t>Artículo adicionado</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40B73A92" w14:textId="77777777" w:rsidR="00472BD3" w:rsidRPr="00AE1768" w:rsidRDefault="00472BD3" w:rsidP="00472BD3">
      <w:pPr>
        <w:spacing w:after="0" w:line="240" w:lineRule="auto"/>
        <w:jc w:val="both"/>
        <w:rPr>
          <w:rFonts w:ascii="Verdana" w:eastAsia="Times New Roman" w:hAnsi="Verdana" w:cs="Arial"/>
          <w:sz w:val="20"/>
          <w:szCs w:val="20"/>
        </w:rPr>
      </w:pPr>
    </w:p>
    <w:p w14:paraId="504ECEAD"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Sección V</w:t>
      </w:r>
    </w:p>
    <w:p w14:paraId="7A5BA24E"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Cedular por Enajenación de Bienes Inmuebles</w:t>
      </w:r>
    </w:p>
    <w:p w14:paraId="286E73E9"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r w:rsidRPr="00AE1768">
        <w:rPr>
          <w:rFonts w:ascii="Verdana" w:eastAsia="Times New Roman" w:hAnsi="Verdana" w:cs="Arial"/>
          <w:b/>
          <w:bCs/>
          <w:sz w:val="20"/>
          <w:szCs w:val="20"/>
        </w:rPr>
        <w:t xml:space="preserve"> </w:t>
      </w:r>
    </w:p>
    <w:p w14:paraId="306188F0"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Objeto y sujetos del impuesto</w:t>
      </w:r>
    </w:p>
    <w:p w14:paraId="28CF2A1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38.</w:t>
      </w:r>
      <w:r w:rsidRPr="00AE1768">
        <w:rPr>
          <w:rFonts w:ascii="Verdana" w:eastAsia="Times New Roman" w:hAnsi="Verdana" w:cs="Arial"/>
          <w:sz w:val="20"/>
          <w:szCs w:val="20"/>
        </w:rPr>
        <w:t xml:space="preserve"> Están obligadas al pago de este impuesto las personas físicas que obtengan ingresos por la enajenación de bienes inmuebles que se ubiquen en el territorio del Estado de Guanajuato, con independencia de que el contribuyente tenga su domicilio fiscal fuera del mismo. </w:t>
      </w:r>
    </w:p>
    <w:p w14:paraId="2E8F8CF4"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41F2E21" w14:textId="77777777" w:rsidR="00FC1B99" w:rsidRPr="00E945CD" w:rsidRDefault="00FC1B99" w:rsidP="00E01C0F">
      <w:pPr>
        <w:spacing w:after="0"/>
        <w:ind w:firstLine="708"/>
        <w:jc w:val="both"/>
        <w:rPr>
          <w:rFonts w:ascii="Verdana" w:hAnsi="Verdana" w:cs="Arial"/>
          <w:sz w:val="20"/>
          <w:szCs w:val="20"/>
        </w:rPr>
      </w:pPr>
      <w:r w:rsidRPr="00E945CD">
        <w:rPr>
          <w:rFonts w:ascii="Verdana" w:hAnsi="Verdana" w:cs="Arial"/>
          <w:sz w:val="20"/>
          <w:szCs w:val="20"/>
        </w:rPr>
        <w:t xml:space="preserve">Tratándose de exenciones, no se pagará el impuesto por enajenación de bienes inmuebles cuando se trate de enajenación de casa habitación y de derechos parcelarios, de conformidad con el artículo 93, fracciones XIX, inciso a y XXVIII de la Ley del Impuesto sobre la Renta, respectivamente. </w:t>
      </w:r>
      <w:r w:rsidR="00E01C0F">
        <w:rPr>
          <w:rFonts w:ascii="Verdana" w:hAnsi="Verdana" w:cs="Arial"/>
          <w:sz w:val="20"/>
          <w:szCs w:val="20"/>
        </w:rPr>
        <w:t xml:space="preserve">                                                 </w:t>
      </w:r>
      <w:r w:rsidR="009442F1">
        <w:rPr>
          <w:rFonts w:ascii="Verdana" w:hAnsi="Verdana" w:cs="Calibri"/>
          <w:b/>
          <w:color w:val="FF6699"/>
          <w:sz w:val="16"/>
          <w:szCs w:val="16"/>
        </w:rPr>
        <w:t>Párrafo</w:t>
      </w:r>
      <w:r w:rsidR="009442F1" w:rsidRPr="007924C0">
        <w:rPr>
          <w:rFonts w:ascii="Verdana" w:hAnsi="Verdana" w:cs="Calibri"/>
          <w:b/>
          <w:color w:val="FF6699"/>
          <w:sz w:val="16"/>
          <w:szCs w:val="16"/>
        </w:rPr>
        <w:t xml:space="preserve"> reformado P.O. </w:t>
      </w:r>
      <w:r w:rsidR="009442F1">
        <w:rPr>
          <w:rFonts w:ascii="Verdana" w:hAnsi="Verdana" w:cs="Calibri"/>
          <w:b/>
          <w:color w:val="FF6699"/>
          <w:sz w:val="16"/>
          <w:szCs w:val="16"/>
        </w:rPr>
        <w:t>24</w:t>
      </w:r>
      <w:r w:rsidR="009442F1" w:rsidRPr="007924C0">
        <w:rPr>
          <w:rFonts w:ascii="Verdana" w:hAnsi="Verdana" w:cs="Calibri"/>
          <w:b/>
          <w:color w:val="FF6699"/>
          <w:sz w:val="16"/>
          <w:szCs w:val="16"/>
        </w:rPr>
        <w:t>-12-20</w:t>
      </w:r>
      <w:r w:rsidR="009442F1">
        <w:rPr>
          <w:rFonts w:ascii="Verdana" w:hAnsi="Verdana" w:cs="Calibri"/>
          <w:b/>
          <w:color w:val="FF6699"/>
          <w:sz w:val="16"/>
          <w:szCs w:val="16"/>
        </w:rPr>
        <w:t>20</w:t>
      </w:r>
    </w:p>
    <w:p w14:paraId="4B397863" w14:textId="77777777" w:rsidR="00E01C0F" w:rsidRDefault="00E01C0F" w:rsidP="00FC1B99">
      <w:pPr>
        <w:spacing w:after="0"/>
        <w:ind w:firstLine="708"/>
        <w:jc w:val="both"/>
        <w:rPr>
          <w:rFonts w:ascii="Verdana" w:hAnsi="Verdana" w:cs="Arial"/>
          <w:sz w:val="20"/>
          <w:szCs w:val="20"/>
        </w:rPr>
      </w:pPr>
    </w:p>
    <w:p w14:paraId="76CC43FB"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lastRenderedPageBreak/>
        <w:t>En lo relativo a las deducciones del impuesto cedular, se atenderá a lo previsto en la Sección I del Capítulo IV y Capítulo X del Título IV, de la Ley del Impuesto sobre la Renta.</w:t>
      </w:r>
    </w:p>
    <w:p w14:paraId="1558E21B" w14:textId="77777777" w:rsidR="00EB46B5" w:rsidRPr="00E945CD" w:rsidRDefault="00E01C0F" w:rsidP="00E01C0F">
      <w:pPr>
        <w:spacing w:after="0" w:line="240" w:lineRule="auto"/>
        <w:ind w:firstLine="697"/>
        <w:jc w:val="right"/>
        <w:rPr>
          <w:rFonts w:ascii="Verdana" w:eastAsia="Times New Roman" w:hAnsi="Verdana" w:cs="Arial"/>
          <w:sz w:val="20"/>
          <w:szCs w:val="20"/>
        </w:rPr>
      </w:pPr>
      <w:r>
        <w:rPr>
          <w:rFonts w:ascii="Verdana" w:hAnsi="Verdana" w:cs="Calibri"/>
          <w:b/>
          <w:color w:val="FF6699"/>
          <w:sz w:val="16"/>
          <w:szCs w:val="16"/>
        </w:rPr>
        <w:t>Párrafo</w:t>
      </w:r>
      <w:r w:rsidRPr="007924C0">
        <w:rPr>
          <w:rFonts w:ascii="Verdana" w:hAnsi="Verdana" w:cs="Calibri"/>
          <w:b/>
          <w:color w:val="FF6699"/>
          <w:sz w:val="16"/>
          <w:szCs w:val="16"/>
        </w:rPr>
        <w:t xml:space="preserve"> </w:t>
      </w:r>
      <w:r>
        <w:rPr>
          <w:rFonts w:ascii="Verdana" w:hAnsi="Verdana" w:cs="Calibri"/>
          <w:b/>
          <w:color w:val="FF6699"/>
          <w:sz w:val="16"/>
          <w:szCs w:val="16"/>
        </w:rPr>
        <w:t>adicionado</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0DE6EB45" w14:textId="77777777" w:rsidR="00E01C0F" w:rsidRDefault="00E01C0F" w:rsidP="00FC1B99">
      <w:pPr>
        <w:spacing w:after="0"/>
        <w:ind w:firstLine="708"/>
        <w:jc w:val="both"/>
        <w:rPr>
          <w:rFonts w:ascii="Verdana" w:hAnsi="Verdana" w:cs="Arial"/>
          <w:sz w:val="20"/>
          <w:szCs w:val="20"/>
        </w:rPr>
      </w:pPr>
    </w:p>
    <w:p w14:paraId="6EDC7827"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t>Tratándose de personas físicas que obtengan ingresos derivados de la realización de actividades empresariales y a su vez por la enajenación de bienes inmuebles afectos a dichas actividades, estarán a lo dispuesto en la Sección IV de este Capítulo.</w:t>
      </w:r>
    </w:p>
    <w:p w14:paraId="1AFA51F4" w14:textId="77777777" w:rsidR="00FC1B99" w:rsidRPr="00E945CD" w:rsidRDefault="00E01C0F" w:rsidP="00E01C0F">
      <w:pPr>
        <w:spacing w:after="0" w:line="240" w:lineRule="auto"/>
        <w:ind w:firstLine="697"/>
        <w:jc w:val="right"/>
        <w:rPr>
          <w:rFonts w:ascii="Verdana" w:eastAsia="Times New Roman" w:hAnsi="Verdana" w:cs="Arial"/>
          <w:sz w:val="20"/>
          <w:szCs w:val="20"/>
        </w:rPr>
      </w:pPr>
      <w:r>
        <w:rPr>
          <w:rFonts w:ascii="Verdana" w:hAnsi="Verdana" w:cs="Calibri"/>
          <w:b/>
          <w:color w:val="FF6699"/>
          <w:sz w:val="16"/>
          <w:szCs w:val="16"/>
        </w:rPr>
        <w:t>Párrafo</w:t>
      </w:r>
      <w:r w:rsidRPr="007924C0">
        <w:rPr>
          <w:rFonts w:ascii="Verdana" w:hAnsi="Verdana" w:cs="Calibri"/>
          <w:b/>
          <w:color w:val="FF6699"/>
          <w:sz w:val="16"/>
          <w:szCs w:val="16"/>
        </w:rPr>
        <w:t xml:space="preserve"> </w:t>
      </w:r>
      <w:r>
        <w:rPr>
          <w:rFonts w:ascii="Verdana" w:hAnsi="Verdana" w:cs="Calibri"/>
          <w:b/>
          <w:color w:val="FF6699"/>
          <w:sz w:val="16"/>
          <w:szCs w:val="16"/>
        </w:rPr>
        <w:t>adicionado</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1026B2C5" w14:textId="77777777" w:rsidR="00E01C0F" w:rsidRDefault="00E01C0F" w:rsidP="00EB46B5">
      <w:pPr>
        <w:spacing w:after="0" w:line="240" w:lineRule="auto"/>
        <w:ind w:firstLine="697"/>
        <w:jc w:val="both"/>
        <w:rPr>
          <w:rFonts w:ascii="Verdana" w:eastAsia="Times New Roman" w:hAnsi="Verdana" w:cs="Arial"/>
          <w:sz w:val="20"/>
          <w:szCs w:val="20"/>
        </w:rPr>
      </w:pPr>
    </w:p>
    <w:p w14:paraId="37A4DABA" w14:textId="77777777" w:rsidR="00EB46B5" w:rsidRPr="00E945CD" w:rsidRDefault="00EB46B5" w:rsidP="00EB46B5">
      <w:pPr>
        <w:spacing w:after="0" w:line="240" w:lineRule="auto"/>
        <w:ind w:firstLine="697"/>
        <w:jc w:val="both"/>
        <w:rPr>
          <w:rFonts w:ascii="Verdana" w:eastAsia="Times New Roman" w:hAnsi="Verdana" w:cs="Arial"/>
          <w:sz w:val="20"/>
          <w:szCs w:val="20"/>
        </w:rPr>
      </w:pPr>
      <w:r w:rsidRPr="00E945CD">
        <w:rPr>
          <w:rFonts w:ascii="Verdana" w:eastAsia="Times New Roman" w:hAnsi="Verdana" w:cs="Arial"/>
          <w:sz w:val="20"/>
          <w:szCs w:val="20"/>
        </w:rPr>
        <w:t>Tratándose de las deducciones, se estará a lo regulado por el artículo 43 de la Ley del Impuesto al Valor Agregado.</w:t>
      </w:r>
    </w:p>
    <w:p w14:paraId="4A67DD0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D9705A6"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Ingresos por enajenación de bienes inmuebles</w:t>
      </w:r>
    </w:p>
    <w:p w14:paraId="75C07C4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39.</w:t>
      </w:r>
      <w:r w:rsidRPr="00AE1768">
        <w:rPr>
          <w:rFonts w:ascii="Verdana" w:eastAsia="Times New Roman" w:hAnsi="Verdana" w:cs="Arial"/>
          <w:sz w:val="20"/>
          <w:szCs w:val="20"/>
        </w:rPr>
        <w:t xml:space="preserve"> Se consideran ingresos por enajenación de bienes inmuebles, conforme lo establecido en el Código: </w:t>
      </w:r>
    </w:p>
    <w:p w14:paraId="746DB5B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FE13793" w14:textId="77777777" w:rsidR="00EB46B5" w:rsidRPr="00472BD3" w:rsidRDefault="00EB46B5" w:rsidP="008015EF">
      <w:pPr>
        <w:pStyle w:val="Prrafodelista"/>
        <w:numPr>
          <w:ilvl w:val="0"/>
          <w:numId w:val="17"/>
        </w:numPr>
        <w:ind w:hanging="720"/>
        <w:jc w:val="both"/>
        <w:rPr>
          <w:rFonts w:ascii="Verdana" w:hAnsi="Verdana" w:cs="Arial"/>
          <w:sz w:val="20"/>
          <w:szCs w:val="20"/>
        </w:rPr>
      </w:pPr>
      <w:r w:rsidRPr="00472BD3">
        <w:rPr>
          <w:rFonts w:ascii="Verdana" w:hAnsi="Verdana" w:cs="Arial"/>
          <w:sz w:val="20"/>
          <w:szCs w:val="20"/>
        </w:rPr>
        <w:t xml:space="preserve">Toda transmisión de propiedad, aún en la que el enajenante se reserve el dominio del bien enajenado; </w:t>
      </w:r>
    </w:p>
    <w:p w14:paraId="6E1DD33F"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093E17B8" w14:textId="77777777" w:rsidR="00EB46B5" w:rsidRPr="00472BD3" w:rsidRDefault="00EB46B5" w:rsidP="008015EF">
      <w:pPr>
        <w:pStyle w:val="Prrafodelista"/>
        <w:numPr>
          <w:ilvl w:val="0"/>
          <w:numId w:val="17"/>
        </w:numPr>
        <w:ind w:hanging="720"/>
        <w:jc w:val="both"/>
        <w:rPr>
          <w:rFonts w:ascii="Verdana" w:hAnsi="Verdana" w:cs="Arial"/>
          <w:sz w:val="20"/>
          <w:szCs w:val="20"/>
        </w:rPr>
      </w:pPr>
      <w:r w:rsidRPr="00472BD3">
        <w:rPr>
          <w:rFonts w:ascii="Verdana" w:hAnsi="Verdana" w:cs="Arial"/>
          <w:sz w:val="20"/>
          <w:szCs w:val="20"/>
        </w:rPr>
        <w:t xml:space="preserve">Las adjudicaciones, </w:t>
      </w:r>
      <w:proofErr w:type="spellStart"/>
      <w:r w:rsidRPr="00472BD3">
        <w:rPr>
          <w:rFonts w:ascii="Verdana" w:hAnsi="Verdana" w:cs="Arial"/>
          <w:sz w:val="20"/>
          <w:szCs w:val="20"/>
        </w:rPr>
        <w:t>aún</w:t>
      </w:r>
      <w:proofErr w:type="spellEnd"/>
      <w:r w:rsidRPr="00472BD3">
        <w:rPr>
          <w:rFonts w:ascii="Verdana" w:hAnsi="Verdana" w:cs="Arial"/>
          <w:sz w:val="20"/>
          <w:szCs w:val="20"/>
        </w:rPr>
        <w:t xml:space="preserve"> cuando se realicen a favor del acreedor;</w:t>
      </w:r>
    </w:p>
    <w:p w14:paraId="2E209CD3"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342D2039" w14:textId="77777777" w:rsidR="00EB46B5" w:rsidRPr="00472BD3" w:rsidRDefault="00EB46B5" w:rsidP="008015EF">
      <w:pPr>
        <w:pStyle w:val="Prrafodelista"/>
        <w:numPr>
          <w:ilvl w:val="0"/>
          <w:numId w:val="17"/>
        </w:numPr>
        <w:ind w:hanging="720"/>
        <w:jc w:val="both"/>
        <w:rPr>
          <w:rFonts w:ascii="Verdana" w:hAnsi="Verdana" w:cs="Arial"/>
          <w:sz w:val="20"/>
          <w:szCs w:val="20"/>
        </w:rPr>
      </w:pPr>
      <w:r w:rsidRPr="00472BD3">
        <w:rPr>
          <w:rFonts w:ascii="Verdana" w:hAnsi="Verdana" w:cs="Arial"/>
          <w:sz w:val="20"/>
          <w:szCs w:val="20"/>
        </w:rPr>
        <w:t>La aportación a una sociedad o asociación;</w:t>
      </w:r>
    </w:p>
    <w:p w14:paraId="4239EED1"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438BA609" w14:textId="77777777" w:rsidR="00EB46B5" w:rsidRPr="00472BD3" w:rsidRDefault="00EB46B5" w:rsidP="008015EF">
      <w:pPr>
        <w:pStyle w:val="Prrafodelista"/>
        <w:numPr>
          <w:ilvl w:val="0"/>
          <w:numId w:val="17"/>
        </w:numPr>
        <w:ind w:hanging="720"/>
        <w:jc w:val="both"/>
        <w:rPr>
          <w:rFonts w:ascii="Verdana" w:hAnsi="Verdana" w:cs="Arial"/>
          <w:sz w:val="20"/>
          <w:szCs w:val="20"/>
        </w:rPr>
      </w:pPr>
      <w:r w:rsidRPr="00472BD3">
        <w:rPr>
          <w:rFonts w:ascii="Verdana" w:hAnsi="Verdana" w:cs="Arial"/>
          <w:sz w:val="20"/>
          <w:szCs w:val="20"/>
        </w:rPr>
        <w:t>La que se realiza mediante el arrendamiento financiero; y</w:t>
      </w:r>
    </w:p>
    <w:p w14:paraId="5F6D8680"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07CDD789" w14:textId="77777777" w:rsidR="00EB46B5" w:rsidRPr="00472BD3" w:rsidRDefault="00EB46B5" w:rsidP="008015EF">
      <w:pPr>
        <w:pStyle w:val="Prrafodelista"/>
        <w:numPr>
          <w:ilvl w:val="0"/>
          <w:numId w:val="17"/>
        </w:numPr>
        <w:ind w:hanging="720"/>
        <w:jc w:val="both"/>
        <w:rPr>
          <w:rFonts w:ascii="Verdana" w:hAnsi="Verdana" w:cs="Arial"/>
          <w:sz w:val="20"/>
          <w:szCs w:val="20"/>
        </w:rPr>
      </w:pPr>
      <w:r w:rsidRPr="00472BD3">
        <w:rPr>
          <w:rFonts w:ascii="Verdana" w:hAnsi="Verdana" w:cs="Arial"/>
          <w:sz w:val="20"/>
          <w:szCs w:val="20"/>
        </w:rPr>
        <w:t xml:space="preserve">La que se realiza a través del fideicomiso, en los siguientes casos: </w:t>
      </w:r>
    </w:p>
    <w:p w14:paraId="7ED25FFC"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67B92FBE" w14:textId="77777777" w:rsidR="00EB46B5" w:rsidRPr="00472BD3" w:rsidRDefault="00EB46B5" w:rsidP="008015EF">
      <w:pPr>
        <w:pStyle w:val="Prrafodelista"/>
        <w:numPr>
          <w:ilvl w:val="0"/>
          <w:numId w:val="18"/>
        </w:numPr>
        <w:ind w:left="1418" w:hanging="851"/>
        <w:jc w:val="both"/>
        <w:rPr>
          <w:rFonts w:ascii="Verdana" w:hAnsi="Verdana" w:cs="Arial"/>
          <w:sz w:val="20"/>
          <w:szCs w:val="20"/>
        </w:rPr>
      </w:pPr>
      <w:r w:rsidRPr="00472BD3">
        <w:rPr>
          <w:rFonts w:ascii="Verdana" w:hAnsi="Verdana" w:cs="Arial"/>
          <w:sz w:val="20"/>
          <w:szCs w:val="20"/>
        </w:rPr>
        <w:t>En el acto en el que el fideicomitente designe o se obliga a designar fideicomisario diverso de él y siempre que no tenga derecho a readquirir del fiduciario los bienes; y</w:t>
      </w:r>
    </w:p>
    <w:p w14:paraId="46698D20" w14:textId="77777777" w:rsidR="00EB46B5" w:rsidRPr="00AE1768" w:rsidRDefault="00EB46B5" w:rsidP="00472BD3">
      <w:pPr>
        <w:spacing w:after="0" w:line="240" w:lineRule="auto"/>
        <w:ind w:left="1418" w:hanging="851"/>
        <w:jc w:val="both"/>
        <w:rPr>
          <w:rFonts w:ascii="Verdana" w:eastAsia="Times New Roman" w:hAnsi="Verdana" w:cs="Arial"/>
          <w:sz w:val="20"/>
          <w:szCs w:val="20"/>
        </w:rPr>
      </w:pPr>
    </w:p>
    <w:p w14:paraId="5A57DD30" w14:textId="77777777" w:rsidR="00EB46B5" w:rsidRPr="00472BD3" w:rsidRDefault="00EB46B5" w:rsidP="008015EF">
      <w:pPr>
        <w:pStyle w:val="Prrafodelista"/>
        <w:numPr>
          <w:ilvl w:val="0"/>
          <w:numId w:val="18"/>
        </w:numPr>
        <w:ind w:left="1418" w:hanging="851"/>
        <w:jc w:val="both"/>
        <w:rPr>
          <w:rFonts w:ascii="Verdana" w:hAnsi="Verdana" w:cs="Arial"/>
          <w:sz w:val="20"/>
          <w:szCs w:val="20"/>
        </w:rPr>
      </w:pPr>
      <w:r w:rsidRPr="00472BD3">
        <w:rPr>
          <w:rFonts w:ascii="Verdana" w:hAnsi="Verdana" w:cs="Arial"/>
          <w:sz w:val="20"/>
          <w:szCs w:val="20"/>
        </w:rPr>
        <w:t>En el acto en el que el fideicomitente pierda el derecho a readquirir los bienes del fiduciario, si se hubiera reservado tal derecho.</w:t>
      </w:r>
    </w:p>
    <w:p w14:paraId="77CD6F19"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1F2C0B2B" w14:textId="77777777" w:rsidR="00EB46B5" w:rsidRPr="00472BD3" w:rsidRDefault="00EB46B5" w:rsidP="008015EF">
      <w:pPr>
        <w:pStyle w:val="Prrafodelista"/>
        <w:numPr>
          <w:ilvl w:val="0"/>
          <w:numId w:val="17"/>
        </w:numPr>
        <w:ind w:hanging="720"/>
        <w:jc w:val="both"/>
        <w:rPr>
          <w:rFonts w:ascii="Verdana" w:hAnsi="Verdana" w:cs="Arial"/>
          <w:sz w:val="20"/>
          <w:szCs w:val="20"/>
        </w:rPr>
      </w:pPr>
      <w:r w:rsidRPr="00472BD3">
        <w:rPr>
          <w:rFonts w:ascii="Verdana" w:hAnsi="Verdana" w:cs="Arial"/>
          <w:sz w:val="20"/>
          <w:szCs w:val="20"/>
        </w:rPr>
        <w:t xml:space="preserve">La cesión de los derechos que se tengan sobre los bienes afectos al fideicomiso, en cualquiera de los siguientes momentos: </w:t>
      </w:r>
    </w:p>
    <w:p w14:paraId="77B53879" w14:textId="77777777" w:rsidR="00EB46B5" w:rsidRPr="00AE1768" w:rsidRDefault="00EB46B5" w:rsidP="00EB46B5">
      <w:pPr>
        <w:spacing w:after="0" w:line="240" w:lineRule="auto"/>
        <w:jc w:val="both"/>
        <w:rPr>
          <w:rFonts w:ascii="Verdana" w:eastAsia="Times New Roman" w:hAnsi="Verdana" w:cs="Arial"/>
          <w:sz w:val="20"/>
          <w:szCs w:val="20"/>
        </w:rPr>
      </w:pPr>
    </w:p>
    <w:p w14:paraId="7E448193" w14:textId="77777777" w:rsidR="00EB46B5" w:rsidRPr="00472BD3" w:rsidRDefault="00EB46B5" w:rsidP="008015EF">
      <w:pPr>
        <w:pStyle w:val="Prrafodelista"/>
        <w:numPr>
          <w:ilvl w:val="0"/>
          <w:numId w:val="19"/>
        </w:numPr>
        <w:ind w:left="1418" w:hanging="851"/>
        <w:jc w:val="both"/>
        <w:rPr>
          <w:rFonts w:ascii="Verdana" w:hAnsi="Verdana" w:cs="Arial"/>
          <w:sz w:val="20"/>
          <w:szCs w:val="20"/>
        </w:rPr>
      </w:pPr>
      <w:r w:rsidRPr="00472BD3">
        <w:rPr>
          <w:rFonts w:ascii="Verdana" w:hAnsi="Verdana" w:cs="Arial"/>
          <w:sz w:val="20"/>
          <w:szCs w:val="20"/>
        </w:rPr>
        <w:t xml:space="preserve">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y  </w:t>
      </w:r>
    </w:p>
    <w:p w14:paraId="252BDBEA" w14:textId="77777777" w:rsidR="00EB46B5" w:rsidRPr="00AE1768" w:rsidRDefault="00EB46B5" w:rsidP="00472BD3">
      <w:pPr>
        <w:spacing w:after="0" w:line="240" w:lineRule="auto"/>
        <w:ind w:left="1418" w:hanging="851"/>
        <w:jc w:val="both"/>
        <w:rPr>
          <w:rFonts w:ascii="Verdana" w:eastAsia="Times New Roman" w:hAnsi="Verdana" w:cs="Arial"/>
          <w:sz w:val="20"/>
          <w:szCs w:val="20"/>
        </w:rPr>
      </w:pPr>
    </w:p>
    <w:p w14:paraId="1EA06F0F" w14:textId="77777777" w:rsidR="00EB46B5" w:rsidRPr="00472BD3" w:rsidRDefault="00EB46B5" w:rsidP="008015EF">
      <w:pPr>
        <w:pStyle w:val="Prrafodelista"/>
        <w:numPr>
          <w:ilvl w:val="0"/>
          <w:numId w:val="19"/>
        </w:numPr>
        <w:ind w:left="1418" w:hanging="851"/>
        <w:jc w:val="both"/>
        <w:rPr>
          <w:rFonts w:ascii="Verdana" w:hAnsi="Verdana" w:cs="Arial"/>
          <w:sz w:val="20"/>
          <w:szCs w:val="20"/>
        </w:rPr>
      </w:pPr>
      <w:r w:rsidRPr="00472BD3">
        <w:rPr>
          <w:rFonts w:ascii="Verdana" w:hAnsi="Verdana" w:cs="Arial"/>
          <w:sz w:val="20"/>
          <w:szCs w:val="20"/>
        </w:rPr>
        <w:t xml:space="preserve">En el acto en el que el fideicomitente ceda sus derechos si entre estos se incluye la transmisión de los bienes a su favor. </w:t>
      </w:r>
    </w:p>
    <w:p w14:paraId="0BD15E2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A14DCFE" w14:textId="77777777" w:rsidR="00EB46B5" w:rsidRPr="00472BD3" w:rsidRDefault="00EB46B5" w:rsidP="008015EF">
      <w:pPr>
        <w:pStyle w:val="Prrafodelista"/>
        <w:numPr>
          <w:ilvl w:val="0"/>
          <w:numId w:val="17"/>
        </w:numPr>
        <w:ind w:hanging="720"/>
        <w:jc w:val="both"/>
        <w:rPr>
          <w:rFonts w:ascii="Verdana" w:hAnsi="Verdana" w:cs="Arial"/>
          <w:sz w:val="20"/>
          <w:szCs w:val="20"/>
        </w:rPr>
      </w:pPr>
      <w:r w:rsidRPr="00472BD3">
        <w:rPr>
          <w:rFonts w:ascii="Verdana" w:hAnsi="Verdana" w:cs="Arial"/>
          <w:sz w:val="20"/>
          <w:szCs w:val="20"/>
        </w:rPr>
        <w:t xml:space="preserve">La transmisión de dominio de un bien inmueble tangible o del derecho para adquirirlo que se efectúe a través de enajenación de títulos de crédito, o de la cesión de derechos que los representen. Lo dispuesto en esta fracción no es aplicable a las acciones o partes sociales. </w:t>
      </w:r>
    </w:p>
    <w:p w14:paraId="0D6F07A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784F2B8" w14:textId="77777777" w:rsidR="00EB46B5" w:rsidRDefault="00FC1B99" w:rsidP="00E01C0F">
      <w:pPr>
        <w:spacing w:after="0"/>
        <w:ind w:firstLine="708"/>
        <w:jc w:val="both"/>
        <w:rPr>
          <w:rFonts w:ascii="Verdana" w:hAnsi="Verdana" w:cs="Calibri"/>
          <w:b/>
          <w:color w:val="FF6699"/>
          <w:sz w:val="16"/>
          <w:szCs w:val="16"/>
        </w:rPr>
      </w:pPr>
      <w:r w:rsidRPr="00E945CD">
        <w:rPr>
          <w:rFonts w:ascii="Verdana" w:hAnsi="Verdana" w:cs="Arial"/>
          <w:sz w:val="20"/>
          <w:szCs w:val="20"/>
        </w:rPr>
        <w:t xml:space="preserve">En los casos de permuta entre bienes inmuebles se considerará que hay dos enajenaciones. </w:t>
      </w:r>
      <w:r w:rsidR="00E01C0F">
        <w:rPr>
          <w:rFonts w:ascii="Verdana" w:hAnsi="Verdana" w:cs="Arial"/>
          <w:sz w:val="20"/>
          <w:szCs w:val="20"/>
        </w:rPr>
        <w:t xml:space="preserve">                                                                  </w:t>
      </w:r>
      <w:r w:rsidR="00E01C0F">
        <w:rPr>
          <w:rFonts w:ascii="Verdana" w:hAnsi="Verdana" w:cs="Calibri"/>
          <w:b/>
          <w:color w:val="FF6699"/>
          <w:sz w:val="16"/>
          <w:szCs w:val="16"/>
        </w:rPr>
        <w:t>Párrafo</w:t>
      </w:r>
      <w:r w:rsidR="00E01C0F" w:rsidRPr="007924C0">
        <w:rPr>
          <w:rFonts w:ascii="Verdana" w:hAnsi="Verdana" w:cs="Calibri"/>
          <w:b/>
          <w:color w:val="FF6699"/>
          <w:sz w:val="16"/>
          <w:szCs w:val="16"/>
        </w:rPr>
        <w:t xml:space="preserve"> reformado P.O. </w:t>
      </w:r>
      <w:r w:rsidR="00E01C0F">
        <w:rPr>
          <w:rFonts w:ascii="Verdana" w:hAnsi="Verdana" w:cs="Calibri"/>
          <w:b/>
          <w:color w:val="FF6699"/>
          <w:sz w:val="16"/>
          <w:szCs w:val="16"/>
        </w:rPr>
        <w:t>24</w:t>
      </w:r>
      <w:r w:rsidR="00E01C0F" w:rsidRPr="007924C0">
        <w:rPr>
          <w:rFonts w:ascii="Verdana" w:hAnsi="Verdana" w:cs="Calibri"/>
          <w:b/>
          <w:color w:val="FF6699"/>
          <w:sz w:val="16"/>
          <w:szCs w:val="16"/>
        </w:rPr>
        <w:t>-12-20</w:t>
      </w:r>
      <w:r w:rsidR="00E01C0F">
        <w:rPr>
          <w:rFonts w:ascii="Verdana" w:hAnsi="Verdana" w:cs="Calibri"/>
          <w:b/>
          <w:color w:val="FF6699"/>
          <w:sz w:val="16"/>
          <w:szCs w:val="16"/>
        </w:rPr>
        <w:t>20</w:t>
      </w:r>
    </w:p>
    <w:p w14:paraId="42607C5F" w14:textId="77777777" w:rsidR="00E01C0F" w:rsidRPr="00AE1768" w:rsidRDefault="00E01C0F" w:rsidP="00EB46B5">
      <w:pPr>
        <w:spacing w:after="0" w:line="240" w:lineRule="auto"/>
        <w:ind w:firstLine="697"/>
        <w:jc w:val="both"/>
        <w:rPr>
          <w:rFonts w:ascii="Verdana" w:eastAsia="Times New Roman" w:hAnsi="Verdana" w:cs="Arial"/>
          <w:sz w:val="20"/>
          <w:szCs w:val="20"/>
        </w:rPr>
      </w:pPr>
    </w:p>
    <w:p w14:paraId="0A90285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Se considerará como ingreso el monto de la contraprestación obtenida en efectivo, bienes, servicios, inclusive en crédito, con motivo de la enajenación; cuando por la naturaleza de la transmisión no pueda determinarse la contraprestación, se atenderá al valor de avalúo practicado por persona autorizada por las autoridades fiscales. </w:t>
      </w:r>
    </w:p>
    <w:p w14:paraId="57689E0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3830EC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No se considerarán ingresos por enajenación, los que deriven de la transmisión de propiedad de inmuebles por causa de muerte o por donación. </w:t>
      </w:r>
    </w:p>
    <w:p w14:paraId="35DB479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855DDB2" w14:textId="77777777" w:rsidR="00EB46B5" w:rsidRPr="00E945CD" w:rsidRDefault="00EB46B5" w:rsidP="00472BD3">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 xml:space="preserve">Base del impuesto </w:t>
      </w:r>
    </w:p>
    <w:p w14:paraId="5126C2D7" w14:textId="77777777" w:rsidR="00EB46B5" w:rsidRPr="00E01C0F" w:rsidRDefault="00EB46B5" w:rsidP="00E01C0F">
      <w:pPr>
        <w:spacing w:after="0" w:line="240" w:lineRule="auto"/>
        <w:ind w:firstLine="697"/>
        <w:jc w:val="both"/>
        <w:rPr>
          <w:rFonts w:ascii="Verdana" w:eastAsia="Times New Roman" w:hAnsi="Verdana" w:cs="Arial"/>
          <w:b/>
          <w:bCs/>
          <w:sz w:val="20"/>
          <w:szCs w:val="20"/>
        </w:rPr>
      </w:pPr>
      <w:r w:rsidRPr="00E945CD">
        <w:rPr>
          <w:rFonts w:ascii="Verdana" w:eastAsia="Times New Roman" w:hAnsi="Verdana" w:cs="Arial"/>
          <w:b/>
          <w:bCs/>
          <w:sz w:val="20"/>
          <w:szCs w:val="20"/>
        </w:rPr>
        <w:t>Artículo 40.</w:t>
      </w:r>
      <w:r w:rsidRPr="00E945CD">
        <w:rPr>
          <w:rFonts w:ascii="Verdana" w:eastAsia="Times New Roman" w:hAnsi="Verdana" w:cs="Arial"/>
          <w:sz w:val="20"/>
          <w:szCs w:val="20"/>
        </w:rPr>
        <w:t xml:space="preserve"> </w:t>
      </w:r>
      <w:r w:rsidR="00FC1B99" w:rsidRPr="00E945CD">
        <w:rPr>
          <w:rFonts w:ascii="Verdana" w:hAnsi="Verdana" w:cs="Arial"/>
          <w:sz w:val="20"/>
          <w:szCs w:val="20"/>
        </w:rPr>
        <w:t>La base gravable de este impuesto será el monto de la ganancia obtenida de la diferencia entre los ingresos por enajenación de bienes inmuebles ya sea en efectivo, bienes, servicios, inclusive en crédito, con motivo de la enajenación de inmuebles, en términos de lo establecido en el artículo 39 y las deducciones establecidas en el artículo 38, tercer párrafo de la presente Ley.</w:t>
      </w:r>
      <w:r w:rsidR="00E01C0F">
        <w:rPr>
          <w:rFonts w:ascii="Verdana" w:hAnsi="Verdana" w:cs="Arial"/>
          <w:sz w:val="20"/>
          <w:szCs w:val="20"/>
        </w:rPr>
        <w:t xml:space="preserve">                                                 </w:t>
      </w:r>
      <w:r w:rsidR="00E01C0F">
        <w:rPr>
          <w:rFonts w:ascii="Verdana" w:hAnsi="Verdana" w:cs="Calibri"/>
          <w:b/>
          <w:color w:val="FF6699"/>
          <w:sz w:val="16"/>
          <w:szCs w:val="16"/>
        </w:rPr>
        <w:t>Artículo</w:t>
      </w:r>
      <w:r w:rsidR="00E01C0F" w:rsidRPr="007924C0">
        <w:rPr>
          <w:rFonts w:ascii="Verdana" w:hAnsi="Verdana" w:cs="Calibri"/>
          <w:b/>
          <w:color w:val="FF6699"/>
          <w:sz w:val="16"/>
          <w:szCs w:val="16"/>
        </w:rPr>
        <w:t xml:space="preserve"> reformado P.O. </w:t>
      </w:r>
      <w:r w:rsidR="00E01C0F">
        <w:rPr>
          <w:rFonts w:ascii="Verdana" w:hAnsi="Verdana" w:cs="Calibri"/>
          <w:b/>
          <w:color w:val="FF6699"/>
          <w:sz w:val="16"/>
          <w:szCs w:val="16"/>
        </w:rPr>
        <w:t>24</w:t>
      </w:r>
      <w:r w:rsidR="00E01C0F" w:rsidRPr="007924C0">
        <w:rPr>
          <w:rFonts w:ascii="Verdana" w:hAnsi="Verdana" w:cs="Calibri"/>
          <w:b/>
          <w:color w:val="FF6699"/>
          <w:sz w:val="16"/>
          <w:szCs w:val="16"/>
        </w:rPr>
        <w:t>-12-20</w:t>
      </w:r>
      <w:r w:rsidR="00E01C0F">
        <w:rPr>
          <w:rFonts w:ascii="Verdana" w:hAnsi="Verdana" w:cs="Calibri"/>
          <w:b/>
          <w:color w:val="FF6699"/>
          <w:sz w:val="16"/>
          <w:szCs w:val="16"/>
        </w:rPr>
        <w:t>20</w:t>
      </w:r>
    </w:p>
    <w:p w14:paraId="570D8F64" w14:textId="77777777" w:rsidR="00E01C0F" w:rsidRDefault="00E01C0F" w:rsidP="00472BD3">
      <w:pPr>
        <w:spacing w:after="0" w:line="240" w:lineRule="auto"/>
        <w:ind w:firstLine="697"/>
        <w:jc w:val="right"/>
        <w:rPr>
          <w:rFonts w:ascii="Verdana" w:eastAsia="Times New Roman" w:hAnsi="Verdana" w:cs="Arial"/>
          <w:b/>
          <w:bCs/>
          <w:i/>
          <w:iCs/>
          <w:sz w:val="20"/>
          <w:szCs w:val="20"/>
        </w:rPr>
      </w:pPr>
    </w:p>
    <w:p w14:paraId="3E42CEA3" w14:textId="77777777" w:rsidR="00EB46B5" w:rsidRPr="00E945CD" w:rsidRDefault="00EB46B5" w:rsidP="00472BD3">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Determinación y tasa del impuesto</w:t>
      </w:r>
    </w:p>
    <w:p w14:paraId="23FE1EDB" w14:textId="77777777" w:rsidR="00EB46B5" w:rsidRDefault="00EB46B5" w:rsidP="00E01C0F">
      <w:pPr>
        <w:spacing w:after="0" w:line="240" w:lineRule="auto"/>
        <w:ind w:firstLine="697"/>
        <w:jc w:val="both"/>
        <w:rPr>
          <w:rFonts w:ascii="Verdana" w:hAnsi="Verdana" w:cs="Calibri"/>
          <w:b/>
          <w:color w:val="FF6699"/>
          <w:sz w:val="16"/>
          <w:szCs w:val="16"/>
        </w:rPr>
      </w:pPr>
      <w:r w:rsidRPr="00E945CD">
        <w:rPr>
          <w:rFonts w:ascii="Verdana" w:eastAsia="Times New Roman" w:hAnsi="Verdana" w:cs="Arial"/>
          <w:b/>
          <w:bCs/>
          <w:sz w:val="20"/>
          <w:szCs w:val="20"/>
        </w:rPr>
        <w:t>Artículo 41.</w:t>
      </w:r>
      <w:r w:rsidRPr="00E945CD">
        <w:rPr>
          <w:rFonts w:ascii="Verdana" w:eastAsia="Times New Roman" w:hAnsi="Verdana" w:cs="Arial"/>
          <w:sz w:val="20"/>
          <w:szCs w:val="20"/>
        </w:rPr>
        <w:t xml:space="preserve"> </w:t>
      </w:r>
      <w:r w:rsidR="00FC1B99" w:rsidRPr="00E945CD">
        <w:rPr>
          <w:rFonts w:ascii="Verdana" w:hAnsi="Verdana" w:cs="Arial"/>
          <w:sz w:val="20"/>
          <w:szCs w:val="20"/>
        </w:rPr>
        <w:t>El pago de este impuesto se efectuará por cada una de las operaciones que realicen los sujetos obligados, de acuerdo a la tasa del 5 por ciento, y se enterará mediante declaración que se presentará dentro de los quince días hábiles siguientes a la fecha de enajenación.</w:t>
      </w:r>
      <w:r w:rsidR="00E01C0F">
        <w:rPr>
          <w:rFonts w:ascii="Verdana" w:hAnsi="Verdana" w:cs="Arial"/>
          <w:sz w:val="20"/>
          <w:szCs w:val="20"/>
        </w:rPr>
        <w:t xml:space="preserve">                                                                 </w:t>
      </w:r>
      <w:r w:rsidRPr="00AE1768">
        <w:rPr>
          <w:rFonts w:ascii="Verdana" w:eastAsia="Times New Roman" w:hAnsi="Verdana" w:cs="Arial"/>
          <w:sz w:val="20"/>
          <w:szCs w:val="20"/>
        </w:rPr>
        <w:t xml:space="preserve"> </w:t>
      </w:r>
      <w:r w:rsidR="00E01C0F">
        <w:rPr>
          <w:rFonts w:ascii="Verdana" w:hAnsi="Verdana" w:cs="Calibri"/>
          <w:b/>
          <w:color w:val="FF6699"/>
          <w:sz w:val="16"/>
          <w:szCs w:val="16"/>
        </w:rPr>
        <w:t>Artículo</w:t>
      </w:r>
      <w:r w:rsidR="00E01C0F" w:rsidRPr="007924C0">
        <w:rPr>
          <w:rFonts w:ascii="Verdana" w:hAnsi="Verdana" w:cs="Calibri"/>
          <w:b/>
          <w:color w:val="FF6699"/>
          <w:sz w:val="16"/>
          <w:szCs w:val="16"/>
        </w:rPr>
        <w:t xml:space="preserve"> reformado P.O. </w:t>
      </w:r>
      <w:r w:rsidR="00E01C0F">
        <w:rPr>
          <w:rFonts w:ascii="Verdana" w:hAnsi="Verdana" w:cs="Calibri"/>
          <w:b/>
          <w:color w:val="FF6699"/>
          <w:sz w:val="16"/>
          <w:szCs w:val="16"/>
        </w:rPr>
        <w:t>24</w:t>
      </w:r>
      <w:r w:rsidR="00E01C0F" w:rsidRPr="007924C0">
        <w:rPr>
          <w:rFonts w:ascii="Verdana" w:hAnsi="Verdana" w:cs="Calibri"/>
          <w:b/>
          <w:color w:val="FF6699"/>
          <w:sz w:val="16"/>
          <w:szCs w:val="16"/>
        </w:rPr>
        <w:t>-12-20</w:t>
      </w:r>
      <w:r w:rsidR="00E01C0F">
        <w:rPr>
          <w:rFonts w:ascii="Verdana" w:hAnsi="Verdana" w:cs="Calibri"/>
          <w:b/>
          <w:color w:val="FF6699"/>
          <w:sz w:val="16"/>
          <w:szCs w:val="16"/>
        </w:rPr>
        <w:t>20</w:t>
      </w:r>
    </w:p>
    <w:p w14:paraId="66F270A7" w14:textId="77777777" w:rsidR="00E01C0F" w:rsidRPr="00AE1768" w:rsidRDefault="00E01C0F" w:rsidP="00E01C0F">
      <w:pPr>
        <w:spacing w:after="0" w:line="240" w:lineRule="auto"/>
        <w:ind w:firstLine="697"/>
        <w:jc w:val="right"/>
        <w:rPr>
          <w:rFonts w:ascii="Verdana" w:eastAsia="Times New Roman" w:hAnsi="Verdana" w:cs="Arial"/>
          <w:sz w:val="20"/>
          <w:szCs w:val="20"/>
        </w:rPr>
      </w:pPr>
    </w:p>
    <w:p w14:paraId="7DD8A03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En el caso de operaciones consignadas en escritura pública, los notarios y demás fedatarios que por disposición legal tengan funciones notariales, bajo su responsabilidad, calcularán y recaudarán el impuesto a que se refiere esta Sección y lo enterarán en las oficinas autorizadas mediante declaración que se presentará dentro de los quince días hábiles siguientes a la fecha en la que se firme la escritura. </w:t>
      </w:r>
    </w:p>
    <w:p w14:paraId="7A8841BD"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84ED9F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Los fedatarios quedan relevados de la obligación de efectuar el cálculo y entero del impuesto a que se refiere este artículo cuando la enajenación se realice por personas físicas dedicadas a actividades empresariales, debiendo observarse al efecto lo dispuesto por la Ley del Impuesto Sobre la Renta y sus disposiciones reglamentarias. </w:t>
      </w:r>
    </w:p>
    <w:p w14:paraId="640D68C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17A2230"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Práctica de avalúos</w:t>
      </w:r>
    </w:p>
    <w:p w14:paraId="757E819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42.</w:t>
      </w:r>
      <w:r w:rsidRPr="00AE1768">
        <w:rPr>
          <w:rFonts w:ascii="Verdana" w:eastAsia="Times New Roman" w:hAnsi="Verdana" w:cs="Arial"/>
          <w:sz w:val="20"/>
          <w:szCs w:val="20"/>
        </w:rPr>
        <w:t xml:space="preserve"> Los contribuyentes podrán solicitar la práctica de un avalúo por corredor público titulado, institución de crédito o persona con Cédula Profesional de especialista en valuación o maestría en valuación debidamente registrada ante la autoridad oficial. El SATEG estará facultado para ordenar o tomar en cuenta el avalúo del bien objeto de la enajenación.</w:t>
      </w:r>
    </w:p>
    <w:p w14:paraId="113EB5A8" w14:textId="77777777" w:rsidR="00EB46B5" w:rsidRPr="00AE1768" w:rsidRDefault="00EB46B5" w:rsidP="00EB46B5">
      <w:pPr>
        <w:spacing w:after="0" w:line="240" w:lineRule="auto"/>
        <w:jc w:val="both"/>
        <w:rPr>
          <w:rFonts w:ascii="Verdana" w:eastAsia="Times New Roman" w:hAnsi="Verdana" w:cs="Arial"/>
          <w:b/>
          <w:bCs/>
          <w:sz w:val="20"/>
          <w:szCs w:val="20"/>
        </w:rPr>
      </w:pPr>
    </w:p>
    <w:p w14:paraId="2DCBB73D" w14:textId="77777777" w:rsidR="00EB46B5" w:rsidRPr="00AE1768" w:rsidRDefault="00EB46B5" w:rsidP="00EB46B5">
      <w:pPr>
        <w:spacing w:after="0" w:line="240" w:lineRule="auto"/>
        <w:jc w:val="both"/>
        <w:rPr>
          <w:rFonts w:ascii="Verdana" w:eastAsia="Times New Roman" w:hAnsi="Verdana" w:cs="Arial"/>
          <w:b/>
          <w:bCs/>
          <w:sz w:val="20"/>
          <w:szCs w:val="20"/>
        </w:rPr>
      </w:pPr>
    </w:p>
    <w:p w14:paraId="7B416464"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Tercero</w:t>
      </w:r>
    </w:p>
    <w:p w14:paraId="16B54A3D"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por Adquisición de Vehículos de Motor Usados</w:t>
      </w:r>
    </w:p>
    <w:p w14:paraId="43EDCE0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50550B7"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Objeto del impuesto</w:t>
      </w:r>
    </w:p>
    <w:p w14:paraId="07F6271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43.</w:t>
      </w:r>
      <w:r w:rsidRPr="00AE1768">
        <w:rPr>
          <w:rFonts w:ascii="Verdana" w:eastAsia="Times New Roman" w:hAnsi="Verdana" w:cs="Arial"/>
          <w:sz w:val="20"/>
          <w:szCs w:val="20"/>
        </w:rPr>
        <w:t xml:space="preserve"> Es objeto de este impuesto la adquisición de vehículos de motor usados por cualquier título y que no causen el impuesto al valor agregado.</w:t>
      </w:r>
    </w:p>
    <w:p w14:paraId="09476AF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3DE4624"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lastRenderedPageBreak/>
        <w:t>Sujetos obligados</w:t>
      </w:r>
    </w:p>
    <w:p w14:paraId="51359B7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44.</w:t>
      </w:r>
      <w:r w:rsidRPr="00AE1768">
        <w:rPr>
          <w:rFonts w:ascii="Verdana" w:eastAsia="Times New Roman" w:hAnsi="Verdana" w:cs="Arial"/>
          <w:sz w:val="20"/>
          <w:szCs w:val="20"/>
        </w:rPr>
        <w:t xml:space="preserve"> Están obligadas al pago de este impuesto las personas físicas y morales que adquieran los vehículos de motor señalados en el artículo anterior.</w:t>
      </w:r>
    </w:p>
    <w:p w14:paraId="1099C32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5E16FDC"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Base del impuesto</w:t>
      </w:r>
    </w:p>
    <w:p w14:paraId="648D34F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45.</w:t>
      </w:r>
      <w:r w:rsidRPr="00AE1768">
        <w:rPr>
          <w:rFonts w:ascii="Verdana" w:eastAsia="Times New Roman" w:hAnsi="Verdana" w:cs="Arial"/>
          <w:sz w:val="20"/>
          <w:szCs w:val="20"/>
        </w:rPr>
        <w:t xml:space="preserve"> La base para el pago de este impuesto será el precio más alto que resulte entre el valor de la operación y el que fije el SATEG en las tablas de valores que anualmente autorice para este efecto, y que deberá expedir durante el primer trimestre del ejercicio fiscal, tomando como referencia los precios comerciales de compra que rijan entre los comerciantes del ramo, o el que determine el propio SATEG mediante avalúo.</w:t>
      </w:r>
    </w:p>
    <w:p w14:paraId="183502A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44B3993C" w14:textId="77777777" w:rsidR="00EB46B5" w:rsidRPr="00E945CD" w:rsidRDefault="00EB46B5" w:rsidP="00472BD3">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Causación y tasa del impuesto</w:t>
      </w:r>
    </w:p>
    <w:p w14:paraId="390A6119" w14:textId="77777777" w:rsidR="00EB46B5" w:rsidRPr="00E945CD" w:rsidRDefault="00EB46B5" w:rsidP="00EB46B5">
      <w:pPr>
        <w:spacing w:after="0" w:line="240" w:lineRule="auto"/>
        <w:ind w:firstLine="697"/>
        <w:jc w:val="both"/>
        <w:rPr>
          <w:rFonts w:ascii="Verdana" w:eastAsia="Times New Roman" w:hAnsi="Verdana" w:cs="Arial"/>
          <w:sz w:val="20"/>
          <w:szCs w:val="20"/>
        </w:rPr>
      </w:pPr>
      <w:r w:rsidRPr="00E945CD">
        <w:rPr>
          <w:rFonts w:ascii="Verdana" w:eastAsia="Times New Roman" w:hAnsi="Verdana" w:cs="Arial"/>
          <w:b/>
          <w:bCs/>
          <w:sz w:val="20"/>
          <w:szCs w:val="20"/>
        </w:rPr>
        <w:t>Artículo 46.</w:t>
      </w:r>
      <w:r w:rsidRPr="00E945CD">
        <w:rPr>
          <w:rFonts w:ascii="Verdana" w:eastAsia="Times New Roman" w:hAnsi="Verdana" w:cs="Arial"/>
          <w:sz w:val="20"/>
          <w:szCs w:val="20"/>
        </w:rPr>
        <w:t xml:space="preserve"> </w:t>
      </w:r>
      <w:r w:rsidR="00FC1B99" w:rsidRPr="00E945CD">
        <w:rPr>
          <w:rFonts w:ascii="Verdana" w:hAnsi="Verdana" w:cs="Arial"/>
          <w:sz w:val="20"/>
          <w:szCs w:val="20"/>
        </w:rPr>
        <w:t>Este impuesto se causará y liquidará a la tasa del 2 por ciento, sobre la base gravable determinada conforme al artículo que antecede.</w:t>
      </w:r>
    </w:p>
    <w:p w14:paraId="5E3BCECD" w14:textId="77777777" w:rsidR="00EB46B5" w:rsidRDefault="00E01C0F" w:rsidP="00E01C0F">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Artículo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37797CB1" w14:textId="77777777" w:rsidR="00E01C0F" w:rsidRPr="00AE1768" w:rsidRDefault="00E01C0F" w:rsidP="00E01C0F">
      <w:pPr>
        <w:spacing w:after="0" w:line="240" w:lineRule="auto"/>
        <w:ind w:firstLine="697"/>
        <w:jc w:val="right"/>
        <w:rPr>
          <w:rFonts w:ascii="Verdana" w:eastAsia="Times New Roman" w:hAnsi="Verdana" w:cs="Arial"/>
          <w:sz w:val="20"/>
          <w:szCs w:val="20"/>
        </w:rPr>
      </w:pPr>
    </w:p>
    <w:p w14:paraId="4AB1738F"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Presentación de declaración y pago</w:t>
      </w:r>
    </w:p>
    <w:p w14:paraId="14AB05F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47.</w:t>
      </w:r>
      <w:r w:rsidRPr="00AE1768">
        <w:rPr>
          <w:rFonts w:ascii="Verdana" w:eastAsia="Times New Roman" w:hAnsi="Verdana" w:cs="Arial"/>
          <w:sz w:val="20"/>
          <w:szCs w:val="20"/>
        </w:rPr>
        <w:t xml:space="preserve"> El impuesto se pagará dentro de los diez días siguientes a la adquisición y se liquidará mediante las formas y medios que para el efecto autorice y dé a conocer el SATEG, a través de disposiciones de carácter general, cumpliendo con los requisitos que para tal efecto se establezcan.</w:t>
      </w:r>
    </w:p>
    <w:p w14:paraId="000FFC5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04F7C6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acreditarán el pago del impuesto mediante el comprobante de pago que al efecto se expida en términos de lo dispuesto en el párrafo anterior.</w:t>
      </w:r>
    </w:p>
    <w:p w14:paraId="04635DA0"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30B6FB9"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Condición para registro o inscripción, baja o </w:t>
      </w:r>
    </w:p>
    <w:p w14:paraId="18CA049C"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modificación en el padrón vehicular </w:t>
      </w:r>
    </w:p>
    <w:p w14:paraId="191F9B5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48.</w:t>
      </w:r>
      <w:r w:rsidRPr="00AE1768">
        <w:rPr>
          <w:rFonts w:ascii="Verdana" w:eastAsia="Times New Roman" w:hAnsi="Verdana" w:cs="Arial"/>
          <w:sz w:val="20"/>
          <w:szCs w:val="20"/>
        </w:rPr>
        <w:t xml:space="preserve"> La autoridad fiscal correspondiente no autorizará ningún registro o inscripción, baja o modificación en el padrón vehicular, cuando no se hubiera cubierto previamente este impuesto.</w:t>
      </w:r>
    </w:p>
    <w:p w14:paraId="6C96CA5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FDE64B8" w14:textId="77777777" w:rsidR="00EB46B5" w:rsidRPr="00AE1768" w:rsidRDefault="00EB46B5" w:rsidP="00EB46B5">
      <w:pPr>
        <w:spacing w:after="0" w:line="240" w:lineRule="auto"/>
        <w:jc w:val="both"/>
        <w:rPr>
          <w:rFonts w:ascii="Verdana" w:eastAsia="Times New Roman" w:hAnsi="Verdana" w:cs="Arial"/>
          <w:b/>
          <w:bCs/>
          <w:sz w:val="20"/>
          <w:szCs w:val="20"/>
        </w:rPr>
      </w:pPr>
    </w:p>
    <w:p w14:paraId="41CAC853"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Cuarto</w:t>
      </w:r>
    </w:p>
    <w:p w14:paraId="1B73FE22"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sobre Loterías, Rifas, Sorteos y Concursos</w:t>
      </w:r>
    </w:p>
    <w:p w14:paraId="4BE919FE"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p>
    <w:p w14:paraId="48971597"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Objeto del impuesto</w:t>
      </w:r>
    </w:p>
    <w:p w14:paraId="6724266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49.</w:t>
      </w:r>
      <w:r w:rsidRPr="00AE1768">
        <w:rPr>
          <w:rFonts w:ascii="Verdana" w:eastAsia="Times New Roman" w:hAnsi="Verdana" w:cs="Arial"/>
          <w:sz w:val="20"/>
          <w:szCs w:val="20"/>
        </w:rPr>
        <w:t xml:space="preserve"> Es objeto de este impuesto, los ingresos que se obtengan por concepto de premios por loterías, rifas, sorteos y concursos que organicen los organismos públicos descentralizados de la administración pública federal, cuyo objeto sea la obtención de recursos para destinarlos a la asistencia pública. Para los efectos de este impuesto, no se considera como premio el reintegro correspondiente al billete que permitió participar en loterías.</w:t>
      </w:r>
    </w:p>
    <w:p w14:paraId="70E25AD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36C3DBFF"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Sujetos obligados</w:t>
      </w:r>
    </w:p>
    <w:p w14:paraId="12DBA31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50.</w:t>
      </w:r>
      <w:r w:rsidRPr="00AE1768">
        <w:rPr>
          <w:rFonts w:ascii="Verdana" w:eastAsia="Times New Roman" w:hAnsi="Verdana" w:cs="Arial"/>
          <w:sz w:val="20"/>
          <w:szCs w:val="20"/>
        </w:rPr>
        <w:t xml:space="preserve"> Son sujetos de este impuesto las personas físicas o morales que obtengan ingresos derivados de premios por loterías, rifas, sorteos y concursos pagados en el territorio del Estado.</w:t>
      </w:r>
    </w:p>
    <w:p w14:paraId="0F0BD6C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43BB06A" w14:textId="77777777" w:rsidR="00EB46B5" w:rsidRPr="00E945CD" w:rsidRDefault="00EB46B5" w:rsidP="00472BD3">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Determinación del impuesto</w:t>
      </w:r>
    </w:p>
    <w:p w14:paraId="10EBB2B8" w14:textId="77777777" w:rsidR="00EB46B5" w:rsidRPr="00E945CD" w:rsidRDefault="00EB46B5" w:rsidP="00EB46B5">
      <w:pPr>
        <w:spacing w:after="0" w:line="240" w:lineRule="auto"/>
        <w:ind w:firstLine="697"/>
        <w:jc w:val="both"/>
        <w:rPr>
          <w:rFonts w:ascii="Verdana" w:eastAsia="Times New Roman" w:hAnsi="Verdana" w:cs="Arial"/>
          <w:sz w:val="20"/>
          <w:szCs w:val="20"/>
        </w:rPr>
      </w:pPr>
      <w:r w:rsidRPr="00E945CD">
        <w:rPr>
          <w:rFonts w:ascii="Verdana" w:eastAsia="Times New Roman" w:hAnsi="Verdana" w:cs="Arial"/>
          <w:b/>
          <w:bCs/>
          <w:sz w:val="20"/>
          <w:szCs w:val="20"/>
        </w:rPr>
        <w:lastRenderedPageBreak/>
        <w:t xml:space="preserve">Artículo 51. </w:t>
      </w:r>
      <w:r w:rsidR="00FC1B99" w:rsidRPr="00E945CD">
        <w:rPr>
          <w:rFonts w:ascii="Verdana" w:hAnsi="Verdana" w:cs="Arial"/>
          <w:sz w:val="20"/>
          <w:szCs w:val="20"/>
        </w:rPr>
        <w:t>Este impuesto se determinará de acuerdo con la tasa del 6 por ciento, sobre la base gravable, constituida por el monto total del ingreso obtenido por los premios correspondientes a cada boleto o billete entero, sin deducción alguna.</w:t>
      </w:r>
    </w:p>
    <w:p w14:paraId="3D33F903" w14:textId="77777777" w:rsidR="00EB46B5" w:rsidRDefault="00EB46B5" w:rsidP="00E01C0F">
      <w:pPr>
        <w:spacing w:after="0" w:line="240" w:lineRule="auto"/>
        <w:ind w:firstLine="697"/>
        <w:jc w:val="right"/>
        <w:rPr>
          <w:rFonts w:ascii="Verdana" w:hAnsi="Verdana" w:cs="Calibri"/>
          <w:b/>
          <w:color w:val="FF6699"/>
          <w:sz w:val="16"/>
          <w:szCs w:val="16"/>
        </w:rPr>
      </w:pPr>
      <w:r w:rsidRPr="00AE1768">
        <w:rPr>
          <w:rFonts w:ascii="Verdana" w:eastAsia="Times New Roman" w:hAnsi="Verdana" w:cs="Arial"/>
          <w:sz w:val="20"/>
          <w:szCs w:val="20"/>
        </w:rPr>
        <w:t xml:space="preserve"> </w:t>
      </w:r>
      <w:r w:rsidR="00E01C0F">
        <w:rPr>
          <w:rFonts w:ascii="Verdana" w:hAnsi="Verdana" w:cs="Calibri"/>
          <w:b/>
          <w:color w:val="FF6699"/>
          <w:sz w:val="16"/>
          <w:szCs w:val="16"/>
        </w:rPr>
        <w:t>Párrafo</w:t>
      </w:r>
      <w:r w:rsidR="00E01C0F" w:rsidRPr="007924C0">
        <w:rPr>
          <w:rFonts w:ascii="Verdana" w:hAnsi="Verdana" w:cs="Calibri"/>
          <w:b/>
          <w:color w:val="FF6699"/>
          <w:sz w:val="16"/>
          <w:szCs w:val="16"/>
        </w:rPr>
        <w:t xml:space="preserve"> reformado P.O. </w:t>
      </w:r>
      <w:r w:rsidR="00E01C0F">
        <w:rPr>
          <w:rFonts w:ascii="Verdana" w:hAnsi="Verdana" w:cs="Calibri"/>
          <w:b/>
          <w:color w:val="FF6699"/>
          <w:sz w:val="16"/>
          <w:szCs w:val="16"/>
        </w:rPr>
        <w:t>24</w:t>
      </w:r>
      <w:r w:rsidR="00E01C0F" w:rsidRPr="007924C0">
        <w:rPr>
          <w:rFonts w:ascii="Verdana" w:hAnsi="Verdana" w:cs="Calibri"/>
          <w:b/>
          <w:color w:val="FF6699"/>
          <w:sz w:val="16"/>
          <w:szCs w:val="16"/>
        </w:rPr>
        <w:t>-12-20</w:t>
      </w:r>
      <w:r w:rsidR="00E01C0F">
        <w:rPr>
          <w:rFonts w:ascii="Verdana" w:hAnsi="Verdana" w:cs="Calibri"/>
          <w:b/>
          <w:color w:val="FF6699"/>
          <w:sz w:val="16"/>
          <w:szCs w:val="16"/>
        </w:rPr>
        <w:t>20</w:t>
      </w:r>
    </w:p>
    <w:p w14:paraId="0DE4BC76" w14:textId="77777777" w:rsidR="00E01C0F" w:rsidRPr="00AE1768" w:rsidRDefault="00E01C0F" w:rsidP="00EB46B5">
      <w:pPr>
        <w:spacing w:after="0" w:line="240" w:lineRule="auto"/>
        <w:ind w:firstLine="697"/>
        <w:jc w:val="both"/>
        <w:rPr>
          <w:rFonts w:ascii="Verdana" w:eastAsia="Times New Roman" w:hAnsi="Verdana" w:cs="Arial"/>
          <w:sz w:val="20"/>
          <w:szCs w:val="20"/>
        </w:rPr>
      </w:pPr>
    </w:p>
    <w:p w14:paraId="1B1EC29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organismos descentralizados, sus sucursales o expendios autorizados, a que se refiere el artículo 49 de esta Ley, retendrán el impuesto causado y lo enterarán al SATEG, mediante declaración mensual en el formato autorizado, que deberán presentar dentro de los quince días del mes siguiente a aquél al que corresponda el pago en la que se señalarán los datos relativos a la identificación de los premios pagados y el impuesto retenido en el territorio del Estado.</w:t>
      </w:r>
    </w:p>
    <w:p w14:paraId="061B54BA" w14:textId="77777777" w:rsidR="00EB46B5" w:rsidRDefault="00EB46B5" w:rsidP="00472BD3">
      <w:pPr>
        <w:spacing w:after="0" w:line="240" w:lineRule="auto"/>
        <w:jc w:val="both"/>
        <w:rPr>
          <w:rFonts w:ascii="Verdana" w:eastAsia="Times New Roman" w:hAnsi="Verdana" w:cs="Arial"/>
          <w:sz w:val="20"/>
          <w:szCs w:val="20"/>
        </w:rPr>
      </w:pPr>
    </w:p>
    <w:p w14:paraId="618E1672" w14:textId="77777777" w:rsidR="00472BD3" w:rsidRPr="00AE1768" w:rsidRDefault="00472BD3" w:rsidP="00472BD3">
      <w:pPr>
        <w:spacing w:after="0" w:line="240" w:lineRule="auto"/>
        <w:jc w:val="both"/>
        <w:rPr>
          <w:rFonts w:ascii="Verdana" w:eastAsia="Times New Roman" w:hAnsi="Verdana" w:cs="Arial"/>
          <w:sz w:val="20"/>
          <w:szCs w:val="20"/>
        </w:rPr>
      </w:pPr>
    </w:p>
    <w:p w14:paraId="22FFFA11"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Quinto</w:t>
      </w:r>
    </w:p>
    <w:p w14:paraId="5129322B"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por Servicios de Hospedaje</w:t>
      </w:r>
    </w:p>
    <w:p w14:paraId="34768D37"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r w:rsidRPr="00AE1768">
        <w:rPr>
          <w:rFonts w:ascii="Verdana" w:eastAsia="Times New Roman" w:hAnsi="Verdana" w:cs="Arial"/>
          <w:b/>
          <w:bCs/>
          <w:sz w:val="20"/>
          <w:szCs w:val="20"/>
        </w:rPr>
        <w:t xml:space="preserve"> </w:t>
      </w:r>
    </w:p>
    <w:p w14:paraId="4314388B"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Objeto del impuesto</w:t>
      </w:r>
    </w:p>
    <w:p w14:paraId="79CA03D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52.</w:t>
      </w:r>
      <w:r w:rsidRPr="00AE1768">
        <w:rPr>
          <w:rFonts w:ascii="Verdana" w:eastAsia="Times New Roman" w:hAnsi="Verdana" w:cs="Arial"/>
          <w:sz w:val="20"/>
          <w:szCs w:val="20"/>
        </w:rPr>
        <w:t xml:space="preserve"> Es objeto de este impuesto el pago por la prestación de servicios de:</w:t>
      </w:r>
    </w:p>
    <w:p w14:paraId="5603072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4D375E14" w14:textId="77777777" w:rsidR="00EB46B5" w:rsidRPr="00472BD3" w:rsidRDefault="00EB46B5" w:rsidP="008015EF">
      <w:pPr>
        <w:pStyle w:val="Prrafodelista"/>
        <w:numPr>
          <w:ilvl w:val="0"/>
          <w:numId w:val="20"/>
        </w:numPr>
        <w:ind w:hanging="720"/>
        <w:jc w:val="both"/>
        <w:rPr>
          <w:rFonts w:ascii="Verdana" w:hAnsi="Verdana" w:cs="Arial"/>
          <w:sz w:val="20"/>
          <w:szCs w:val="20"/>
        </w:rPr>
      </w:pPr>
      <w:r w:rsidRPr="00472BD3">
        <w:rPr>
          <w:rFonts w:ascii="Verdana" w:hAnsi="Verdana" w:cs="Arial"/>
          <w:sz w:val="20"/>
          <w:szCs w:val="20"/>
        </w:rPr>
        <w:t>Hospedaje en:</w:t>
      </w:r>
    </w:p>
    <w:p w14:paraId="60211475"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701ABB9F" w14:textId="77777777" w:rsidR="00EB46B5" w:rsidRPr="00472BD3" w:rsidRDefault="00EB46B5" w:rsidP="008015EF">
      <w:pPr>
        <w:pStyle w:val="Prrafodelista"/>
        <w:numPr>
          <w:ilvl w:val="0"/>
          <w:numId w:val="21"/>
        </w:numPr>
        <w:ind w:left="1418" w:hanging="851"/>
        <w:jc w:val="both"/>
        <w:rPr>
          <w:rFonts w:ascii="Verdana" w:hAnsi="Verdana" w:cs="Arial"/>
          <w:sz w:val="20"/>
          <w:szCs w:val="20"/>
        </w:rPr>
      </w:pPr>
      <w:r w:rsidRPr="00472BD3">
        <w:rPr>
          <w:rFonts w:ascii="Verdana" w:hAnsi="Verdana" w:cs="Arial"/>
          <w:sz w:val="20"/>
          <w:szCs w:val="20"/>
        </w:rPr>
        <w:t>Establecimientos hoteleros, hostales o moteles; y</w:t>
      </w:r>
    </w:p>
    <w:p w14:paraId="4C9CAAE9" w14:textId="77777777" w:rsidR="00EB46B5" w:rsidRPr="00AE1768" w:rsidRDefault="00EB46B5" w:rsidP="00472BD3">
      <w:pPr>
        <w:spacing w:after="0" w:line="240" w:lineRule="auto"/>
        <w:ind w:left="1418" w:hanging="851"/>
        <w:jc w:val="both"/>
        <w:rPr>
          <w:rFonts w:ascii="Verdana" w:eastAsia="Times New Roman" w:hAnsi="Verdana" w:cs="Arial"/>
          <w:sz w:val="20"/>
          <w:szCs w:val="20"/>
        </w:rPr>
      </w:pPr>
    </w:p>
    <w:p w14:paraId="31559911" w14:textId="77777777" w:rsidR="00EB46B5" w:rsidRPr="00472BD3" w:rsidRDefault="00EB46B5" w:rsidP="008015EF">
      <w:pPr>
        <w:pStyle w:val="Prrafodelista"/>
        <w:numPr>
          <w:ilvl w:val="0"/>
          <w:numId w:val="21"/>
        </w:numPr>
        <w:ind w:left="1418" w:hanging="851"/>
        <w:jc w:val="both"/>
        <w:rPr>
          <w:rFonts w:ascii="Verdana" w:hAnsi="Verdana" w:cs="Arial"/>
          <w:sz w:val="20"/>
          <w:szCs w:val="20"/>
        </w:rPr>
      </w:pPr>
      <w:r w:rsidRPr="00472BD3">
        <w:rPr>
          <w:rFonts w:ascii="Verdana" w:hAnsi="Verdana" w:cs="Arial"/>
          <w:sz w:val="20"/>
          <w:szCs w:val="20"/>
        </w:rPr>
        <w:t>Departamentos y casas, total o parcialmente.</w:t>
      </w:r>
    </w:p>
    <w:p w14:paraId="3BDDF4A5"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4CFF451E" w14:textId="77777777" w:rsidR="00EB46B5" w:rsidRPr="00472BD3" w:rsidRDefault="00EB46B5" w:rsidP="008015EF">
      <w:pPr>
        <w:pStyle w:val="Prrafodelista"/>
        <w:numPr>
          <w:ilvl w:val="0"/>
          <w:numId w:val="20"/>
        </w:numPr>
        <w:ind w:hanging="720"/>
        <w:jc w:val="both"/>
        <w:rPr>
          <w:rFonts w:ascii="Verdana" w:hAnsi="Verdana" w:cs="Arial"/>
          <w:sz w:val="20"/>
          <w:szCs w:val="20"/>
        </w:rPr>
      </w:pPr>
      <w:r w:rsidRPr="00472BD3">
        <w:rPr>
          <w:rFonts w:ascii="Verdana" w:hAnsi="Verdana" w:cs="Arial"/>
          <w:sz w:val="20"/>
          <w:szCs w:val="20"/>
        </w:rPr>
        <w:t>Campamentos;</w:t>
      </w:r>
    </w:p>
    <w:p w14:paraId="780B6E4E"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6993A171" w14:textId="77777777" w:rsidR="00EB46B5" w:rsidRPr="00472BD3" w:rsidRDefault="00EB46B5" w:rsidP="008015EF">
      <w:pPr>
        <w:pStyle w:val="Prrafodelista"/>
        <w:numPr>
          <w:ilvl w:val="0"/>
          <w:numId w:val="20"/>
        </w:numPr>
        <w:ind w:hanging="720"/>
        <w:jc w:val="both"/>
        <w:rPr>
          <w:rFonts w:ascii="Verdana" w:hAnsi="Verdana" w:cs="Arial"/>
          <w:sz w:val="20"/>
          <w:szCs w:val="20"/>
        </w:rPr>
      </w:pPr>
      <w:r w:rsidRPr="00472BD3">
        <w:rPr>
          <w:rFonts w:ascii="Verdana" w:hAnsi="Verdana" w:cs="Arial"/>
          <w:sz w:val="20"/>
          <w:szCs w:val="20"/>
        </w:rPr>
        <w:t>Paraderos de casas rodantes; y</w:t>
      </w:r>
    </w:p>
    <w:p w14:paraId="5FA556AC"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64FAF087" w14:textId="77777777" w:rsidR="00EB46B5" w:rsidRPr="00472BD3" w:rsidRDefault="00EB46B5" w:rsidP="008015EF">
      <w:pPr>
        <w:pStyle w:val="Prrafodelista"/>
        <w:numPr>
          <w:ilvl w:val="0"/>
          <w:numId w:val="20"/>
        </w:numPr>
        <w:ind w:hanging="720"/>
        <w:jc w:val="both"/>
        <w:rPr>
          <w:rFonts w:ascii="Verdana" w:hAnsi="Verdana" w:cs="Arial"/>
          <w:sz w:val="20"/>
          <w:szCs w:val="20"/>
        </w:rPr>
      </w:pPr>
      <w:r w:rsidRPr="00472BD3">
        <w:rPr>
          <w:rFonts w:ascii="Verdana" w:hAnsi="Verdana" w:cs="Arial"/>
          <w:sz w:val="20"/>
          <w:szCs w:val="20"/>
        </w:rPr>
        <w:t>Tiempo compartido.</w:t>
      </w:r>
    </w:p>
    <w:p w14:paraId="09EA6867"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0B3E67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Se entiende por prestación de servicios de hospedaje, el otorgamiento de albergue o alojamiento a cambio de una contraprestación en dinero o en especie, sea cual fuere la denominación con la que se le designe.</w:t>
      </w:r>
    </w:p>
    <w:p w14:paraId="109D8C7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723A42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tales efectos se entiende prestado el servicio, cuando el mismo se lleve a cabo, dentro del territorio del Estado, independientemente del lugar o medio donde se acuerde o realice el pago o contraprestación por dichos servicios.</w:t>
      </w:r>
    </w:p>
    <w:p w14:paraId="7D5C499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880D008"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Sujetos obligados</w:t>
      </w:r>
    </w:p>
    <w:p w14:paraId="60B9A9C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53.</w:t>
      </w:r>
      <w:r w:rsidRPr="00AE1768">
        <w:rPr>
          <w:rFonts w:ascii="Verdana" w:eastAsia="Times New Roman" w:hAnsi="Verdana" w:cs="Arial"/>
          <w:sz w:val="20"/>
          <w:szCs w:val="20"/>
        </w:rPr>
        <w:t xml:space="preserve"> Están obligados al pago de este impuesto, las personas físicas o morales que presten los servicios a que se refiere el artículo anterior, quienes deberán trasladar su importe a las personas que reciban los servicios objeto de este impuesto.</w:t>
      </w:r>
    </w:p>
    <w:p w14:paraId="4DB3468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1A69AD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En caso de incumplimiento al pago de este impuesto y cuando la contraprestación por servicios de hospedaje se cubra a través de una persona física o moral en su carácter de intermediaria, promotora o facilitadora ésta será responsable solidaria por el pago de este impuesto.</w:t>
      </w:r>
    </w:p>
    <w:p w14:paraId="1F8E069D"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6A081FD"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Base del impuesto</w:t>
      </w:r>
    </w:p>
    <w:p w14:paraId="76A78F4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lastRenderedPageBreak/>
        <w:t>Artículo 54.</w:t>
      </w:r>
      <w:r w:rsidRPr="00AE1768">
        <w:rPr>
          <w:rFonts w:ascii="Verdana" w:eastAsia="Times New Roman" w:hAnsi="Verdana" w:cs="Arial"/>
          <w:sz w:val="20"/>
          <w:szCs w:val="20"/>
        </w:rPr>
        <w:t xml:space="preserve"> La base gravable de este impuesto será el monto total del pago o la contraprestación recibida por los servicios prestados, objeto de este impuesto sin incluir los alimentos, demás servicios relacionados y el Impuesto al Valor Agregado.</w:t>
      </w:r>
    </w:p>
    <w:p w14:paraId="1530F58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249232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del párrafo anterior, el prestador del servicio de hospedaje deberá desglosar el impuesto correspondiente en el comprobante emitido conforme a la legislación fiscal aplicable.</w:t>
      </w:r>
    </w:p>
    <w:p w14:paraId="1AD73FF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EBE305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Tratándose de servicios de hospedaje prestados bajo el sistema o modalidad de uso en tiempo compartido será base del impuesto, el monto de los pagos que se reciban por cuotas, considerando únicamente el importe desglosado del servicio de hospedaje.</w:t>
      </w:r>
    </w:p>
    <w:p w14:paraId="715231C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94BAE5F"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Determinación del impuesto</w:t>
      </w:r>
    </w:p>
    <w:p w14:paraId="6E635661" w14:textId="431135AB" w:rsidR="00EB46B5" w:rsidRDefault="00EB46B5" w:rsidP="00A6571B">
      <w:pPr>
        <w:spacing w:after="0" w:line="240" w:lineRule="auto"/>
        <w:ind w:firstLine="697"/>
        <w:jc w:val="both"/>
        <w:rPr>
          <w:rFonts w:ascii="Verdana" w:hAnsi="Verdana" w:cs="Calibri"/>
          <w:b/>
          <w:color w:val="FF6699"/>
          <w:sz w:val="16"/>
          <w:szCs w:val="16"/>
        </w:rPr>
      </w:pPr>
      <w:r w:rsidRPr="00AE1768">
        <w:rPr>
          <w:rFonts w:ascii="Verdana" w:eastAsia="Times New Roman" w:hAnsi="Verdana" w:cs="Arial"/>
          <w:b/>
          <w:bCs/>
          <w:sz w:val="20"/>
          <w:szCs w:val="20"/>
        </w:rPr>
        <w:t>Artículo 55.</w:t>
      </w:r>
      <w:r w:rsidRPr="00AE1768">
        <w:rPr>
          <w:rFonts w:ascii="Verdana" w:eastAsia="Times New Roman" w:hAnsi="Verdana" w:cs="Arial"/>
          <w:sz w:val="20"/>
          <w:szCs w:val="20"/>
        </w:rPr>
        <w:t xml:space="preserve"> </w:t>
      </w:r>
      <w:r w:rsidR="00A6571B" w:rsidRPr="00A6571B">
        <w:rPr>
          <w:rFonts w:ascii="Verdana" w:eastAsia="Times New Roman" w:hAnsi="Verdana" w:cs="Arial"/>
          <w:sz w:val="20"/>
          <w:szCs w:val="20"/>
        </w:rPr>
        <w:t>Este impuesto se causará y liquidará, aplicando a la base gravable a que se refiere el artículo anterior, la tasa del 4 por ciento.</w:t>
      </w:r>
      <w:r w:rsidR="00A6571B">
        <w:rPr>
          <w:rFonts w:ascii="Verdana" w:eastAsia="Times New Roman" w:hAnsi="Verdana" w:cs="Arial"/>
          <w:sz w:val="20"/>
          <w:szCs w:val="20"/>
        </w:rPr>
        <w:t xml:space="preserve"> </w:t>
      </w:r>
      <w:r w:rsidRPr="00AE1768">
        <w:rPr>
          <w:rFonts w:ascii="Verdana" w:eastAsia="Times New Roman" w:hAnsi="Verdana" w:cs="Arial"/>
          <w:sz w:val="20"/>
          <w:szCs w:val="20"/>
        </w:rPr>
        <w:t xml:space="preserve"> </w:t>
      </w:r>
      <w:r w:rsidR="00A6571B">
        <w:rPr>
          <w:rFonts w:ascii="Verdana" w:eastAsia="Times New Roman" w:hAnsi="Verdana" w:cs="Arial"/>
          <w:sz w:val="20"/>
          <w:szCs w:val="20"/>
        </w:rPr>
        <w:t xml:space="preserve">        </w:t>
      </w:r>
      <w:r w:rsidR="00A6571B">
        <w:rPr>
          <w:rFonts w:ascii="Verdana" w:hAnsi="Verdana" w:cs="Calibri"/>
          <w:b/>
          <w:color w:val="FF6699"/>
          <w:sz w:val="16"/>
          <w:szCs w:val="16"/>
        </w:rPr>
        <w:t>Artículo</w:t>
      </w:r>
      <w:r w:rsidR="00A6571B" w:rsidRPr="007924C0">
        <w:rPr>
          <w:rFonts w:ascii="Verdana" w:hAnsi="Verdana" w:cs="Calibri"/>
          <w:b/>
          <w:color w:val="FF6699"/>
          <w:sz w:val="16"/>
          <w:szCs w:val="16"/>
        </w:rPr>
        <w:t xml:space="preserve"> reformado P.O. </w:t>
      </w:r>
      <w:r w:rsidR="00A6571B">
        <w:rPr>
          <w:rFonts w:ascii="Verdana" w:hAnsi="Verdana" w:cs="Calibri"/>
          <w:b/>
          <w:color w:val="FF6699"/>
          <w:sz w:val="16"/>
          <w:szCs w:val="16"/>
        </w:rPr>
        <w:t>24</w:t>
      </w:r>
      <w:r w:rsidR="00A6571B" w:rsidRPr="007924C0">
        <w:rPr>
          <w:rFonts w:ascii="Verdana" w:hAnsi="Verdana" w:cs="Calibri"/>
          <w:b/>
          <w:color w:val="FF6699"/>
          <w:sz w:val="16"/>
          <w:szCs w:val="16"/>
        </w:rPr>
        <w:t>-12-20</w:t>
      </w:r>
      <w:r w:rsidR="00A6571B">
        <w:rPr>
          <w:rFonts w:ascii="Verdana" w:hAnsi="Verdana" w:cs="Calibri"/>
          <w:b/>
          <w:color w:val="FF6699"/>
          <w:sz w:val="16"/>
          <w:szCs w:val="16"/>
        </w:rPr>
        <w:t>20</w:t>
      </w:r>
    </w:p>
    <w:p w14:paraId="2C567344" w14:textId="77777777" w:rsidR="00A6571B" w:rsidRPr="00AE1768" w:rsidRDefault="00A6571B" w:rsidP="00A6571B">
      <w:pPr>
        <w:spacing w:after="0" w:line="240" w:lineRule="auto"/>
        <w:ind w:firstLine="697"/>
        <w:jc w:val="right"/>
        <w:rPr>
          <w:rFonts w:ascii="Verdana" w:eastAsia="Times New Roman" w:hAnsi="Verdana" w:cs="Arial"/>
          <w:sz w:val="20"/>
          <w:szCs w:val="20"/>
        </w:rPr>
      </w:pPr>
    </w:p>
    <w:p w14:paraId="73F5AE56"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Causación de la contribución</w:t>
      </w:r>
    </w:p>
    <w:p w14:paraId="332E170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56.</w:t>
      </w:r>
      <w:r w:rsidRPr="00AE1768">
        <w:rPr>
          <w:rFonts w:ascii="Verdana" w:eastAsia="Times New Roman" w:hAnsi="Verdana" w:cs="Arial"/>
          <w:sz w:val="20"/>
          <w:szCs w:val="20"/>
        </w:rPr>
        <w:t xml:space="preserve"> Este impuesto se causará en el momento del pago por la prestación del servicio de hospedaje recibido.</w:t>
      </w:r>
    </w:p>
    <w:p w14:paraId="0A37004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B1354B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Este impuesto no se causa por los servicios de albergue o alojamiento prestados por hospitales, clínicas o sanatorios, conventos, asilos, seminarios, internados u orfanatos, casas de beneficencia o asistencia social.</w:t>
      </w:r>
    </w:p>
    <w:p w14:paraId="2FA72E3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BA5573D"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Presentación de declaración y pago</w:t>
      </w:r>
    </w:p>
    <w:p w14:paraId="511095C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57.</w:t>
      </w:r>
      <w:r w:rsidRPr="00AE1768">
        <w:rPr>
          <w:rFonts w:ascii="Verdana" w:eastAsia="Times New Roman" w:hAnsi="Verdana" w:cs="Arial"/>
          <w:sz w:val="20"/>
          <w:szCs w:val="20"/>
        </w:rPr>
        <w:t xml:space="preserve"> El impuesto se pagará mediante declaraciones definitivas, a más tardar el día veintidós del mes siguiente a aquél en que se perciban las contraprestaciones que dan origen al pago del impuesto, mediante las formas y medios que para el efecto autorice y dé a conocer el SATEG, a través de disposiciones de carácter general.</w:t>
      </w:r>
    </w:p>
    <w:p w14:paraId="044ECC3D"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DFDE49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de este impuesto, deberán presentar sus declaraciones mensuales definitivas en términos de lo dispuesto en el presente artículo, aun cuando no exista impuesto a pagar o enterar, y continuarán haciéndolo en tanto no presenten los avisos que en su caso correspondan para efectos del Registro Estatal de Contribuyentes.</w:t>
      </w:r>
    </w:p>
    <w:p w14:paraId="7036BFE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F6C0AD4"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Obligaciones de los contribuyentes</w:t>
      </w:r>
    </w:p>
    <w:p w14:paraId="6EE85D0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58.</w:t>
      </w:r>
      <w:r w:rsidRPr="00AE1768">
        <w:rPr>
          <w:rFonts w:ascii="Verdana" w:eastAsia="Times New Roman" w:hAnsi="Verdana" w:cs="Arial"/>
          <w:sz w:val="20"/>
          <w:szCs w:val="20"/>
        </w:rPr>
        <w:t xml:space="preserve"> Los contribuyentes de este impuesto, además de las obligaciones señaladas en este Capítulo y el Código, tendrán las siguientes:</w:t>
      </w:r>
    </w:p>
    <w:p w14:paraId="6345B2A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3E48EA9" w14:textId="77777777" w:rsidR="00EB46B5" w:rsidRPr="00472BD3" w:rsidRDefault="00EB46B5" w:rsidP="008015EF">
      <w:pPr>
        <w:pStyle w:val="Prrafodelista"/>
        <w:numPr>
          <w:ilvl w:val="0"/>
          <w:numId w:val="22"/>
        </w:numPr>
        <w:ind w:hanging="720"/>
        <w:jc w:val="both"/>
        <w:rPr>
          <w:rFonts w:ascii="Verdana" w:hAnsi="Verdana" w:cs="Arial"/>
          <w:sz w:val="20"/>
          <w:szCs w:val="20"/>
        </w:rPr>
      </w:pPr>
      <w:r w:rsidRPr="00472BD3">
        <w:rPr>
          <w:rFonts w:ascii="Verdana" w:hAnsi="Verdana" w:cs="Arial"/>
          <w:sz w:val="20"/>
          <w:szCs w:val="20"/>
        </w:rPr>
        <w:t xml:space="preserve">Inscribirse en el Registro Estatal de Contribuyentes, dentro de los diez días hábiles siguientes a la fecha de inicio de sus operaciones, ante la autoridad fiscal que corresponda a su domicilio, mediante aviso que será presentado en las formas autorizadas. </w:t>
      </w:r>
    </w:p>
    <w:p w14:paraId="7241ADE0"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5CB86B53" w14:textId="77777777" w:rsidR="00EB46B5" w:rsidRPr="00472BD3" w:rsidRDefault="00EB46B5" w:rsidP="008015EF">
      <w:pPr>
        <w:pStyle w:val="Prrafodelista"/>
        <w:numPr>
          <w:ilvl w:val="0"/>
          <w:numId w:val="22"/>
        </w:numPr>
        <w:ind w:hanging="720"/>
        <w:jc w:val="both"/>
        <w:rPr>
          <w:rFonts w:ascii="Verdana" w:hAnsi="Verdana" w:cs="Arial"/>
          <w:sz w:val="20"/>
          <w:szCs w:val="20"/>
        </w:rPr>
      </w:pPr>
      <w:r w:rsidRPr="00472BD3">
        <w:rPr>
          <w:rFonts w:ascii="Verdana" w:hAnsi="Verdana" w:cs="Arial"/>
          <w:sz w:val="20"/>
          <w:szCs w:val="20"/>
        </w:rPr>
        <w:t>El aviso a que se refiere esta fracción deberá ser presentado por cada uno de los establecimientos, sucursales, locales, puestos fijos y semifijos en la vía pública de los contribuyentes que se ubique dentro del territorio del Estado;</w:t>
      </w:r>
    </w:p>
    <w:p w14:paraId="29FA4039"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007E81DC" w14:textId="77777777" w:rsidR="00EB46B5" w:rsidRPr="00472BD3" w:rsidRDefault="00EB46B5" w:rsidP="008015EF">
      <w:pPr>
        <w:pStyle w:val="Prrafodelista"/>
        <w:numPr>
          <w:ilvl w:val="0"/>
          <w:numId w:val="22"/>
        </w:numPr>
        <w:ind w:hanging="720"/>
        <w:jc w:val="both"/>
        <w:rPr>
          <w:rFonts w:ascii="Verdana" w:hAnsi="Verdana" w:cs="Arial"/>
          <w:sz w:val="20"/>
          <w:szCs w:val="20"/>
        </w:rPr>
      </w:pPr>
      <w:r w:rsidRPr="00472BD3">
        <w:rPr>
          <w:rFonts w:ascii="Verdana" w:hAnsi="Verdana" w:cs="Arial"/>
          <w:sz w:val="20"/>
          <w:szCs w:val="20"/>
        </w:rPr>
        <w:lastRenderedPageBreak/>
        <w:t>Presentar las declaraciones mensuales definitivas, así como los avisos, documentos, datos o información que le soliciten las autoridades fiscales dentro de los plazos y en los lugares señalados para tales efectos; y</w:t>
      </w:r>
    </w:p>
    <w:p w14:paraId="10487C6A"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47D9976B" w14:textId="77777777" w:rsidR="00EB46B5" w:rsidRPr="00472BD3" w:rsidRDefault="00EB46B5" w:rsidP="008015EF">
      <w:pPr>
        <w:pStyle w:val="Prrafodelista"/>
        <w:numPr>
          <w:ilvl w:val="0"/>
          <w:numId w:val="22"/>
        </w:numPr>
        <w:ind w:hanging="720"/>
        <w:jc w:val="both"/>
        <w:rPr>
          <w:rFonts w:ascii="Verdana" w:hAnsi="Verdana" w:cs="Arial"/>
          <w:sz w:val="20"/>
          <w:szCs w:val="20"/>
        </w:rPr>
      </w:pPr>
      <w:r w:rsidRPr="00472BD3">
        <w:rPr>
          <w:rFonts w:ascii="Verdana" w:hAnsi="Verdana" w:cs="Arial"/>
          <w:sz w:val="20"/>
          <w:szCs w:val="20"/>
        </w:rPr>
        <w:t>Llevar los libros, registros, documentación que establezcan las leyes fiscales del estado y sistemas de contabilidad de conformidad con lo establecido para tal efecto en el Código.</w:t>
      </w:r>
    </w:p>
    <w:p w14:paraId="0192CFF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840B155"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Estimación presuntiva</w:t>
      </w:r>
    </w:p>
    <w:p w14:paraId="64E0071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59.</w:t>
      </w:r>
      <w:r w:rsidRPr="00AE1768">
        <w:rPr>
          <w:rFonts w:ascii="Verdana" w:eastAsia="Times New Roman" w:hAnsi="Verdana" w:cs="Arial"/>
          <w:sz w:val="20"/>
          <w:szCs w:val="20"/>
        </w:rPr>
        <w:t xml:space="preserve"> Las autoridades fiscales podrán estimar presuntivamente la </w:t>
      </w:r>
      <w:proofErr w:type="spellStart"/>
      <w:r w:rsidRPr="00AE1768">
        <w:rPr>
          <w:rFonts w:ascii="Verdana" w:eastAsia="Times New Roman" w:hAnsi="Verdana" w:cs="Arial"/>
          <w:sz w:val="20"/>
          <w:szCs w:val="20"/>
        </w:rPr>
        <w:t>causación</w:t>
      </w:r>
      <w:proofErr w:type="spellEnd"/>
      <w:r w:rsidRPr="00AE1768">
        <w:rPr>
          <w:rFonts w:ascii="Verdana" w:eastAsia="Times New Roman" w:hAnsi="Verdana" w:cs="Arial"/>
          <w:sz w:val="20"/>
          <w:szCs w:val="20"/>
        </w:rPr>
        <w:t xml:space="preserve"> y el pago de este impuesto, además de los casos previstos en el Código, cuando los contribuyentes: </w:t>
      </w:r>
    </w:p>
    <w:p w14:paraId="017CAA1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695F8B1" w14:textId="77777777" w:rsidR="00EB46B5" w:rsidRPr="00472BD3" w:rsidRDefault="00EB46B5" w:rsidP="008015EF">
      <w:pPr>
        <w:pStyle w:val="Prrafodelista"/>
        <w:numPr>
          <w:ilvl w:val="0"/>
          <w:numId w:val="23"/>
        </w:numPr>
        <w:ind w:hanging="720"/>
        <w:jc w:val="both"/>
        <w:rPr>
          <w:rFonts w:ascii="Verdana" w:hAnsi="Verdana" w:cs="Arial"/>
          <w:sz w:val="20"/>
          <w:szCs w:val="20"/>
        </w:rPr>
      </w:pPr>
      <w:r w:rsidRPr="00472BD3">
        <w:rPr>
          <w:rFonts w:ascii="Verdana" w:hAnsi="Verdana" w:cs="Arial"/>
          <w:sz w:val="20"/>
          <w:szCs w:val="20"/>
        </w:rPr>
        <w:t xml:space="preserve">No registren en su contabilidad las contraprestaciones recibidas o los servicios prestados, cuando estos se encuentren gravados por este impuesto; </w:t>
      </w:r>
    </w:p>
    <w:p w14:paraId="62726AF4"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5A7DF103" w14:textId="77777777" w:rsidR="00EB46B5" w:rsidRPr="00472BD3" w:rsidRDefault="00EB46B5" w:rsidP="008015EF">
      <w:pPr>
        <w:pStyle w:val="Prrafodelista"/>
        <w:numPr>
          <w:ilvl w:val="0"/>
          <w:numId w:val="23"/>
        </w:numPr>
        <w:ind w:hanging="720"/>
        <w:jc w:val="both"/>
        <w:rPr>
          <w:rFonts w:ascii="Verdana" w:hAnsi="Verdana" w:cs="Arial"/>
          <w:sz w:val="20"/>
          <w:szCs w:val="20"/>
        </w:rPr>
      </w:pPr>
      <w:r w:rsidRPr="00472BD3">
        <w:rPr>
          <w:rFonts w:ascii="Verdana" w:hAnsi="Verdana" w:cs="Arial"/>
          <w:sz w:val="20"/>
          <w:szCs w:val="20"/>
        </w:rPr>
        <w:t>No proporcionen a las autoridades fiscales la información, contabilidad, comprobantes, registros o en general no atiendan cualquier otra solicitud relacionada con este impuesto, en los plazos y en los lugares requeridos para ello; o</w:t>
      </w:r>
    </w:p>
    <w:p w14:paraId="2C93E47F"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40B19EE6" w14:textId="77777777" w:rsidR="00EB46B5" w:rsidRPr="00472BD3" w:rsidRDefault="00EB46B5" w:rsidP="008015EF">
      <w:pPr>
        <w:pStyle w:val="Prrafodelista"/>
        <w:numPr>
          <w:ilvl w:val="0"/>
          <w:numId w:val="23"/>
        </w:numPr>
        <w:ind w:hanging="720"/>
        <w:jc w:val="both"/>
        <w:rPr>
          <w:rFonts w:ascii="Verdana" w:hAnsi="Verdana" w:cs="Arial"/>
          <w:sz w:val="20"/>
          <w:szCs w:val="20"/>
        </w:rPr>
      </w:pPr>
      <w:r w:rsidRPr="00472BD3">
        <w:rPr>
          <w:rFonts w:ascii="Verdana" w:hAnsi="Verdana" w:cs="Arial"/>
          <w:sz w:val="20"/>
          <w:szCs w:val="20"/>
        </w:rPr>
        <w:t>Imposibiliten, por cualquier medio, el conocimiento de las operaciones que realicen, cuando las mismas sean objeto de este impuesto.</w:t>
      </w:r>
    </w:p>
    <w:p w14:paraId="7929B15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4F8499D7"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Distribución de los ingresos del Impuesto por Servicios de Hospedaje</w:t>
      </w:r>
    </w:p>
    <w:p w14:paraId="2D0E9B1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60.</w:t>
      </w:r>
      <w:r w:rsidRPr="00AE1768">
        <w:rPr>
          <w:rFonts w:ascii="Verdana" w:eastAsia="Times New Roman" w:hAnsi="Verdana" w:cs="Arial"/>
          <w:sz w:val="20"/>
          <w:szCs w:val="20"/>
        </w:rPr>
        <w:t xml:space="preserve"> Del total de los ingresos obtenidos de la recaudación de este impuesto, se destinarán de la siguiente forma:</w:t>
      </w:r>
    </w:p>
    <w:p w14:paraId="2461380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40AEF028" w14:textId="77777777" w:rsidR="00EB46B5" w:rsidRPr="00472BD3" w:rsidRDefault="00EB46B5" w:rsidP="008015EF">
      <w:pPr>
        <w:pStyle w:val="Prrafodelista"/>
        <w:numPr>
          <w:ilvl w:val="0"/>
          <w:numId w:val="24"/>
        </w:numPr>
        <w:ind w:hanging="720"/>
        <w:jc w:val="both"/>
        <w:rPr>
          <w:rFonts w:ascii="Verdana" w:hAnsi="Verdana" w:cs="Arial"/>
          <w:sz w:val="20"/>
          <w:szCs w:val="20"/>
        </w:rPr>
      </w:pPr>
      <w:r w:rsidRPr="00472BD3">
        <w:rPr>
          <w:rFonts w:ascii="Verdana" w:hAnsi="Verdana" w:cs="Arial"/>
          <w:sz w:val="20"/>
          <w:szCs w:val="20"/>
        </w:rPr>
        <w:t>Cuarenta y cinco por ciento a la constitución de un fondo de promoción y difusión para el turismo del Estado, a la inversión y desarrollo en paraderos turísticos públicos, así como la participación del Estado en los fondos concurrentes con los gobiernos federal y municipales y el sector privado en esta materia y se destinarán por conducto de la dependencia respectiva.</w:t>
      </w:r>
    </w:p>
    <w:p w14:paraId="12400E4B"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3E710BF8" w14:textId="77777777" w:rsidR="00EB46B5" w:rsidRPr="00472BD3" w:rsidRDefault="00EB46B5" w:rsidP="00472BD3">
      <w:pPr>
        <w:pStyle w:val="Prrafodelista"/>
        <w:jc w:val="both"/>
        <w:rPr>
          <w:rFonts w:ascii="Verdana" w:hAnsi="Verdana" w:cs="Arial"/>
          <w:sz w:val="20"/>
          <w:szCs w:val="20"/>
        </w:rPr>
      </w:pPr>
      <w:r w:rsidRPr="00472BD3">
        <w:rPr>
          <w:rFonts w:ascii="Verdana" w:hAnsi="Verdana" w:cs="Arial"/>
          <w:sz w:val="20"/>
          <w:szCs w:val="20"/>
        </w:rPr>
        <w:t xml:space="preserve">La Secretaría asignará a la dependencia correspondiente los ingresos a que hace referencia la fracción I del presente artículo, dentro de los treinta días siguientes al mes en que se deba pagar este impuesto; </w:t>
      </w:r>
    </w:p>
    <w:p w14:paraId="11E4EFD4"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16D15D7A" w14:textId="77777777" w:rsidR="00EB46B5" w:rsidRPr="00472BD3" w:rsidRDefault="00EB46B5" w:rsidP="008015EF">
      <w:pPr>
        <w:pStyle w:val="Prrafodelista"/>
        <w:numPr>
          <w:ilvl w:val="0"/>
          <w:numId w:val="24"/>
        </w:numPr>
        <w:ind w:hanging="720"/>
        <w:jc w:val="both"/>
        <w:rPr>
          <w:rFonts w:ascii="Verdana" w:hAnsi="Verdana" w:cs="Arial"/>
          <w:sz w:val="20"/>
          <w:szCs w:val="20"/>
        </w:rPr>
      </w:pPr>
      <w:r w:rsidRPr="00472BD3">
        <w:rPr>
          <w:rFonts w:ascii="Verdana" w:hAnsi="Verdana" w:cs="Arial"/>
          <w:sz w:val="20"/>
          <w:szCs w:val="20"/>
        </w:rPr>
        <w:t>Treinta por ciento a la Secretaría para los programas y proyectos que contemple el Ejecutivo del Estado para promoción turística, así como para los gastos de administración integral del impuesto; y</w:t>
      </w:r>
    </w:p>
    <w:p w14:paraId="78FBD367"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6FEA1E8F" w14:textId="77777777" w:rsidR="00EB46B5" w:rsidRPr="00472BD3" w:rsidRDefault="00EB46B5" w:rsidP="008015EF">
      <w:pPr>
        <w:pStyle w:val="Prrafodelista"/>
        <w:numPr>
          <w:ilvl w:val="0"/>
          <w:numId w:val="24"/>
        </w:numPr>
        <w:ind w:hanging="720"/>
        <w:jc w:val="both"/>
        <w:rPr>
          <w:rFonts w:ascii="Verdana" w:hAnsi="Verdana" w:cs="Arial"/>
          <w:sz w:val="20"/>
          <w:szCs w:val="20"/>
        </w:rPr>
      </w:pPr>
      <w:r w:rsidRPr="00472BD3">
        <w:rPr>
          <w:rFonts w:ascii="Verdana" w:hAnsi="Verdana" w:cs="Arial"/>
          <w:sz w:val="20"/>
          <w:szCs w:val="20"/>
        </w:rPr>
        <w:t>Veinticinco por ciento para los gastos relacionados con la provisión de servicios derivados de la materia turística de cada Municipio, siempre y cuando tengan celebrado y vigente un convenio de colaboración con el Estado.</w:t>
      </w:r>
    </w:p>
    <w:p w14:paraId="03A355CE" w14:textId="77777777" w:rsidR="00EB46B5" w:rsidRPr="00AE1768" w:rsidRDefault="00EB46B5" w:rsidP="00EB46B5">
      <w:pPr>
        <w:spacing w:after="0" w:line="240" w:lineRule="auto"/>
        <w:jc w:val="both"/>
        <w:rPr>
          <w:rFonts w:ascii="Verdana" w:eastAsia="Times New Roman" w:hAnsi="Verdana" w:cs="Arial"/>
          <w:sz w:val="20"/>
          <w:szCs w:val="20"/>
        </w:rPr>
      </w:pPr>
    </w:p>
    <w:p w14:paraId="2C1F6B1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efectos de la fracción anterior, la distribución se hará en proporción a la recaudación que registre cada Municipio, de no tener convenio celebrado, los recursos serán destinados en términos de la fracción II del presente artículo.</w:t>
      </w:r>
    </w:p>
    <w:p w14:paraId="4C5B63F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916A6B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lastRenderedPageBreak/>
        <w:t>En la cuenta pública estatal, se deberá reflejar la aplicación que se haga de lo recaudado por este concepto, en los términos de esta Ley.</w:t>
      </w:r>
    </w:p>
    <w:p w14:paraId="250685DC" w14:textId="77777777" w:rsidR="00EB46B5" w:rsidRDefault="00EB46B5" w:rsidP="00472BD3">
      <w:pPr>
        <w:spacing w:after="0" w:line="240" w:lineRule="auto"/>
        <w:jc w:val="both"/>
        <w:rPr>
          <w:rFonts w:ascii="Verdana" w:eastAsia="Times New Roman" w:hAnsi="Verdana" w:cs="Arial"/>
          <w:b/>
          <w:bCs/>
          <w:sz w:val="20"/>
          <w:szCs w:val="20"/>
        </w:rPr>
      </w:pPr>
    </w:p>
    <w:p w14:paraId="064A186D" w14:textId="77777777" w:rsidR="00472BD3" w:rsidRPr="00AE1768" w:rsidRDefault="00472BD3" w:rsidP="00472BD3">
      <w:pPr>
        <w:spacing w:after="0" w:line="240" w:lineRule="auto"/>
        <w:jc w:val="both"/>
        <w:rPr>
          <w:rFonts w:ascii="Verdana" w:eastAsia="Times New Roman" w:hAnsi="Verdana" w:cs="Arial"/>
          <w:b/>
          <w:bCs/>
          <w:sz w:val="20"/>
          <w:szCs w:val="20"/>
        </w:rPr>
      </w:pPr>
    </w:p>
    <w:p w14:paraId="6397B65B"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Sexto</w:t>
      </w:r>
    </w:p>
    <w:p w14:paraId="4E3BBA11" w14:textId="77777777" w:rsidR="00EB46B5" w:rsidRPr="00AE1768" w:rsidRDefault="00EB46B5" w:rsidP="00472BD3">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sobre Tenencia o Uso de Vehículos</w:t>
      </w:r>
    </w:p>
    <w:p w14:paraId="645E056D"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p>
    <w:p w14:paraId="06030BFB"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Sujetos obligados</w:t>
      </w:r>
    </w:p>
    <w:p w14:paraId="3DEF467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61.</w:t>
      </w:r>
      <w:r w:rsidRPr="00AE1768">
        <w:rPr>
          <w:rFonts w:ascii="Verdana" w:eastAsia="Times New Roman" w:hAnsi="Verdana" w:cs="Arial"/>
          <w:sz w:val="20"/>
          <w:szCs w:val="20"/>
        </w:rPr>
        <w:t xml:space="preserve"> Están obligadas al pago del impuesto sobre tenencia o uso de vehículos, las personas físicas y morales tenedoras o usuarias de los vehículos de transporte privado, siempre que el Estado expida las placas de circulación a dichos vehículos.</w:t>
      </w:r>
    </w:p>
    <w:p w14:paraId="1F6E47F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4CBFD0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 este impuesto, se presume que el propietario, por cualquier título, es tenedor o usuario del vehículo.</w:t>
      </w:r>
    </w:p>
    <w:p w14:paraId="00B648F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C19DC48"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Pago del impuesto</w:t>
      </w:r>
    </w:p>
    <w:p w14:paraId="3724AAF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62.</w:t>
      </w:r>
      <w:r w:rsidRPr="00AE1768">
        <w:rPr>
          <w:rFonts w:ascii="Verdana" w:eastAsia="Times New Roman" w:hAnsi="Verdana" w:cs="Arial"/>
          <w:sz w:val="20"/>
          <w:szCs w:val="20"/>
        </w:rPr>
        <w:t xml:space="preserve"> Los contribuyentes pagarán el impuesto sobre tenencia o uso de vehículos, por año calendario, durante los tres primeros meses salvo que en el apartado correspondiente se establezca disposición en contrario.</w:t>
      </w:r>
    </w:p>
    <w:p w14:paraId="14BFD85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EDC53A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impuesto se pagará mediante las formas y medios que para el efecto autorice y dé a conocer el SATEG, a través de disposiciones de carácter general.</w:t>
      </w:r>
    </w:p>
    <w:p w14:paraId="058329A2"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3E0E32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contribuyentes del impuesto sobre tenencia o uso de vehículos no están obligados a presentar, por dicha contribución, la solicitud de inscripción ni los avisos al Registro Estatal de Contribuyentes.</w:t>
      </w:r>
    </w:p>
    <w:p w14:paraId="35770498"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1F8024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pago del impuesto se realizará de manera simultánea con los derechos por refrendo anual de placas y tarjeta de circulación y será requisito para realizar trámites en el Padrón Vehicular Estatal.</w:t>
      </w:r>
    </w:p>
    <w:p w14:paraId="127B329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B505619"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Consideraciones conceptuales para la aplicación del impuesto</w:t>
      </w:r>
    </w:p>
    <w:p w14:paraId="7403B9F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63.</w:t>
      </w:r>
      <w:r w:rsidRPr="00AE1768">
        <w:rPr>
          <w:rFonts w:ascii="Verdana" w:eastAsia="Times New Roman" w:hAnsi="Verdana" w:cs="Arial"/>
          <w:sz w:val="20"/>
          <w:szCs w:val="20"/>
        </w:rPr>
        <w:t xml:space="preserve"> Para los efectos de este Capítulo, se considera como:</w:t>
      </w:r>
    </w:p>
    <w:p w14:paraId="4E035F5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26CDE5F"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 xml:space="preserve">Año modelo: </w:t>
      </w:r>
      <w:r w:rsidRPr="00472BD3">
        <w:rPr>
          <w:rFonts w:ascii="Verdana" w:hAnsi="Verdana" w:cs="Arial"/>
          <w:sz w:val="20"/>
          <w:szCs w:val="20"/>
        </w:rPr>
        <w:t>Periodo comprendido entre el inicio de la producción de determinado tipo de vehículo y el treinta y uno de diciembre del año calendario con el que el fabricante designe el modelo en cuestión. Se presume, salvo prueba en contrario, que el año modelo coincide con el año calendario en que un vehículo sea nuevo;</w:t>
      </w:r>
    </w:p>
    <w:p w14:paraId="559BDFF1"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57EAFD16"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Carrocería básica:</w:t>
      </w:r>
      <w:r w:rsidRPr="00472BD3">
        <w:rPr>
          <w:rFonts w:ascii="Verdana" w:hAnsi="Verdana" w:cs="Arial"/>
          <w:sz w:val="20"/>
          <w:szCs w:val="20"/>
        </w:rPr>
        <w:t xml:space="preserve"> Conjunto de piezas metálicas o de plástico que configuran externamente a un vehículo y de la que derivan los diversos modelos;</w:t>
      </w:r>
    </w:p>
    <w:p w14:paraId="6CFC1B58"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1EB1DD75"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Comerciantes en el ramo de vehículos:</w:t>
      </w:r>
      <w:r w:rsidRPr="00472BD3">
        <w:rPr>
          <w:rFonts w:ascii="Verdana" w:hAnsi="Verdana" w:cs="Arial"/>
          <w:sz w:val="20"/>
          <w:szCs w:val="20"/>
        </w:rPr>
        <w:t xml:space="preserve"> Personas físicas y morales cuya actividad sea la venta de vehículos nuevos o usados, pudiendo también realizar la importación de los mismos;</w:t>
      </w:r>
    </w:p>
    <w:p w14:paraId="288986EE"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3F0A1F7E"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Modelo:</w:t>
      </w:r>
      <w:r w:rsidRPr="00472BD3">
        <w:rPr>
          <w:rFonts w:ascii="Verdana" w:hAnsi="Verdana" w:cs="Arial"/>
          <w:sz w:val="20"/>
          <w:szCs w:val="20"/>
        </w:rPr>
        <w:t xml:space="preserve"> Todas las versiones de la carrocería básica con dos, tres, cuatro o cinco puertas que se deriven de una misma línea;</w:t>
      </w:r>
    </w:p>
    <w:p w14:paraId="0267061C"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456211C6"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Versión:</w:t>
      </w:r>
      <w:r w:rsidRPr="00472BD3">
        <w:rPr>
          <w:rFonts w:ascii="Verdana" w:hAnsi="Verdana" w:cs="Arial"/>
          <w:sz w:val="20"/>
          <w:szCs w:val="20"/>
        </w:rPr>
        <w:t xml:space="preserve"> Cada una de las distintas presentaciones comerciales que tiene un modelo;</w:t>
      </w:r>
    </w:p>
    <w:p w14:paraId="5E50BC36"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5A5147F2"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Valor total del vehículo:</w:t>
      </w:r>
      <w:r w:rsidRPr="00472BD3">
        <w:rPr>
          <w:rFonts w:ascii="Verdana" w:hAnsi="Verdana" w:cs="Arial"/>
          <w:sz w:val="20"/>
          <w:szCs w:val="20"/>
        </w:rPr>
        <w:t xml:space="preserve"> Precio de enajenación del fabricante, ensamblador, distribuidor autorizado, importador, empresa o comerciante en el ramo de vehículos, según sea el caso, al consumidor, incluyendo el equipo que provenga de fábrica o el que el enajenante le adicione a solicitud del consumidor, incluyendo las contribuciones, a excepción del impuesto al valor agregado desglosado en el comprobante.</w:t>
      </w:r>
    </w:p>
    <w:p w14:paraId="7B41F111" w14:textId="77777777" w:rsidR="00EB46B5" w:rsidRPr="00AE1768" w:rsidRDefault="00EB46B5" w:rsidP="00EB46B5">
      <w:pPr>
        <w:spacing w:after="0" w:line="240" w:lineRule="auto"/>
        <w:jc w:val="both"/>
        <w:rPr>
          <w:rFonts w:ascii="Verdana" w:eastAsia="Times New Roman" w:hAnsi="Verdana" w:cs="Arial"/>
          <w:sz w:val="20"/>
          <w:szCs w:val="20"/>
        </w:rPr>
      </w:pPr>
    </w:p>
    <w:p w14:paraId="2BCA176E" w14:textId="77777777" w:rsidR="00EB46B5" w:rsidRPr="00AE1768" w:rsidRDefault="00EB46B5" w:rsidP="00472BD3">
      <w:pPr>
        <w:spacing w:after="0" w:line="240" w:lineRule="auto"/>
        <w:ind w:left="709"/>
        <w:jc w:val="both"/>
        <w:rPr>
          <w:rFonts w:ascii="Verdana" w:eastAsia="Times New Roman" w:hAnsi="Verdana" w:cs="Arial"/>
          <w:sz w:val="20"/>
          <w:szCs w:val="20"/>
        </w:rPr>
      </w:pPr>
      <w:r w:rsidRPr="00AE1768">
        <w:rPr>
          <w:rFonts w:ascii="Verdana" w:eastAsia="Times New Roman" w:hAnsi="Verdana" w:cs="Arial"/>
          <w:sz w:val="20"/>
          <w:szCs w:val="20"/>
        </w:rPr>
        <w:t>En el valor total del vehículo a que hace referencia el párrafo anterior, no se incluirán los descuentos y bonificaciones, así como los intereses derivados de créditos otorgados para la adquisición del mismo. En aquellos casos en que no se cuente con documentos que permitan conocer el valor total del vehículo, el SATEG podrá presumir que coincide con la de otro vehículo del mismo modelo y año que se encuentre registrado en el Padrón Vehicular Estatal. Cuando no exista otro vehículo del mismo modelo y año registrado en el Padrón Vehicular Estatal, el SATEG podrá emitir un avalúo para los efectos de este impuesto.</w:t>
      </w:r>
    </w:p>
    <w:p w14:paraId="02F1B35A" w14:textId="77777777" w:rsidR="00EB46B5" w:rsidRPr="00AE1768" w:rsidRDefault="00EB46B5" w:rsidP="00472BD3">
      <w:pPr>
        <w:spacing w:after="0" w:line="240" w:lineRule="auto"/>
        <w:ind w:left="709"/>
        <w:jc w:val="both"/>
        <w:rPr>
          <w:rFonts w:ascii="Verdana" w:eastAsia="Times New Roman" w:hAnsi="Verdana" w:cs="Arial"/>
          <w:sz w:val="20"/>
          <w:szCs w:val="20"/>
        </w:rPr>
      </w:pPr>
    </w:p>
    <w:p w14:paraId="0D7A35C0" w14:textId="77777777" w:rsidR="00EB46B5" w:rsidRPr="00AE1768" w:rsidRDefault="00EB46B5" w:rsidP="00472BD3">
      <w:pPr>
        <w:spacing w:after="0" w:line="240" w:lineRule="auto"/>
        <w:ind w:left="709"/>
        <w:jc w:val="both"/>
        <w:rPr>
          <w:rFonts w:ascii="Verdana" w:eastAsia="Times New Roman" w:hAnsi="Verdana" w:cs="Arial"/>
          <w:sz w:val="20"/>
          <w:szCs w:val="20"/>
        </w:rPr>
      </w:pPr>
      <w:r w:rsidRPr="00AE1768">
        <w:rPr>
          <w:rFonts w:ascii="Verdana" w:eastAsia="Times New Roman" w:hAnsi="Verdana" w:cs="Arial"/>
          <w:sz w:val="20"/>
          <w:szCs w:val="20"/>
        </w:rPr>
        <w:t>Cuando se desconozca la fecha de adquisición de un vehículo, se presumirá que corresponde al primer día de enero del año modelo del mismo;</w:t>
      </w:r>
    </w:p>
    <w:p w14:paraId="246CC71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C1F957F"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Vehículos:</w:t>
      </w:r>
      <w:r w:rsidRPr="00472BD3">
        <w:rPr>
          <w:rFonts w:ascii="Verdana" w:hAnsi="Verdana" w:cs="Arial"/>
          <w:sz w:val="20"/>
          <w:szCs w:val="20"/>
        </w:rPr>
        <w:t xml:space="preserve"> Automotores que refiere la Ley de Movilidad del Estado de Guanajuato y sus Municipios; y</w:t>
      </w:r>
    </w:p>
    <w:p w14:paraId="62B733E7"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294F0E0B" w14:textId="77777777" w:rsidR="00EB46B5" w:rsidRPr="00472BD3" w:rsidRDefault="00EB46B5" w:rsidP="008015EF">
      <w:pPr>
        <w:pStyle w:val="Prrafodelista"/>
        <w:numPr>
          <w:ilvl w:val="0"/>
          <w:numId w:val="25"/>
        </w:numPr>
        <w:ind w:hanging="720"/>
        <w:jc w:val="both"/>
        <w:rPr>
          <w:rFonts w:ascii="Verdana" w:hAnsi="Verdana" w:cs="Arial"/>
          <w:sz w:val="20"/>
          <w:szCs w:val="20"/>
        </w:rPr>
      </w:pPr>
      <w:r w:rsidRPr="00472BD3">
        <w:rPr>
          <w:rFonts w:ascii="Verdana" w:hAnsi="Verdana" w:cs="Arial"/>
          <w:b/>
          <w:bCs/>
          <w:sz w:val="20"/>
          <w:szCs w:val="20"/>
        </w:rPr>
        <w:t>Vehículo nuevo:</w:t>
      </w:r>
      <w:r w:rsidRPr="00472BD3">
        <w:rPr>
          <w:rFonts w:ascii="Verdana" w:hAnsi="Verdana" w:cs="Arial"/>
          <w:sz w:val="20"/>
          <w:szCs w:val="20"/>
        </w:rPr>
        <w:t xml:space="preserve"> El que se enajena o sobre el que se otorgue el uso o goce temporal por primera vez al consumidor por el fabricante, ensamblador, distribuidor o comerciantes en el ramo de vehículos.</w:t>
      </w:r>
    </w:p>
    <w:p w14:paraId="58DA8FC4"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3CA2EE3"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Responsabilidad solidaria</w:t>
      </w:r>
    </w:p>
    <w:p w14:paraId="0E75AEC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64.</w:t>
      </w:r>
      <w:r w:rsidRPr="00AE1768">
        <w:rPr>
          <w:rFonts w:ascii="Verdana" w:eastAsia="Times New Roman" w:hAnsi="Verdana" w:cs="Arial"/>
          <w:sz w:val="20"/>
          <w:szCs w:val="20"/>
        </w:rPr>
        <w:t xml:space="preserve"> Son responsables solidarios del pago del impuesto sobre tenencia o uso de vehículos, además de los supuestos previstos en el Código:</w:t>
      </w:r>
    </w:p>
    <w:p w14:paraId="53BDF85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9ED9785" w14:textId="77777777" w:rsidR="00EB46B5" w:rsidRPr="00472BD3" w:rsidRDefault="00EB46B5" w:rsidP="008015EF">
      <w:pPr>
        <w:pStyle w:val="Prrafodelista"/>
        <w:numPr>
          <w:ilvl w:val="0"/>
          <w:numId w:val="26"/>
        </w:numPr>
        <w:ind w:hanging="720"/>
        <w:jc w:val="both"/>
        <w:rPr>
          <w:rFonts w:ascii="Verdana" w:hAnsi="Verdana" w:cs="Arial"/>
          <w:sz w:val="20"/>
          <w:szCs w:val="20"/>
        </w:rPr>
      </w:pPr>
      <w:r w:rsidRPr="00472BD3">
        <w:rPr>
          <w:rFonts w:ascii="Verdana" w:hAnsi="Verdana" w:cs="Arial"/>
          <w:sz w:val="20"/>
          <w:szCs w:val="20"/>
        </w:rPr>
        <w:t>Quienes por cualquier título adquieran la propiedad, tenencia o uso del vehículo, por el adeudo del impuesto previsto en este Capítulo, que en su caso existiera;</w:t>
      </w:r>
    </w:p>
    <w:p w14:paraId="6ADAA8B3"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6186BDA2" w14:textId="77777777" w:rsidR="00EB46B5" w:rsidRPr="00472BD3" w:rsidRDefault="00EB46B5" w:rsidP="008015EF">
      <w:pPr>
        <w:pStyle w:val="Prrafodelista"/>
        <w:numPr>
          <w:ilvl w:val="0"/>
          <w:numId w:val="26"/>
        </w:numPr>
        <w:ind w:hanging="720"/>
        <w:jc w:val="both"/>
        <w:rPr>
          <w:rFonts w:ascii="Verdana" w:hAnsi="Verdana" w:cs="Arial"/>
          <w:sz w:val="20"/>
          <w:szCs w:val="20"/>
        </w:rPr>
      </w:pPr>
      <w:r w:rsidRPr="00472BD3">
        <w:rPr>
          <w:rFonts w:ascii="Verdana" w:hAnsi="Verdana" w:cs="Arial"/>
          <w:sz w:val="20"/>
          <w:szCs w:val="20"/>
        </w:rPr>
        <w:t>Quienes reciban vehículos en consignación o comisión, para su enajenación, por el adeudo del impuesto previsto en este Capítulo, que en su caso existiera; y</w:t>
      </w:r>
    </w:p>
    <w:p w14:paraId="0925CB31" w14:textId="77777777" w:rsidR="00EB46B5" w:rsidRPr="00AE1768" w:rsidRDefault="00EB46B5" w:rsidP="00472BD3">
      <w:pPr>
        <w:spacing w:after="0" w:line="240" w:lineRule="auto"/>
        <w:ind w:left="720" w:hanging="720"/>
        <w:jc w:val="both"/>
        <w:rPr>
          <w:rFonts w:ascii="Verdana" w:eastAsia="Times New Roman" w:hAnsi="Verdana" w:cs="Arial"/>
          <w:sz w:val="20"/>
          <w:szCs w:val="20"/>
        </w:rPr>
      </w:pPr>
    </w:p>
    <w:p w14:paraId="09F0DA64" w14:textId="77777777" w:rsidR="00EB46B5" w:rsidRPr="00472BD3" w:rsidRDefault="00EB46B5" w:rsidP="008015EF">
      <w:pPr>
        <w:pStyle w:val="Prrafodelista"/>
        <w:numPr>
          <w:ilvl w:val="0"/>
          <w:numId w:val="26"/>
        </w:numPr>
        <w:ind w:hanging="720"/>
        <w:jc w:val="both"/>
        <w:rPr>
          <w:rFonts w:ascii="Verdana" w:hAnsi="Verdana" w:cs="Arial"/>
          <w:sz w:val="20"/>
          <w:szCs w:val="20"/>
        </w:rPr>
      </w:pPr>
      <w:r w:rsidRPr="00472BD3">
        <w:rPr>
          <w:rFonts w:ascii="Verdana" w:hAnsi="Verdana" w:cs="Arial"/>
          <w:sz w:val="20"/>
          <w:szCs w:val="20"/>
        </w:rPr>
        <w:t>Los arrendatarios en contratos de arrendamiento puro o arrendamiento financiero cuando el vehículo objeto del arrendamiento se registre en el Padrón Vehicular Estatal.</w:t>
      </w:r>
    </w:p>
    <w:p w14:paraId="77F6DBA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455B81D"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Obligación de la presentación del aviso de baja ante la Entidad Federativa </w:t>
      </w:r>
    </w:p>
    <w:p w14:paraId="7785029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65.</w:t>
      </w:r>
      <w:r w:rsidRPr="00AE1768">
        <w:rPr>
          <w:rFonts w:ascii="Verdana" w:eastAsia="Times New Roman" w:hAnsi="Verdana" w:cs="Arial"/>
          <w:sz w:val="20"/>
          <w:szCs w:val="20"/>
        </w:rPr>
        <w:t xml:space="preserve"> Cuando por cualquier causa un vehículo cambie de propietario, salga de la posesión o deje de ser usado por la persona a nombre de quien está inscrito en el Padrón Vehicular Estatal, o dicho vehículo sea registrado en otra Entidad Federativa, dicha persona estará obligada a dar de baja el vehículo y placas de circulación del registro mencionado, debiendo cumplir con los requisitos señalados en esta Ley.</w:t>
      </w:r>
    </w:p>
    <w:p w14:paraId="44C0E3F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36F78DC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En caso de incumplimiento, será considerado responsable solidario del pago del impuesto a que se refiere este Capítulo.</w:t>
      </w:r>
    </w:p>
    <w:p w14:paraId="52069A2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253BC7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lastRenderedPageBreak/>
        <w:t>Cuando los contribuyentes sean omisos en el cumplimiento de la obligación a que se refiere el primer párrafo de este artículo, el plazo para la prescripción del crédito fiscal a que se refiere el Código</w:t>
      </w:r>
      <w:r w:rsidRPr="00AE1768">
        <w:rPr>
          <w:rFonts w:ascii="Verdana" w:hAnsi="Verdana" w:cs="Arial"/>
          <w:sz w:val="20"/>
          <w:szCs w:val="20"/>
          <w:shd w:val="clear" w:color="auto" w:fill="FFFFFF"/>
        </w:rPr>
        <w:t>,</w:t>
      </w:r>
      <w:r w:rsidRPr="00AE1768">
        <w:rPr>
          <w:rFonts w:ascii="Verdana" w:eastAsia="Times New Roman" w:hAnsi="Verdana" w:cs="Arial"/>
          <w:sz w:val="20"/>
          <w:szCs w:val="20"/>
        </w:rPr>
        <w:t xml:space="preserve"> se computará a partir de la fecha en la que las autoridades fiscales tengan conocimiento del cambio de propietario, poseedor o usuario del vehículo en cuestión.</w:t>
      </w:r>
    </w:p>
    <w:p w14:paraId="41728204"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0F2AA4B"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Otros sujetos obligados</w:t>
      </w:r>
    </w:p>
    <w:p w14:paraId="587BED1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66. </w:t>
      </w:r>
      <w:r w:rsidRPr="00AE1768">
        <w:rPr>
          <w:rFonts w:ascii="Verdana" w:eastAsia="Times New Roman" w:hAnsi="Verdana" w:cs="Arial"/>
          <w:sz w:val="20"/>
          <w:szCs w:val="20"/>
        </w:rPr>
        <w:t>La Federación, la Ciudad de México y sus alcaldías, los estados, los municipios, sus organismos descentralizados o cualquier otra entidad pública, deberán pagar el impuesto sobre tenencia o uso de vehículos, con las excepciones que en este Capítulo se señalan.</w:t>
      </w:r>
    </w:p>
    <w:p w14:paraId="2543702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731ADF5" w14:textId="77777777" w:rsidR="00EB46B5" w:rsidRPr="00AE1768" w:rsidRDefault="00EB46B5" w:rsidP="00472BD3">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Exención del impuesto</w:t>
      </w:r>
    </w:p>
    <w:p w14:paraId="37EB4F2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67.</w:t>
      </w:r>
      <w:r w:rsidRPr="00AE1768">
        <w:rPr>
          <w:rFonts w:ascii="Verdana" w:eastAsia="Times New Roman" w:hAnsi="Verdana" w:cs="Arial"/>
          <w:sz w:val="20"/>
          <w:szCs w:val="20"/>
        </w:rPr>
        <w:t xml:space="preserve"> Quedan exentos del Impuesto Sobre Tenencia o Uso de Vehículos, los siguientes:</w:t>
      </w:r>
    </w:p>
    <w:p w14:paraId="5949032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10BDE64"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 xml:space="preserve">Los eléctricos cuya única fuente de energía sea la electricidad; </w:t>
      </w:r>
    </w:p>
    <w:p w14:paraId="1F5F84A3"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E7020AE"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híbridos con dos o más fuentes de energía, donde una de ellas es combustible, las cuales les proveen propulsión ya sea en conjunto o en forma independiente.</w:t>
      </w:r>
    </w:p>
    <w:p w14:paraId="1EA28748"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C2CA75A" w14:textId="77777777" w:rsidR="00EB46B5" w:rsidRPr="00C925BA" w:rsidRDefault="00EB46B5" w:rsidP="00C925BA">
      <w:pPr>
        <w:pStyle w:val="Prrafodelista"/>
        <w:jc w:val="both"/>
        <w:rPr>
          <w:rFonts w:ascii="Verdana" w:hAnsi="Verdana" w:cs="Arial"/>
          <w:sz w:val="20"/>
          <w:szCs w:val="20"/>
        </w:rPr>
      </w:pPr>
      <w:r w:rsidRPr="00C925BA">
        <w:rPr>
          <w:rFonts w:ascii="Verdana" w:hAnsi="Verdana" w:cs="Arial"/>
          <w:sz w:val="20"/>
          <w:szCs w:val="20"/>
        </w:rPr>
        <w:t>Se entenderá por combustibles automotrices, aquellos combustibles compuestos por gasolinas, diésel, combustibles no fósiles o la mezcla de éstos y que cumplen con especificaciones para ser usados en motores de combustión interna mediante ignición por una chispa eléctrica, clasificados en fósiles, entre ellos el gas natural, y no fósiles;</w:t>
      </w:r>
    </w:p>
    <w:p w14:paraId="381D0B80"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4D4F053E"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importados temporalmente, en los términos de la legislación aduanera;</w:t>
      </w:r>
    </w:p>
    <w:p w14:paraId="6B88E9E5"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E81F63E"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de la Federación, Entidades Federativas, Municipios, Ciudad de México y sus alcaldías, así como de sus organismos descentralizados, que sean utilizados para la prestación de los servicios públicos de rescate, patrullas, transportes de limpia, pipas de agua, servicios funerarios y los vehículos propiedad de instituciones de beneficencia autorizadas por las leyes de la materia, que sean utilizados para el cumplimiento de sus fines; así como los destinados a los cuerpos de bomberos y las ambulancias dependientes de las entidades e instituciones a las que hace referencia esta fracción;</w:t>
      </w:r>
    </w:p>
    <w:p w14:paraId="5AD092B2"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0E989F58"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automóviles al servicio de misiones diplomáticas y consulares de carrera extranjeras y de sus agentes diplomáticos y consulares de carrera, excluyendo a los cónsules generales honorarios, cónsules y vicecónsules honorarios, siempre que sea exclusivamente para uso oficial y exista reciprocidad;</w:t>
      </w:r>
    </w:p>
    <w:p w14:paraId="10259CEF"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0E022583"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que tengan para su primera enajenación, los fabricantes, las plantas ensambladoras, sus distribuidores y los comerciantes en el ramo de vehículos;</w:t>
      </w:r>
    </w:p>
    <w:p w14:paraId="0365DE45"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60CC213"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Aquellos cuyo año modelo tenga más de diez años de antigüedad al ejercicio fiscal en curso;</w:t>
      </w:r>
    </w:p>
    <w:p w14:paraId="627E37E7"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1F33936E"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vehículos destinados al servicio de transporte público;</w:t>
      </w:r>
    </w:p>
    <w:p w14:paraId="18AB95C4"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099D3987"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autobuses, remolques y camiones, referidos en la Ley de Movilidad del Estado de Guanajuato y sus Municipios, excepto los tipos pickup; y</w:t>
      </w:r>
    </w:p>
    <w:p w14:paraId="6FB4A1CB"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FAFD9F6" w14:textId="77777777" w:rsidR="00EB46B5" w:rsidRPr="00C925BA" w:rsidRDefault="00EB46B5" w:rsidP="008015EF">
      <w:pPr>
        <w:pStyle w:val="Prrafodelista"/>
        <w:numPr>
          <w:ilvl w:val="0"/>
          <w:numId w:val="27"/>
        </w:numPr>
        <w:ind w:hanging="720"/>
        <w:jc w:val="both"/>
        <w:rPr>
          <w:rFonts w:ascii="Verdana" w:hAnsi="Verdana" w:cs="Arial"/>
          <w:sz w:val="20"/>
          <w:szCs w:val="20"/>
        </w:rPr>
      </w:pPr>
      <w:r w:rsidRPr="00C925BA">
        <w:rPr>
          <w:rFonts w:ascii="Verdana" w:hAnsi="Verdana" w:cs="Arial"/>
          <w:sz w:val="20"/>
          <w:szCs w:val="20"/>
        </w:rPr>
        <w:t>Los vehículos para discapacitados.</w:t>
      </w:r>
    </w:p>
    <w:p w14:paraId="18499DE4"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B3B007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Cuando por cualquier motivo un vehículo deje de estar comprendido en los supuestos a que se refieren las fracciones I a IV de este artículo, el tenedor o usuario del mismo deberá pagar el impuesto correspondiente dentro de los diez días siguientes a aquél en que tenga lugar el hecho de que se trate.</w:t>
      </w:r>
    </w:p>
    <w:p w14:paraId="018E418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975BA6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Por los vehículos propiedad de personas físicas de 65 años de edad cumplidos y más, se deberá pagar solamente el cincuenta por ciento del impuesto causado conforme al artículo 69 de esta Ley. Este beneficio solamente aplica para un vehículo por persona.</w:t>
      </w:r>
    </w:p>
    <w:p w14:paraId="447BF44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2563ED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tenedores o usuarios de los vehículos a que se refieren las fracciones III y IV de este artículo, deberán comprobar ante el SATEG que se encuentran comprendidos en dichos supuestos.</w:t>
      </w:r>
    </w:p>
    <w:p w14:paraId="21B4FCF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375A7C08"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Plazo para el pago de la contribución</w:t>
      </w:r>
    </w:p>
    <w:p w14:paraId="25551DF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68.</w:t>
      </w:r>
      <w:r w:rsidRPr="00AE1768">
        <w:rPr>
          <w:rFonts w:ascii="Verdana" w:eastAsia="Times New Roman" w:hAnsi="Verdana" w:cs="Arial"/>
          <w:sz w:val="20"/>
          <w:szCs w:val="20"/>
        </w:rPr>
        <w:t xml:space="preserve"> En el caso de vehículos nuevos, usados o importados, el impuesto deberá calcularse y enterarse dentro de los diez días hábiles siguientes a la fecha en que se hubieren adquirido o importado, respectivamente.</w:t>
      </w:r>
    </w:p>
    <w:p w14:paraId="4D6C600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1ABF22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del cómputo del plazo a que se refiere el párrafo anterior, salvo prueba en contrario, se presumirá que la fecha de adquisición o la fecha de importación es la asentada en la factura, endoso o pedimento de importación que corresponda.</w:t>
      </w:r>
    </w:p>
    <w:p w14:paraId="4C76DD8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71D3F7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importadores ocasionales efectuarán el pago del impuesto a que se refiere este Capítulo, correspondiente al primer año de calendario, dentro los diez días hábiles siguientes a la fecha en que se hubiere importado el vehículo, mediante las formas y medios que para el efecto autorice y dé a conocer el SATEG, a través de disposiciones de carácter general. Por el segundo y siguientes años de calendario, se estará a lo dispuesto en el artículo 62 de esta Ley.</w:t>
      </w:r>
    </w:p>
    <w:p w14:paraId="08186D49"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C252DB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los efectos del párrafo anterior, el impuesto se entenderá causado en el momento en el que queden a su disposición en la aduana, recinto fiscal o fiscalizado o en el caso de importación temporal al convertirse en definitiva.</w:t>
      </w:r>
    </w:p>
    <w:p w14:paraId="29576EB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A3E526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Las personas físicas o morales cuya actividad sea la enajenación de vehículos nuevos o importados al público, que asignen dichos vehículos a su servicio o al de sus funcionarios o empleados, deberán pagar el impuesto por el ejercicio en que hagan la asignación, en los términos previstos en el artículo 62 y el presente artículo de esta Ley, según sea el caso.</w:t>
      </w:r>
    </w:p>
    <w:p w14:paraId="63EBBB37"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57A149B" w14:textId="77777777" w:rsidR="00EB46B5"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Cuando la enajenación o importación de vehículos nuevos se efectúe después del primer mes del año de calendario, el impuesto causado por dicho año se pagará en la proporción que resulte de aplicar el factor correspondiente.</w:t>
      </w:r>
    </w:p>
    <w:p w14:paraId="1775602B" w14:textId="77777777" w:rsidR="00C925BA" w:rsidRPr="00AE1768" w:rsidRDefault="00C925BA" w:rsidP="00EB46B5">
      <w:pPr>
        <w:spacing w:after="0" w:line="240" w:lineRule="auto"/>
        <w:ind w:firstLine="697"/>
        <w:jc w:val="both"/>
        <w:rPr>
          <w:rFonts w:ascii="Verdana" w:eastAsia="Times New Roman" w:hAnsi="Verdana" w:cs="Arial"/>
          <w:sz w:val="20"/>
          <w:szCs w:val="20"/>
        </w:rPr>
      </w:pPr>
    </w:p>
    <w:p w14:paraId="0CF70DA4" w14:textId="77777777" w:rsidR="00EB46B5" w:rsidRPr="00AE1768" w:rsidRDefault="00EB46B5" w:rsidP="00EB46B5">
      <w:pPr>
        <w:spacing w:after="0" w:line="240" w:lineRule="auto"/>
        <w:ind w:firstLine="697"/>
        <w:jc w:val="both"/>
        <w:rPr>
          <w:rFonts w:ascii="Verdana" w:eastAsia="Times New Roman" w:hAnsi="Verdana" w:cs="Arial"/>
          <w:sz w:val="20"/>
          <w:szCs w:val="20"/>
        </w:rPr>
      </w:pPr>
    </w:p>
    <w:tbl>
      <w:tblPr>
        <w:tblStyle w:val="Tablaconcuadrcula"/>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5"/>
        <w:gridCol w:w="3119"/>
      </w:tblGrid>
      <w:tr w:rsidR="00EB46B5" w:rsidRPr="00AE1768" w14:paraId="144F4F0C" w14:textId="77777777" w:rsidTr="00EB46B5">
        <w:trPr>
          <w:jc w:val="center"/>
        </w:trPr>
        <w:tc>
          <w:tcPr>
            <w:tcW w:w="3085" w:type="dxa"/>
            <w:shd w:val="clear" w:color="auto" w:fill="A6A6A6" w:themeFill="background1" w:themeFillShade="A6"/>
            <w:vAlign w:val="bottom"/>
          </w:tcPr>
          <w:p w14:paraId="7CD31302" w14:textId="77777777" w:rsidR="00EB46B5" w:rsidRPr="00AE1768" w:rsidRDefault="00EB46B5" w:rsidP="00EB46B5">
            <w:pPr>
              <w:spacing w:after="0" w:line="240" w:lineRule="auto"/>
              <w:rPr>
                <w:rFonts w:ascii="Verdana" w:eastAsia="Times New Roman" w:hAnsi="Verdana" w:cs="Arial"/>
                <w:b/>
                <w:bCs w:val="0"/>
                <w:sz w:val="20"/>
                <w:szCs w:val="20"/>
              </w:rPr>
            </w:pPr>
            <w:r w:rsidRPr="00AE1768">
              <w:rPr>
                <w:rFonts w:ascii="Verdana" w:eastAsia="Times New Roman" w:hAnsi="Verdana" w:cs="Arial"/>
                <w:b/>
                <w:bCs w:val="0"/>
                <w:sz w:val="20"/>
                <w:szCs w:val="20"/>
              </w:rPr>
              <w:t>Mes de Adquisición</w:t>
            </w:r>
          </w:p>
          <w:p w14:paraId="488D2A0A" w14:textId="77777777" w:rsidR="00EB46B5" w:rsidRPr="00AE1768" w:rsidRDefault="00EB46B5" w:rsidP="00EB46B5">
            <w:pPr>
              <w:spacing w:after="0" w:line="240" w:lineRule="auto"/>
              <w:rPr>
                <w:rFonts w:ascii="Verdana" w:eastAsia="Times New Roman" w:hAnsi="Verdana" w:cs="Arial"/>
                <w:sz w:val="20"/>
                <w:szCs w:val="20"/>
              </w:rPr>
            </w:pPr>
          </w:p>
        </w:tc>
        <w:tc>
          <w:tcPr>
            <w:tcW w:w="3119" w:type="dxa"/>
            <w:shd w:val="clear" w:color="auto" w:fill="A6A6A6" w:themeFill="background1" w:themeFillShade="A6"/>
          </w:tcPr>
          <w:p w14:paraId="6A929447"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b/>
                <w:bCs w:val="0"/>
                <w:sz w:val="20"/>
                <w:szCs w:val="20"/>
              </w:rPr>
              <w:t>Factor Aplicable al Impuesto Causado</w:t>
            </w:r>
          </w:p>
        </w:tc>
      </w:tr>
      <w:tr w:rsidR="00EB46B5" w:rsidRPr="00AE1768" w14:paraId="25E22810" w14:textId="77777777" w:rsidTr="00EB46B5">
        <w:trPr>
          <w:jc w:val="center"/>
        </w:trPr>
        <w:tc>
          <w:tcPr>
            <w:tcW w:w="3085" w:type="dxa"/>
            <w:vAlign w:val="bottom"/>
          </w:tcPr>
          <w:p w14:paraId="41983E60"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Febrero</w:t>
            </w:r>
          </w:p>
        </w:tc>
        <w:tc>
          <w:tcPr>
            <w:tcW w:w="3119" w:type="dxa"/>
          </w:tcPr>
          <w:p w14:paraId="089DB980"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0.92</w:t>
            </w:r>
          </w:p>
        </w:tc>
      </w:tr>
      <w:tr w:rsidR="00EB46B5" w:rsidRPr="00AE1768" w14:paraId="4D906CCA" w14:textId="77777777" w:rsidTr="00EB46B5">
        <w:trPr>
          <w:jc w:val="center"/>
        </w:trPr>
        <w:tc>
          <w:tcPr>
            <w:tcW w:w="3085" w:type="dxa"/>
            <w:vAlign w:val="bottom"/>
          </w:tcPr>
          <w:p w14:paraId="7027A901"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lastRenderedPageBreak/>
              <w:t>Marzo</w:t>
            </w:r>
          </w:p>
        </w:tc>
        <w:tc>
          <w:tcPr>
            <w:tcW w:w="3119" w:type="dxa"/>
          </w:tcPr>
          <w:p w14:paraId="3C8B783C"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0.83</w:t>
            </w:r>
          </w:p>
        </w:tc>
      </w:tr>
      <w:tr w:rsidR="00EB46B5" w:rsidRPr="00AE1768" w14:paraId="5B3BDA14" w14:textId="77777777" w:rsidTr="00EB46B5">
        <w:trPr>
          <w:jc w:val="center"/>
        </w:trPr>
        <w:tc>
          <w:tcPr>
            <w:tcW w:w="3085" w:type="dxa"/>
            <w:vAlign w:val="bottom"/>
          </w:tcPr>
          <w:p w14:paraId="38AA56CD"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Abril</w:t>
            </w:r>
          </w:p>
        </w:tc>
        <w:tc>
          <w:tcPr>
            <w:tcW w:w="3119" w:type="dxa"/>
          </w:tcPr>
          <w:p w14:paraId="79D0D302"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0.75</w:t>
            </w:r>
          </w:p>
        </w:tc>
      </w:tr>
      <w:tr w:rsidR="00EB46B5" w:rsidRPr="00AE1768" w14:paraId="14C9AD14" w14:textId="77777777" w:rsidTr="00EB46B5">
        <w:trPr>
          <w:jc w:val="center"/>
        </w:trPr>
        <w:tc>
          <w:tcPr>
            <w:tcW w:w="3085" w:type="dxa"/>
            <w:vAlign w:val="bottom"/>
          </w:tcPr>
          <w:p w14:paraId="222A0FE7"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Mayo</w:t>
            </w:r>
          </w:p>
        </w:tc>
        <w:tc>
          <w:tcPr>
            <w:tcW w:w="3119" w:type="dxa"/>
          </w:tcPr>
          <w:p w14:paraId="42B0D434"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0.67</w:t>
            </w:r>
          </w:p>
        </w:tc>
      </w:tr>
      <w:tr w:rsidR="00EB46B5" w:rsidRPr="00AE1768" w14:paraId="5F5ACB03" w14:textId="77777777" w:rsidTr="00EB46B5">
        <w:trPr>
          <w:jc w:val="center"/>
        </w:trPr>
        <w:tc>
          <w:tcPr>
            <w:tcW w:w="3085" w:type="dxa"/>
            <w:vAlign w:val="bottom"/>
          </w:tcPr>
          <w:p w14:paraId="1801981B"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Junio</w:t>
            </w:r>
          </w:p>
        </w:tc>
        <w:tc>
          <w:tcPr>
            <w:tcW w:w="3119" w:type="dxa"/>
          </w:tcPr>
          <w:p w14:paraId="1035145C"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0.58</w:t>
            </w:r>
          </w:p>
        </w:tc>
      </w:tr>
      <w:tr w:rsidR="00EB46B5" w:rsidRPr="00AE1768" w14:paraId="1C76FB78" w14:textId="77777777" w:rsidTr="00EB46B5">
        <w:trPr>
          <w:jc w:val="center"/>
        </w:trPr>
        <w:tc>
          <w:tcPr>
            <w:tcW w:w="3085" w:type="dxa"/>
            <w:vAlign w:val="bottom"/>
          </w:tcPr>
          <w:p w14:paraId="392B17C5"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Julio</w:t>
            </w:r>
          </w:p>
        </w:tc>
        <w:tc>
          <w:tcPr>
            <w:tcW w:w="3119" w:type="dxa"/>
          </w:tcPr>
          <w:p w14:paraId="453BA6B3"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0.50</w:t>
            </w:r>
          </w:p>
        </w:tc>
      </w:tr>
      <w:tr w:rsidR="00EB46B5" w:rsidRPr="00AE1768" w14:paraId="1FDA138F" w14:textId="77777777" w:rsidTr="00EB46B5">
        <w:trPr>
          <w:jc w:val="center"/>
        </w:trPr>
        <w:tc>
          <w:tcPr>
            <w:tcW w:w="3085" w:type="dxa"/>
            <w:vAlign w:val="bottom"/>
          </w:tcPr>
          <w:p w14:paraId="1B99E74A"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Agosto</w:t>
            </w:r>
          </w:p>
        </w:tc>
        <w:tc>
          <w:tcPr>
            <w:tcW w:w="3119" w:type="dxa"/>
          </w:tcPr>
          <w:p w14:paraId="7A4ABA4D"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0.42</w:t>
            </w:r>
          </w:p>
        </w:tc>
      </w:tr>
      <w:tr w:rsidR="00EB46B5" w:rsidRPr="00AE1768" w14:paraId="3541E929" w14:textId="77777777" w:rsidTr="00EB46B5">
        <w:trPr>
          <w:jc w:val="center"/>
        </w:trPr>
        <w:tc>
          <w:tcPr>
            <w:tcW w:w="3085" w:type="dxa"/>
            <w:vAlign w:val="bottom"/>
          </w:tcPr>
          <w:p w14:paraId="0C2D2AE5"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Septiembre</w:t>
            </w:r>
          </w:p>
        </w:tc>
        <w:tc>
          <w:tcPr>
            <w:tcW w:w="3119" w:type="dxa"/>
          </w:tcPr>
          <w:p w14:paraId="3BD353C8"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0.33</w:t>
            </w:r>
          </w:p>
        </w:tc>
      </w:tr>
      <w:tr w:rsidR="00EB46B5" w:rsidRPr="00AE1768" w14:paraId="341306E1" w14:textId="77777777" w:rsidTr="00EB46B5">
        <w:trPr>
          <w:jc w:val="center"/>
        </w:trPr>
        <w:tc>
          <w:tcPr>
            <w:tcW w:w="3085" w:type="dxa"/>
            <w:vAlign w:val="bottom"/>
          </w:tcPr>
          <w:p w14:paraId="3C9AAB01"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Octubre</w:t>
            </w:r>
          </w:p>
        </w:tc>
        <w:tc>
          <w:tcPr>
            <w:tcW w:w="3119" w:type="dxa"/>
          </w:tcPr>
          <w:p w14:paraId="149F086D"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0.25</w:t>
            </w:r>
          </w:p>
        </w:tc>
      </w:tr>
      <w:tr w:rsidR="00EB46B5" w:rsidRPr="00AE1768" w14:paraId="7D4AF3F9" w14:textId="77777777" w:rsidTr="00EB46B5">
        <w:trPr>
          <w:jc w:val="center"/>
        </w:trPr>
        <w:tc>
          <w:tcPr>
            <w:tcW w:w="3085" w:type="dxa"/>
            <w:vAlign w:val="bottom"/>
          </w:tcPr>
          <w:p w14:paraId="58FBB1F0"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Noviembre</w:t>
            </w:r>
          </w:p>
        </w:tc>
        <w:tc>
          <w:tcPr>
            <w:tcW w:w="3119" w:type="dxa"/>
          </w:tcPr>
          <w:p w14:paraId="4AE639F9"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0.17</w:t>
            </w:r>
          </w:p>
        </w:tc>
      </w:tr>
      <w:tr w:rsidR="00EB46B5" w:rsidRPr="00AE1768" w14:paraId="71072FC9" w14:textId="77777777" w:rsidTr="00EB46B5">
        <w:trPr>
          <w:jc w:val="center"/>
        </w:trPr>
        <w:tc>
          <w:tcPr>
            <w:tcW w:w="3085" w:type="dxa"/>
            <w:vAlign w:val="bottom"/>
          </w:tcPr>
          <w:p w14:paraId="3F7E9496"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Diciembre</w:t>
            </w:r>
          </w:p>
        </w:tc>
        <w:tc>
          <w:tcPr>
            <w:tcW w:w="3119" w:type="dxa"/>
          </w:tcPr>
          <w:p w14:paraId="76172584" w14:textId="77777777" w:rsidR="00EB46B5" w:rsidRPr="00AE1768" w:rsidRDefault="00EB46B5" w:rsidP="00EB46B5">
            <w:pPr>
              <w:spacing w:after="0" w:line="240" w:lineRule="auto"/>
              <w:rPr>
                <w:rFonts w:ascii="Verdana" w:eastAsia="Times New Roman" w:hAnsi="Verdana" w:cs="Arial"/>
                <w:sz w:val="20"/>
                <w:szCs w:val="20"/>
              </w:rPr>
            </w:pPr>
            <w:r w:rsidRPr="00AE1768">
              <w:rPr>
                <w:rFonts w:ascii="Verdana" w:eastAsia="Times New Roman" w:hAnsi="Verdana" w:cs="Arial"/>
                <w:sz w:val="20"/>
                <w:szCs w:val="20"/>
              </w:rPr>
              <w:t>0.08</w:t>
            </w:r>
          </w:p>
        </w:tc>
      </w:tr>
    </w:tbl>
    <w:p w14:paraId="3BC13585" w14:textId="77777777" w:rsidR="00EB46B5" w:rsidRDefault="00EB46B5" w:rsidP="00EB46B5">
      <w:pPr>
        <w:spacing w:after="0" w:line="240" w:lineRule="auto"/>
        <w:jc w:val="both"/>
        <w:rPr>
          <w:rFonts w:ascii="Verdana" w:eastAsia="Times New Roman" w:hAnsi="Verdana" w:cs="Arial"/>
          <w:sz w:val="20"/>
          <w:szCs w:val="20"/>
        </w:rPr>
      </w:pPr>
    </w:p>
    <w:p w14:paraId="7E2F00C3" w14:textId="77777777" w:rsidR="00C925BA" w:rsidRPr="00AE1768" w:rsidRDefault="00C925BA" w:rsidP="00EB46B5">
      <w:pPr>
        <w:spacing w:after="0" w:line="240" w:lineRule="auto"/>
        <w:jc w:val="both"/>
        <w:rPr>
          <w:rFonts w:ascii="Verdana" w:eastAsia="Times New Roman" w:hAnsi="Verdana" w:cs="Arial"/>
          <w:sz w:val="20"/>
          <w:szCs w:val="20"/>
        </w:rPr>
      </w:pPr>
    </w:p>
    <w:p w14:paraId="6C3D23AF"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Determinación del impuesto</w:t>
      </w:r>
    </w:p>
    <w:p w14:paraId="008EF1A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69.</w:t>
      </w:r>
      <w:r w:rsidRPr="00AE1768">
        <w:rPr>
          <w:rFonts w:ascii="Verdana" w:eastAsia="Times New Roman" w:hAnsi="Verdana" w:cs="Arial"/>
          <w:sz w:val="20"/>
          <w:szCs w:val="20"/>
        </w:rPr>
        <w:t xml:space="preserve"> El impuesto Sobre Tenencia o Uso de Vehículos se calculará como a continuación se indica:</w:t>
      </w:r>
    </w:p>
    <w:p w14:paraId="06DA527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09B5AAF" w14:textId="77777777" w:rsidR="00FC1B99" w:rsidRPr="00E945CD" w:rsidRDefault="00FC1B99" w:rsidP="00FC1B99">
      <w:pPr>
        <w:spacing w:after="0"/>
        <w:ind w:firstLine="708"/>
        <w:jc w:val="both"/>
        <w:rPr>
          <w:rFonts w:ascii="Verdana" w:hAnsi="Verdana" w:cs="Arial"/>
          <w:sz w:val="20"/>
          <w:szCs w:val="20"/>
        </w:rPr>
      </w:pPr>
      <w:r w:rsidRPr="00E945CD">
        <w:rPr>
          <w:rFonts w:ascii="Verdana" w:hAnsi="Verdana" w:cs="Arial"/>
          <w:sz w:val="20"/>
          <w:szCs w:val="20"/>
        </w:rPr>
        <w:t>Todos los vehículos, incluidas motocicletas contarán con un monto exento de $500,000.00. Cuando el valor total del vehículo sea superior al monto exento, el impuesto causado será la cantidad que resulte de disminuir a dicho valor el monto exento y aplicar al excedente la tasa que le corresponda conforme a la siguiente tabla:</w:t>
      </w:r>
    </w:p>
    <w:p w14:paraId="62F29F4F" w14:textId="77777777" w:rsidR="00EB46B5" w:rsidRDefault="00E01C0F" w:rsidP="00E01C0F">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10D696F2" w14:textId="77777777" w:rsidR="00E01C0F" w:rsidRPr="00E945CD" w:rsidRDefault="00E01C0F" w:rsidP="00EB46B5">
      <w:pPr>
        <w:spacing w:after="0" w:line="240" w:lineRule="auto"/>
        <w:ind w:firstLine="697"/>
        <w:jc w:val="both"/>
        <w:rPr>
          <w:rFonts w:ascii="Verdana" w:eastAsia="Times New Roman" w:hAnsi="Verdana" w:cs="Arial"/>
          <w:sz w:val="20"/>
          <w:szCs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92"/>
        <w:gridCol w:w="2993"/>
        <w:gridCol w:w="2993"/>
      </w:tblGrid>
      <w:tr w:rsidR="00FC1B99" w:rsidRPr="00E945CD" w14:paraId="4444C156" w14:textId="77777777" w:rsidTr="00E945CD">
        <w:trPr>
          <w:jc w:val="center"/>
        </w:trPr>
        <w:tc>
          <w:tcPr>
            <w:tcW w:w="2992" w:type="dxa"/>
            <w:shd w:val="clear" w:color="auto" w:fill="D9D9D9" w:themeFill="background1" w:themeFillShade="D9"/>
            <w:vAlign w:val="center"/>
          </w:tcPr>
          <w:p w14:paraId="13698534" w14:textId="77777777" w:rsidR="00FC1B99" w:rsidRPr="00E945CD" w:rsidRDefault="00FC1B99" w:rsidP="00E945CD">
            <w:pPr>
              <w:pStyle w:val="Descripcin"/>
              <w:spacing w:line="276" w:lineRule="auto"/>
              <w:ind w:firstLine="29"/>
              <w:jc w:val="center"/>
              <w:rPr>
                <w:rFonts w:ascii="Verdana" w:hAnsi="Verdana" w:cs="Arial"/>
              </w:rPr>
            </w:pPr>
            <w:r w:rsidRPr="00E945CD">
              <w:rPr>
                <w:rFonts w:ascii="Verdana" w:hAnsi="Verdana" w:cs="Arial"/>
              </w:rPr>
              <w:t>Límite inferior resultante de disminuir al valor total del vehículo el monto exento</w:t>
            </w:r>
          </w:p>
        </w:tc>
        <w:tc>
          <w:tcPr>
            <w:tcW w:w="2993" w:type="dxa"/>
            <w:shd w:val="clear" w:color="auto" w:fill="D9D9D9" w:themeFill="background1" w:themeFillShade="D9"/>
            <w:vAlign w:val="center"/>
          </w:tcPr>
          <w:p w14:paraId="5227D3B6" w14:textId="77777777" w:rsidR="00FC1B99" w:rsidRPr="00E945CD" w:rsidRDefault="00FC1B99" w:rsidP="00E945CD">
            <w:pPr>
              <w:pStyle w:val="Descripcin"/>
              <w:spacing w:line="276" w:lineRule="auto"/>
              <w:ind w:firstLine="14"/>
              <w:jc w:val="center"/>
              <w:rPr>
                <w:rFonts w:ascii="Verdana" w:hAnsi="Verdana" w:cs="Arial"/>
              </w:rPr>
            </w:pPr>
            <w:r w:rsidRPr="00E945CD">
              <w:rPr>
                <w:rFonts w:ascii="Verdana" w:hAnsi="Verdana" w:cs="Arial"/>
              </w:rPr>
              <w:t>Límite superior resultante de disminuir al valor total del vehículo el monto exento</w:t>
            </w:r>
          </w:p>
        </w:tc>
        <w:tc>
          <w:tcPr>
            <w:tcW w:w="2993" w:type="dxa"/>
            <w:shd w:val="clear" w:color="auto" w:fill="D9D9D9" w:themeFill="background1" w:themeFillShade="D9"/>
            <w:vAlign w:val="center"/>
          </w:tcPr>
          <w:p w14:paraId="5CF1D351" w14:textId="77777777" w:rsidR="00FC1B99" w:rsidRPr="00E945CD" w:rsidRDefault="00FC1B99" w:rsidP="00E945CD">
            <w:pPr>
              <w:pStyle w:val="Descripcin"/>
              <w:spacing w:line="276" w:lineRule="auto"/>
              <w:ind w:hanging="2"/>
              <w:jc w:val="center"/>
              <w:rPr>
                <w:rFonts w:ascii="Verdana" w:hAnsi="Verdana" w:cs="Arial"/>
              </w:rPr>
            </w:pPr>
            <w:r w:rsidRPr="00E945CD">
              <w:rPr>
                <w:rFonts w:ascii="Verdana" w:hAnsi="Verdana" w:cs="Arial"/>
              </w:rPr>
              <w:t>Tasa para aplicarse sobre el excedente al monto exento</w:t>
            </w:r>
          </w:p>
        </w:tc>
      </w:tr>
      <w:tr w:rsidR="00FC1B99" w:rsidRPr="00E945CD" w14:paraId="10BC3163" w14:textId="77777777" w:rsidTr="00E945CD">
        <w:trPr>
          <w:jc w:val="center"/>
        </w:trPr>
        <w:tc>
          <w:tcPr>
            <w:tcW w:w="2992" w:type="dxa"/>
            <w:shd w:val="clear" w:color="auto" w:fill="auto"/>
          </w:tcPr>
          <w:p w14:paraId="1CB9E433"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$0.01</w:t>
            </w:r>
          </w:p>
        </w:tc>
        <w:tc>
          <w:tcPr>
            <w:tcW w:w="2993" w:type="dxa"/>
            <w:shd w:val="clear" w:color="auto" w:fill="auto"/>
          </w:tcPr>
          <w:p w14:paraId="227437D8"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$500,000.00</w:t>
            </w:r>
          </w:p>
        </w:tc>
        <w:tc>
          <w:tcPr>
            <w:tcW w:w="2993" w:type="dxa"/>
            <w:shd w:val="clear" w:color="auto" w:fill="auto"/>
          </w:tcPr>
          <w:p w14:paraId="5F8F1F9A" w14:textId="77777777" w:rsidR="00FC1B99" w:rsidRPr="00E945CD" w:rsidRDefault="00FC1B99" w:rsidP="00E945CD">
            <w:pPr>
              <w:pStyle w:val="Descripcin"/>
              <w:spacing w:line="276" w:lineRule="auto"/>
              <w:rPr>
                <w:rFonts w:ascii="Verdana" w:hAnsi="Verdana" w:cs="Arial"/>
                <w:b w:val="0"/>
              </w:rPr>
            </w:pPr>
            <w:r w:rsidRPr="00E945CD">
              <w:rPr>
                <w:rFonts w:ascii="Verdana" w:hAnsi="Verdana" w:cs="Arial"/>
                <w:b w:val="0"/>
              </w:rPr>
              <w:t>3 por ciento</w:t>
            </w:r>
          </w:p>
        </w:tc>
      </w:tr>
      <w:tr w:rsidR="00FC1B99" w:rsidRPr="00E945CD" w14:paraId="0C3FBCC0" w14:textId="77777777" w:rsidTr="00E945CD">
        <w:trPr>
          <w:jc w:val="center"/>
        </w:trPr>
        <w:tc>
          <w:tcPr>
            <w:tcW w:w="2992" w:type="dxa"/>
            <w:shd w:val="clear" w:color="auto" w:fill="auto"/>
          </w:tcPr>
          <w:p w14:paraId="1EBF5FA9"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$500,000.01</w:t>
            </w:r>
          </w:p>
        </w:tc>
        <w:tc>
          <w:tcPr>
            <w:tcW w:w="2993" w:type="dxa"/>
            <w:shd w:val="clear" w:color="auto" w:fill="auto"/>
          </w:tcPr>
          <w:p w14:paraId="2EC58ED1"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$1,000,000.00</w:t>
            </w:r>
          </w:p>
        </w:tc>
        <w:tc>
          <w:tcPr>
            <w:tcW w:w="2993" w:type="dxa"/>
            <w:shd w:val="clear" w:color="auto" w:fill="auto"/>
          </w:tcPr>
          <w:p w14:paraId="6C04B925" w14:textId="77777777" w:rsidR="00FC1B99" w:rsidRPr="00E945CD" w:rsidRDefault="00FC1B99" w:rsidP="00E945CD">
            <w:pPr>
              <w:pStyle w:val="Descripcin"/>
              <w:spacing w:line="276" w:lineRule="auto"/>
              <w:rPr>
                <w:rFonts w:ascii="Verdana" w:hAnsi="Verdana" w:cs="Arial"/>
                <w:b w:val="0"/>
              </w:rPr>
            </w:pPr>
            <w:r w:rsidRPr="00E945CD">
              <w:rPr>
                <w:rFonts w:ascii="Verdana" w:hAnsi="Verdana" w:cs="Arial"/>
                <w:b w:val="0"/>
              </w:rPr>
              <w:t>4 por ciento</w:t>
            </w:r>
          </w:p>
        </w:tc>
      </w:tr>
      <w:tr w:rsidR="00FC1B99" w:rsidRPr="00E945CD" w14:paraId="50A3896B" w14:textId="77777777" w:rsidTr="00E945CD">
        <w:trPr>
          <w:jc w:val="center"/>
        </w:trPr>
        <w:tc>
          <w:tcPr>
            <w:tcW w:w="2992" w:type="dxa"/>
            <w:shd w:val="clear" w:color="auto" w:fill="auto"/>
          </w:tcPr>
          <w:p w14:paraId="0438D26B"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$1,000,000.01</w:t>
            </w:r>
          </w:p>
        </w:tc>
        <w:tc>
          <w:tcPr>
            <w:tcW w:w="2993" w:type="dxa"/>
            <w:shd w:val="clear" w:color="auto" w:fill="auto"/>
          </w:tcPr>
          <w:p w14:paraId="12ECFCFC"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$1,500,000.00</w:t>
            </w:r>
          </w:p>
        </w:tc>
        <w:tc>
          <w:tcPr>
            <w:tcW w:w="2993" w:type="dxa"/>
            <w:shd w:val="clear" w:color="auto" w:fill="auto"/>
          </w:tcPr>
          <w:p w14:paraId="28B2062C" w14:textId="77777777" w:rsidR="00FC1B99" w:rsidRPr="00E945CD" w:rsidRDefault="00FC1B99" w:rsidP="00E945CD">
            <w:pPr>
              <w:pStyle w:val="Descripcin"/>
              <w:spacing w:line="276" w:lineRule="auto"/>
              <w:rPr>
                <w:rFonts w:ascii="Verdana" w:hAnsi="Verdana" w:cs="Arial"/>
                <w:b w:val="0"/>
              </w:rPr>
            </w:pPr>
            <w:r w:rsidRPr="00E945CD">
              <w:rPr>
                <w:rFonts w:ascii="Verdana" w:hAnsi="Verdana" w:cs="Arial"/>
                <w:b w:val="0"/>
              </w:rPr>
              <w:t>5 por ciento</w:t>
            </w:r>
          </w:p>
        </w:tc>
      </w:tr>
      <w:tr w:rsidR="00FC1B99" w:rsidRPr="00E945CD" w14:paraId="393C23A1" w14:textId="77777777" w:rsidTr="00E945CD">
        <w:trPr>
          <w:jc w:val="center"/>
        </w:trPr>
        <w:tc>
          <w:tcPr>
            <w:tcW w:w="2992" w:type="dxa"/>
            <w:shd w:val="clear" w:color="auto" w:fill="auto"/>
          </w:tcPr>
          <w:p w14:paraId="2CDBB9FE"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$1,500,000.01</w:t>
            </w:r>
          </w:p>
        </w:tc>
        <w:tc>
          <w:tcPr>
            <w:tcW w:w="2993" w:type="dxa"/>
            <w:shd w:val="clear" w:color="auto" w:fill="auto"/>
          </w:tcPr>
          <w:p w14:paraId="047B233D" w14:textId="77777777" w:rsidR="00FC1B99" w:rsidRPr="00E945CD" w:rsidRDefault="00FC1B99" w:rsidP="00E945CD">
            <w:pPr>
              <w:pStyle w:val="Descripcin"/>
              <w:spacing w:line="276" w:lineRule="auto"/>
              <w:jc w:val="right"/>
              <w:rPr>
                <w:rFonts w:ascii="Verdana" w:hAnsi="Verdana" w:cs="Arial"/>
                <w:b w:val="0"/>
              </w:rPr>
            </w:pPr>
            <w:r w:rsidRPr="00E945CD">
              <w:rPr>
                <w:rFonts w:ascii="Verdana" w:hAnsi="Verdana" w:cs="Arial"/>
                <w:b w:val="0"/>
              </w:rPr>
              <w:t>En adelante</w:t>
            </w:r>
          </w:p>
        </w:tc>
        <w:tc>
          <w:tcPr>
            <w:tcW w:w="2993" w:type="dxa"/>
            <w:shd w:val="clear" w:color="auto" w:fill="auto"/>
          </w:tcPr>
          <w:p w14:paraId="03038619" w14:textId="77777777" w:rsidR="00FC1B99" w:rsidRPr="00E945CD" w:rsidRDefault="00FC1B99" w:rsidP="00E945CD">
            <w:pPr>
              <w:pStyle w:val="Descripcin"/>
              <w:spacing w:line="276" w:lineRule="auto"/>
              <w:rPr>
                <w:rFonts w:ascii="Verdana" w:hAnsi="Verdana" w:cs="Arial"/>
                <w:b w:val="0"/>
              </w:rPr>
            </w:pPr>
            <w:r w:rsidRPr="00E945CD">
              <w:rPr>
                <w:rFonts w:ascii="Verdana" w:hAnsi="Verdana" w:cs="Arial"/>
                <w:b w:val="0"/>
              </w:rPr>
              <w:t>6 por ciento</w:t>
            </w:r>
          </w:p>
        </w:tc>
      </w:tr>
    </w:tbl>
    <w:p w14:paraId="532FBA52" w14:textId="77777777" w:rsidR="00FC1B99" w:rsidRPr="00E945CD" w:rsidRDefault="00FC1B99" w:rsidP="00EB46B5">
      <w:pPr>
        <w:spacing w:after="0" w:line="240" w:lineRule="auto"/>
        <w:ind w:firstLine="697"/>
        <w:jc w:val="both"/>
        <w:rPr>
          <w:rFonts w:ascii="Verdana" w:eastAsia="Times New Roman" w:hAnsi="Verdana" w:cs="Arial"/>
          <w:sz w:val="20"/>
          <w:szCs w:val="20"/>
        </w:rPr>
      </w:pPr>
    </w:p>
    <w:p w14:paraId="690BBCAB" w14:textId="77777777" w:rsidR="009568FC" w:rsidRPr="00E945CD" w:rsidRDefault="009568FC" w:rsidP="009568FC">
      <w:pPr>
        <w:spacing w:after="0"/>
        <w:ind w:firstLine="708"/>
        <w:jc w:val="both"/>
        <w:rPr>
          <w:rFonts w:ascii="Verdana" w:hAnsi="Verdana" w:cs="Arial"/>
          <w:sz w:val="20"/>
          <w:szCs w:val="20"/>
        </w:rPr>
      </w:pPr>
      <w:r w:rsidRPr="00E945CD">
        <w:rPr>
          <w:rFonts w:ascii="Verdana" w:hAnsi="Verdana" w:cs="Arial"/>
          <w:sz w:val="20"/>
          <w:szCs w:val="20"/>
        </w:rPr>
        <w:t>En la aplicación de las tasas anteriores, se tendrá como resultado, el impuesto causado en el año calendario en que el vehículo se considera como nuevo, como aquel que corresponde al año modelo, en los términos de las fracciones I, VI y VIII del artículo 63 de esta Ley. En los años posteriores a los antes señalados, el impuesto causado en el año de cálculo se obtendrá de multiplicar el monto obtenido de las fracciones anteriores por el factor que indica la siguiente tabla de disminución anual:</w:t>
      </w:r>
    </w:p>
    <w:p w14:paraId="0251E702" w14:textId="77777777" w:rsidR="00EB46B5" w:rsidRDefault="00E01C0F" w:rsidP="00E01C0F">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 xml:space="preserve">Párrafo </w:t>
      </w:r>
      <w:r w:rsidRPr="007924C0">
        <w:rPr>
          <w:rFonts w:ascii="Verdana" w:hAnsi="Verdana" w:cs="Calibri"/>
          <w:b/>
          <w:color w:val="FF6699"/>
          <w:sz w:val="16"/>
          <w:szCs w:val="16"/>
        </w:rPr>
        <w:t xml:space="preserve">reformado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1B17E702" w14:textId="77777777" w:rsidR="00E01C0F" w:rsidRPr="00E945CD" w:rsidRDefault="00E01C0F" w:rsidP="00E01C0F">
      <w:pPr>
        <w:spacing w:after="0" w:line="240" w:lineRule="auto"/>
        <w:ind w:firstLine="697"/>
        <w:jc w:val="right"/>
        <w:rPr>
          <w:rFonts w:ascii="Verdana" w:eastAsia="Times New Roman" w:hAnsi="Verdana" w:cs="Arial"/>
          <w:sz w:val="20"/>
          <w:szCs w:val="20"/>
        </w:rPr>
      </w:pPr>
    </w:p>
    <w:tbl>
      <w:tblPr>
        <w:tblW w:w="874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4798"/>
        <w:gridCol w:w="3942"/>
      </w:tblGrid>
      <w:tr w:rsidR="009568FC" w:rsidRPr="00E945CD" w14:paraId="2402608F" w14:textId="77777777" w:rsidTr="00E945CD">
        <w:trPr>
          <w:trHeight w:val="573"/>
          <w:jc w:val="center"/>
        </w:trPr>
        <w:tc>
          <w:tcPr>
            <w:tcW w:w="4798" w:type="dxa"/>
            <w:shd w:val="clear" w:color="auto" w:fill="D9D9D9" w:themeFill="background1" w:themeFillShade="D9"/>
            <w:vAlign w:val="center"/>
            <w:hideMark/>
          </w:tcPr>
          <w:p w14:paraId="7F0602CE" w14:textId="77777777" w:rsidR="009568FC" w:rsidRPr="00E945CD" w:rsidRDefault="009568FC" w:rsidP="00E945CD">
            <w:pPr>
              <w:pStyle w:val="Descripcin"/>
              <w:spacing w:line="276" w:lineRule="auto"/>
              <w:jc w:val="center"/>
              <w:rPr>
                <w:rFonts w:ascii="Verdana" w:hAnsi="Verdana" w:cs="Arial"/>
              </w:rPr>
            </w:pPr>
            <w:r w:rsidRPr="00E945CD">
              <w:rPr>
                <w:rFonts w:ascii="Verdana" w:hAnsi="Verdana" w:cs="Arial"/>
              </w:rPr>
              <w:lastRenderedPageBreak/>
              <w:t>Año de Cálculo</w:t>
            </w:r>
          </w:p>
        </w:tc>
        <w:tc>
          <w:tcPr>
            <w:tcW w:w="3942" w:type="dxa"/>
            <w:shd w:val="clear" w:color="auto" w:fill="D9D9D9" w:themeFill="background1" w:themeFillShade="D9"/>
            <w:vAlign w:val="center"/>
            <w:hideMark/>
          </w:tcPr>
          <w:p w14:paraId="24A689D4" w14:textId="77777777" w:rsidR="009568FC" w:rsidRPr="00E945CD" w:rsidRDefault="009568FC" w:rsidP="00E945CD">
            <w:pPr>
              <w:pStyle w:val="Descripcin"/>
              <w:spacing w:line="276" w:lineRule="auto"/>
              <w:jc w:val="center"/>
              <w:rPr>
                <w:rFonts w:ascii="Verdana" w:hAnsi="Verdana" w:cs="Arial"/>
              </w:rPr>
            </w:pPr>
            <w:r w:rsidRPr="00E945CD">
              <w:rPr>
                <w:rFonts w:ascii="Verdana" w:hAnsi="Verdana" w:cs="Arial"/>
              </w:rPr>
              <w:t>Factor Aplicable al Impuesto Causado en el Año Modelo</w:t>
            </w:r>
          </w:p>
        </w:tc>
      </w:tr>
      <w:tr w:rsidR="009568FC" w:rsidRPr="00E945CD" w14:paraId="689F7DF4" w14:textId="77777777" w:rsidTr="00E945CD">
        <w:trPr>
          <w:trHeight w:val="286"/>
          <w:jc w:val="center"/>
        </w:trPr>
        <w:tc>
          <w:tcPr>
            <w:tcW w:w="4798" w:type="dxa"/>
            <w:shd w:val="clear" w:color="auto" w:fill="auto"/>
            <w:noWrap/>
            <w:vAlign w:val="center"/>
            <w:hideMark/>
          </w:tcPr>
          <w:p w14:paraId="0A3F1FED"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1 año posterior al año modelo</w:t>
            </w:r>
          </w:p>
        </w:tc>
        <w:tc>
          <w:tcPr>
            <w:tcW w:w="3942" w:type="dxa"/>
            <w:shd w:val="clear" w:color="auto" w:fill="auto"/>
            <w:noWrap/>
            <w:vAlign w:val="center"/>
            <w:hideMark/>
          </w:tcPr>
          <w:p w14:paraId="32B86FA3"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0.90</w:t>
            </w:r>
          </w:p>
        </w:tc>
      </w:tr>
      <w:tr w:rsidR="009568FC" w:rsidRPr="00E945CD" w14:paraId="5E66B1D6" w14:textId="77777777" w:rsidTr="00E945CD">
        <w:trPr>
          <w:trHeight w:val="286"/>
          <w:jc w:val="center"/>
        </w:trPr>
        <w:tc>
          <w:tcPr>
            <w:tcW w:w="4798" w:type="dxa"/>
            <w:shd w:val="clear" w:color="auto" w:fill="auto"/>
            <w:noWrap/>
            <w:vAlign w:val="center"/>
            <w:hideMark/>
          </w:tcPr>
          <w:p w14:paraId="49AFED41"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2 años posteriores al año modelo</w:t>
            </w:r>
          </w:p>
        </w:tc>
        <w:tc>
          <w:tcPr>
            <w:tcW w:w="3942" w:type="dxa"/>
            <w:shd w:val="clear" w:color="auto" w:fill="auto"/>
            <w:noWrap/>
            <w:vAlign w:val="center"/>
            <w:hideMark/>
          </w:tcPr>
          <w:p w14:paraId="7D2DBADD"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0.80</w:t>
            </w:r>
          </w:p>
        </w:tc>
      </w:tr>
      <w:tr w:rsidR="009568FC" w:rsidRPr="00E945CD" w14:paraId="64BB6395" w14:textId="77777777" w:rsidTr="00E945CD">
        <w:trPr>
          <w:trHeight w:val="286"/>
          <w:jc w:val="center"/>
        </w:trPr>
        <w:tc>
          <w:tcPr>
            <w:tcW w:w="4798" w:type="dxa"/>
            <w:shd w:val="clear" w:color="auto" w:fill="auto"/>
            <w:noWrap/>
            <w:vAlign w:val="center"/>
            <w:hideMark/>
          </w:tcPr>
          <w:p w14:paraId="24C13AD5"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3 años posteriores al año modelo</w:t>
            </w:r>
          </w:p>
        </w:tc>
        <w:tc>
          <w:tcPr>
            <w:tcW w:w="3942" w:type="dxa"/>
            <w:shd w:val="clear" w:color="auto" w:fill="auto"/>
            <w:noWrap/>
            <w:vAlign w:val="center"/>
            <w:hideMark/>
          </w:tcPr>
          <w:p w14:paraId="23FAB9EC"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0.70</w:t>
            </w:r>
          </w:p>
        </w:tc>
      </w:tr>
      <w:tr w:rsidR="009568FC" w:rsidRPr="00E945CD" w14:paraId="100C9A24" w14:textId="77777777" w:rsidTr="00E945CD">
        <w:trPr>
          <w:trHeight w:val="286"/>
          <w:jc w:val="center"/>
        </w:trPr>
        <w:tc>
          <w:tcPr>
            <w:tcW w:w="4798" w:type="dxa"/>
            <w:shd w:val="clear" w:color="auto" w:fill="auto"/>
            <w:noWrap/>
            <w:vAlign w:val="center"/>
            <w:hideMark/>
          </w:tcPr>
          <w:p w14:paraId="03E82499"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4 años posteriores al año modelo</w:t>
            </w:r>
          </w:p>
        </w:tc>
        <w:tc>
          <w:tcPr>
            <w:tcW w:w="3942" w:type="dxa"/>
            <w:shd w:val="clear" w:color="auto" w:fill="auto"/>
            <w:noWrap/>
            <w:vAlign w:val="center"/>
            <w:hideMark/>
          </w:tcPr>
          <w:p w14:paraId="7BD0B069"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0.60</w:t>
            </w:r>
          </w:p>
        </w:tc>
      </w:tr>
      <w:tr w:rsidR="009568FC" w:rsidRPr="00E945CD" w14:paraId="24FD0011" w14:textId="77777777" w:rsidTr="00E945CD">
        <w:trPr>
          <w:trHeight w:val="286"/>
          <w:jc w:val="center"/>
        </w:trPr>
        <w:tc>
          <w:tcPr>
            <w:tcW w:w="4798" w:type="dxa"/>
            <w:shd w:val="clear" w:color="auto" w:fill="auto"/>
            <w:noWrap/>
            <w:vAlign w:val="center"/>
            <w:hideMark/>
          </w:tcPr>
          <w:p w14:paraId="4E82236E"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5 años posteriores al año modelo</w:t>
            </w:r>
          </w:p>
        </w:tc>
        <w:tc>
          <w:tcPr>
            <w:tcW w:w="3942" w:type="dxa"/>
            <w:shd w:val="clear" w:color="auto" w:fill="auto"/>
            <w:noWrap/>
            <w:vAlign w:val="center"/>
            <w:hideMark/>
          </w:tcPr>
          <w:p w14:paraId="71961052"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0.50</w:t>
            </w:r>
          </w:p>
        </w:tc>
      </w:tr>
      <w:tr w:rsidR="009568FC" w:rsidRPr="00E945CD" w14:paraId="18E9314C" w14:textId="77777777" w:rsidTr="00E945CD">
        <w:trPr>
          <w:trHeight w:val="286"/>
          <w:jc w:val="center"/>
        </w:trPr>
        <w:tc>
          <w:tcPr>
            <w:tcW w:w="4798" w:type="dxa"/>
            <w:shd w:val="clear" w:color="auto" w:fill="auto"/>
            <w:noWrap/>
            <w:vAlign w:val="center"/>
            <w:hideMark/>
          </w:tcPr>
          <w:p w14:paraId="18F863C5"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6 años posteriores al año modelo</w:t>
            </w:r>
          </w:p>
        </w:tc>
        <w:tc>
          <w:tcPr>
            <w:tcW w:w="3942" w:type="dxa"/>
            <w:shd w:val="clear" w:color="auto" w:fill="auto"/>
            <w:noWrap/>
            <w:vAlign w:val="center"/>
            <w:hideMark/>
          </w:tcPr>
          <w:p w14:paraId="0C183D02"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0.40</w:t>
            </w:r>
          </w:p>
        </w:tc>
      </w:tr>
      <w:tr w:rsidR="009568FC" w:rsidRPr="00E945CD" w14:paraId="44F97F84" w14:textId="77777777" w:rsidTr="00E945CD">
        <w:trPr>
          <w:trHeight w:val="286"/>
          <w:jc w:val="center"/>
        </w:trPr>
        <w:tc>
          <w:tcPr>
            <w:tcW w:w="4798" w:type="dxa"/>
            <w:shd w:val="clear" w:color="auto" w:fill="auto"/>
            <w:noWrap/>
            <w:vAlign w:val="center"/>
            <w:hideMark/>
          </w:tcPr>
          <w:p w14:paraId="4514F398"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7 años posteriores al año modelo</w:t>
            </w:r>
          </w:p>
        </w:tc>
        <w:tc>
          <w:tcPr>
            <w:tcW w:w="3942" w:type="dxa"/>
            <w:shd w:val="clear" w:color="auto" w:fill="auto"/>
            <w:noWrap/>
            <w:vAlign w:val="center"/>
            <w:hideMark/>
          </w:tcPr>
          <w:p w14:paraId="4FD1F6E5"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0.30</w:t>
            </w:r>
          </w:p>
        </w:tc>
      </w:tr>
      <w:tr w:rsidR="009568FC" w:rsidRPr="00E945CD" w14:paraId="50D75F01" w14:textId="77777777" w:rsidTr="00E945CD">
        <w:trPr>
          <w:trHeight w:val="286"/>
          <w:jc w:val="center"/>
        </w:trPr>
        <w:tc>
          <w:tcPr>
            <w:tcW w:w="4798" w:type="dxa"/>
            <w:shd w:val="clear" w:color="auto" w:fill="auto"/>
            <w:noWrap/>
            <w:vAlign w:val="center"/>
            <w:hideMark/>
          </w:tcPr>
          <w:p w14:paraId="329DBA01"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8 años posteriores al año modelo</w:t>
            </w:r>
          </w:p>
        </w:tc>
        <w:tc>
          <w:tcPr>
            <w:tcW w:w="3942" w:type="dxa"/>
            <w:shd w:val="clear" w:color="auto" w:fill="auto"/>
            <w:noWrap/>
            <w:vAlign w:val="center"/>
            <w:hideMark/>
          </w:tcPr>
          <w:p w14:paraId="67F5840A"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0.20</w:t>
            </w:r>
          </w:p>
        </w:tc>
      </w:tr>
      <w:tr w:rsidR="009568FC" w:rsidRPr="00E945CD" w14:paraId="2964967D" w14:textId="77777777" w:rsidTr="00E945CD">
        <w:trPr>
          <w:trHeight w:val="286"/>
          <w:jc w:val="center"/>
        </w:trPr>
        <w:tc>
          <w:tcPr>
            <w:tcW w:w="4798" w:type="dxa"/>
            <w:shd w:val="clear" w:color="auto" w:fill="auto"/>
            <w:noWrap/>
            <w:vAlign w:val="center"/>
            <w:hideMark/>
          </w:tcPr>
          <w:p w14:paraId="71648E5D"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9 años posteriores al año modelo</w:t>
            </w:r>
          </w:p>
        </w:tc>
        <w:tc>
          <w:tcPr>
            <w:tcW w:w="3942" w:type="dxa"/>
            <w:shd w:val="clear" w:color="auto" w:fill="auto"/>
            <w:noWrap/>
            <w:vAlign w:val="center"/>
            <w:hideMark/>
          </w:tcPr>
          <w:p w14:paraId="39B6804B" w14:textId="77777777" w:rsidR="009568FC" w:rsidRPr="00E945CD" w:rsidRDefault="009568FC" w:rsidP="00E945CD">
            <w:pPr>
              <w:pStyle w:val="Descripcin"/>
              <w:spacing w:line="276" w:lineRule="auto"/>
              <w:jc w:val="center"/>
              <w:rPr>
                <w:rFonts w:ascii="Verdana" w:hAnsi="Verdana" w:cs="Arial"/>
                <w:b w:val="0"/>
              </w:rPr>
            </w:pPr>
            <w:r w:rsidRPr="00E945CD">
              <w:rPr>
                <w:rFonts w:ascii="Verdana" w:hAnsi="Verdana" w:cs="Arial"/>
                <w:b w:val="0"/>
              </w:rPr>
              <w:t>0.10</w:t>
            </w:r>
          </w:p>
        </w:tc>
      </w:tr>
    </w:tbl>
    <w:p w14:paraId="12EDF9B4" w14:textId="77777777" w:rsidR="009568FC" w:rsidRPr="00AE1768" w:rsidRDefault="009568FC" w:rsidP="00EB46B5">
      <w:pPr>
        <w:spacing w:after="0" w:line="240" w:lineRule="auto"/>
        <w:jc w:val="both"/>
        <w:rPr>
          <w:rFonts w:ascii="Verdana" w:eastAsia="Times New Roman" w:hAnsi="Verdana" w:cs="Arial"/>
          <w:b/>
          <w:bCs/>
          <w:sz w:val="20"/>
          <w:szCs w:val="20"/>
        </w:rPr>
      </w:pPr>
    </w:p>
    <w:p w14:paraId="4E911C0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En caso de que no sea posible conocer el año modelo del vehículo, y que tampoco se demuestre una antigüedad del mismo mayor a diez años, se considerará que se trata de vehículo nuevo y en los años posteriores se aplicarán los factores de disminución del impuesto señalados en la tabla de disminución anual del impuesto.</w:t>
      </w:r>
    </w:p>
    <w:p w14:paraId="2FECDD69" w14:textId="77777777" w:rsidR="00EB46B5" w:rsidRDefault="00EB46B5" w:rsidP="00C925BA">
      <w:pPr>
        <w:spacing w:after="0" w:line="240" w:lineRule="auto"/>
        <w:jc w:val="both"/>
        <w:rPr>
          <w:rFonts w:ascii="Verdana" w:eastAsia="Times New Roman" w:hAnsi="Verdana" w:cs="Arial"/>
          <w:sz w:val="20"/>
          <w:szCs w:val="20"/>
        </w:rPr>
      </w:pPr>
    </w:p>
    <w:p w14:paraId="2CF6C6B5" w14:textId="77777777" w:rsidR="00C925BA" w:rsidRPr="00AE1768" w:rsidRDefault="00C925BA" w:rsidP="00C925BA">
      <w:pPr>
        <w:spacing w:after="0" w:line="240" w:lineRule="auto"/>
        <w:jc w:val="both"/>
        <w:rPr>
          <w:rFonts w:ascii="Verdana" w:eastAsia="Times New Roman" w:hAnsi="Verdana" w:cs="Arial"/>
          <w:sz w:val="20"/>
          <w:szCs w:val="20"/>
        </w:rPr>
      </w:pPr>
    </w:p>
    <w:p w14:paraId="1231E520"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Séptimo</w:t>
      </w:r>
    </w:p>
    <w:p w14:paraId="1F2FA829"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Impuesto a la Venta Final de Bebidas Alcohólicas</w:t>
      </w:r>
    </w:p>
    <w:p w14:paraId="0252F4D4"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r w:rsidRPr="00AE1768">
        <w:rPr>
          <w:rFonts w:ascii="Verdana" w:eastAsia="Times New Roman" w:hAnsi="Verdana" w:cs="Arial"/>
          <w:b/>
          <w:bCs/>
          <w:sz w:val="20"/>
          <w:szCs w:val="20"/>
        </w:rPr>
        <w:t xml:space="preserve"> </w:t>
      </w:r>
    </w:p>
    <w:p w14:paraId="43872AE1"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Objeto del impuesto</w:t>
      </w:r>
    </w:p>
    <w:p w14:paraId="3384C69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70.</w:t>
      </w:r>
      <w:r w:rsidRPr="00AE1768">
        <w:rPr>
          <w:rFonts w:ascii="Verdana" w:eastAsia="Times New Roman" w:hAnsi="Verdana" w:cs="Arial"/>
          <w:sz w:val="20"/>
          <w:szCs w:val="20"/>
        </w:rPr>
        <w:t xml:space="preserve"> El objeto de este impuesto es gravar la venta final de bebidas alcohólicas en envase cerrado llevada a cabo en el territorio del Estado de Guanajuato, en los establecimientos abiertos al público en general a excepción de la cerveza en todas sus presentaciones, aguamiel y productos de su fermentación.</w:t>
      </w:r>
    </w:p>
    <w:p w14:paraId="07C473D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69BD94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efectos de este impuesto se entenderá como bebidas alcohólicas, las que a la temperatura de quince grados centígrados tengan una graduación alcohólica de más de tres grados Gay Lussac hasta cincuenta y cinco grados Gay Lussac, incluyendo el aguardiente y a los concentrados de bebidas alcohólicas aun cuando tengan una graduación alcohólica mayor, de conformidad con la Ley del Impuesto Especial sobre Producción y Servicios.</w:t>
      </w:r>
    </w:p>
    <w:p w14:paraId="73EBC6D8" w14:textId="77777777" w:rsidR="00EB46B5" w:rsidRPr="00C925BA" w:rsidRDefault="00EB46B5" w:rsidP="00EB46B5">
      <w:pPr>
        <w:spacing w:after="0" w:line="240" w:lineRule="auto"/>
        <w:ind w:firstLine="697"/>
        <w:jc w:val="both"/>
        <w:rPr>
          <w:rFonts w:ascii="Verdana" w:eastAsia="Times New Roman" w:hAnsi="Verdana" w:cs="Arial"/>
          <w:bCs/>
          <w:iCs/>
          <w:sz w:val="20"/>
          <w:szCs w:val="20"/>
        </w:rPr>
      </w:pPr>
    </w:p>
    <w:p w14:paraId="373839F1"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Sujetos obligados</w:t>
      </w:r>
    </w:p>
    <w:p w14:paraId="0313949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71.</w:t>
      </w:r>
      <w:r w:rsidRPr="00AE1768">
        <w:rPr>
          <w:rFonts w:ascii="Verdana" w:eastAsia="Times New Roman" w:hAnsi="Verdana" w:cs="Arial"/>
          <w:sz w:val="20"/>
          <w:szCs w:val="20"/>
        </w:rPr>
        <w:t xml:space="preserve"> Están obligados al pago del impuesto las personas físicas o morales que realicen la venta final de bebidas alcohólicas en envase cerrado llevada a cabo en territorio del estado de Guanajuato, en los establecimientos abiertos al público en general a excepción de la cerveza en todas sus presentaciones, aguamiel y productos de su fermentación.</w:t>
      </w:r>
    </w:p>
    <w:p w14:paraId="2137332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DB13229"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Base del impuesto</w:t>
      </w:r>
    </w:p>
    <w:p w14:paraId="71DE301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72.</w:t>
      </w:r>
      <w:r w:rsidRPr="00AE1768">
        <w:rPr>
          <w:rFonts w:ascii="Verdana" w:eastAsia="Times New Roman" w:hAnsi="Verdana" w:cs="Arial"/>
          <w:sz w:val="20"/>
          <w:szCs w:val="20"/>
        </w:rPr>
        <w:t xml:space="preserve"> La base de este impuesto será el precio percibido por la venta final disminuyendo los impuestos al Valor Agregado y Especial sobre Producción y Servicios. </w:t>
      </w:r>
    </w:p>
    <w:p w14:paraId="73E7394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88DDDC6" w14:textId="77777777" w:rsidR="00EB46B5" w:rsidRPr="00E945CD" w:rsidRDefault="00EB46B5" w:rsidP="00C925BA">
      <w:pPr>
        <w:spacing w:after="0" w:line="240" w:lineRule="auto"/>
        <w:ind w:firstLine="697"/>
        <w:jc w:val="right"/>
        <w:rPr>
          <w:rFonts w:ascii="Verdana" w:eastAsia="Times New Roman" w:hAnsi="Verdana" w:cs="Arial"/>
          <w:b/>
          <w:bCs/>
          <w:i/>
          <w:iCs/>
          <w:sz w:val="20"/>
          <w:szCs w:val="20"/>
        </w:rPr>
      </w:pPr>
      <w:r w:rsidRPr="00E945CD">
        <w:rPr>
          <w:rFonts w:ascii="Verdana" w:eastAsia="Times New Roman" w:hAnsi="Verdana" w:cs="Arial"/>
          <w:b/>
          <w:bCs/>
          <w:i/>
          <w:iCs/>
          <w:sz w:val="20"/>
          <w:szCs w:val="20"/>
        </w:rPr>
        <w:t>Causación y determinación del impuesto</w:t>
      </w:r>
    </w:p>
    <w:p w14:paraId="45819B38" w14:textId="77777777" w:rsidR="00EB46B5" w:rsidRPr="00E945CD" w:rsidRDefault="00EB46B5" w:rsidP="00EB46B5">
      <w:pPr>
        <w:spacing w:after="0" w:line="240" w:lineRule="auto"/>
        <w:ind w:firstLine="697"/>
        <w:jc w:val="both"/>
        <w:rPr>
          <w:rFonts w:ascii="Verdana" w:eastAsia="Times New Roman" w:hAnsi="Verdana" w:cs="Arial"/>
          <w:sz w:val="20"/>
          <w:szCs w:val="20"/>
        </w:rPr>
      </w:pPr>
      <w:r w:rsidRPr="00E945CD">
        <w:rPr>
          <w:rFonts w:ascii="Verdana" w:eastAsia="Times New Roman" w:hAnsi="Verdana" w:cs="Arial"/>
          <w:b/>
          <w:bCs/>
          <w:sz w:val="20"/>
          <w:szCs w:val="20"/>
        </w:rPr>
        <w:lastRenderedPageBreak/>
        <w:t>Artículo 73.</w:t>
      </w:r>
      <w:r w:rsidRPr="00E945CD">
        <w:rPr>
          <w:rFonts w:ascii="Verdana" w:eastAsia="Times New Roman" w:hAnsi="Verdana" w:cs="Arial"/>
          <w:sz w:val="20"/>
          <w:szCs w:val="20"/>
        </w:rPr>
        <w:t xml:space="preserve"> </w:t>
      </w:r>
      <w:r w:rsidR="009568FC" w:rsidRPr="00E945CD">
        <w:rPr>
          <w:rFonts w:ascii="Verdana" w:hAnsi="Verdana" w:cs="Arial"/>
          <w:sz w:val="20"/>
          <w:szCs w:val="20"/>
        </w:rPr>
        <w:t>Este impuesto se causará en el momento en el que efectivamente se perciban los ingresos y sobre el monto que de ellos se obtenga y se determinará de acuerdo a la tasa del 4.5 por ciento.</w:t>
      </w:r>
    </w:p>
    <w:p w14:paraId="182C8638" w14:textId="77777777" w:rsidR="00EB46B5" w:rsidRPr="00AE1768" w:rsidRDefault="00EB46B5" w:rsidP="00E01C0F">
      <w:pPr>
        <w:spacing w:after="0" w:line="240" w:lineRule="auto"/>
        <w:ind w:firstLine="697"/>
        <w:jc w:val="right"/>
        <w:rPr>
          <w:rFonts w:ascii="Verdana" w:eastAsia="Times New Roman" w:hAnsi="Verdana" w:cs="Arial"/>
          <w:sz w:val="20"/>
          <w:szCs w:val="20"/>
        </w:rPr>
      </w:pPr>
      <w:r w:rsidRPr="00AE1768">
        <w:rPr>
          <w:rFonts w:ascii="Verdana" w:eastAsia="Times New Roman" w:hAnsi="Verdana" w:cs="Arial"/>
          <w:sz w:val="20"/>
          <w:szCs w:val="20"/>
        </w:rPr>
        <w:t xml:space="preserve"> </w:t>
      </w:r>
      <w:r w:rsidR="00E01C0F">
        <w:rPr>
          <w:rFonts w:ascii="Verdana" w:hAnsi="Verdana" w:cs="Calibri"/>
          <w:b/>
          <w:color w:val="FF6699"/>
          <w:sz w:val="16"/>
          <w:szCs w:val="16"/>
        </w:rPr>
        <w:t>Artículo</w:t>
      </w:r>
      <w:r w:rsidR="00E01C0F" w:rsidRPr="007924C0">
        <w:rPr>
          <w:rFonts w:ascii="Verdana" w:hAnsi="Verdana" w:cs="Calibri"/>
          <w:b/>
          <w:color w:val="FF6699"/>
          <w:sz w:val="16"/>
          <w:szCs w:val="16"/>
        </w:rPr>
        <w:t xml:space="preserve"> reformado P.O. </w:t>
      </w:r>
      <w:r w:rsidR="00E01C0F">
        <w:rPr>
          <w:rFonts w:ascii="Verdana" w:hAnsi="Verdana" w:cs="Calibri"/>
          <w:b/>
          <w:color w:val="FF6699"/>
          <w:sz w:val="16"/>
          <w:szCs w:val="16"/>
        </w:rPr>
        <w:t>24</w:t>
      </w:r>
      <w:r w:rsidR="00E01C0F" w:rsidRPr="007924C0">
        <w:rPr>
          <w:rFonts w:ascii="Verdana" w:hAnsi="Verdana" w:cs="Calibri"/>
          <w:b/>
          <w:color w:val="FF6699"/>
          <w:sz w:val="16"/>
          <w:szCs w:val="16"/>
        </w:rPr>
        <w:t>-12-20</w:t>
      </w:r>
      <w:r w:rsidR="00E01C0F">
        <w:rPr>
          <w:rFonts w:ascii="Verdana" w:hAnsi="Verdana" w:cs="Calibri"/>
          <w:b/>
          <w:color w:val="FF6699"/>
          <w:sz w:val="16"/>
          <w:szCs w:val="16"/>
        </w:rPr>
        <w:t>20</w:t>
      </w:r>
    </w:p>
    <w:p w14:paraId="7F25C1C5"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No traslación del impuesto</w:t>
      </w:r>
    </w:p>
    <w:p w14:paraId="6687A1F1" w14:textId="77777777" w:rsidR="00EB46B5"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74.</w:t>
      </w:r>
      <w:r w:rsidRPr="00AE1768">
        <w:rPr>
          <w:rFonts w:ascii="Verdana" w:eastAsia="Times New Roman" w:hAnsi="Verdana" w:cs="Arial"/>
          <w:sz w:val="20"/>
          <w:szCs w:val="20"/>
        </w:rPr>
        <w:t xml:space="preserve"> Los contribuyentes sujetos al pago de este impuesto no lo trasladarán de forma expresa y por separado a las personas que adquieran las bebidas alcohólicas en términos del artículo 70. El impuesto deberá incluirse en el precio de venta final, sin que se considere que forma parte del precio correspondiente ni se entienda violatorio de precios o tarifas, incluyendo los oficiales, por lo que no se desglosará en el comprobante que al efecto se emita.</w:t>
      </w:r>
    </w:p>
    <w:p w14:paraId="7C5C92A8" w14:textId="77777777" w:rsidR="00C925BA" w:rsidRPr="00AE1768" w:rsidRDefault="00C925BA" w:rsidP="00C925BA">
      <w:pPr>
        <w:spacing w:after="0" w:line="240" w:lineRule="auto"/>
        <w:jc w:val="both"/>
        <w:rPr>
          <w:rFonts w:ascii="Verdana" w:eastAsia="Times New Roman" w:hAnsi="Verdana" w:cs="Arial"/>
          <w:sz w:val="20"/>
          <w:szCs w:val="20"/>
        </w:rPr>
      </w:pPr>
    </w:p>
    <w:p w14:paraId="06733DC2"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No acreditación del impuesto</w:t>
      </w:r>
    </w:p>
    <w:p w14:paraId="0E14DF5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75.</w:t>
      </w:r>
      <w:r w:rsidRPr="00AE1768">
        <w:rPr>
          <w:rFonts w:ascii="Verdana" w:eastAsia="Times New Roman" w:hAnsi="Verdana" w:cs="Arial"/>
          <w:sz w:val="20"/>
          <w:szCs w:val="20"/>
        </w:rPr>
        <w:t xml:space="preserve"> El impuesto no será acreditable contra otros impuestos locales o contra impuestos federales.</w:t>
      </w:r>
    </w:p>
    <w:p w14:paraId="51C9F33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B844532"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Presentación de declaraciones y pago</w:t>
      </w:r>
    </w:p>
    <w:p w14:paraId="2C5F5C3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76.</w:t>
      </w:r>
      <w:r w:rsidRPr="00AE1768">
        <w:rPr>
          <w:rFonts w:ascii="Verdana" w:eastAsia="Times New Roman" w:hAnsi="Verdana" w:cs="Arial"/>
          <w:sz w:val="20"/>
          <w:szCs w:val="20"/>
        </w:rPr>
        <w:t xml:space="preserve"> El impuesto se pagará mensualmente mediante declaraciones definitivas a más tardar el día veintidós del mes siguiente inmediato posterior a aquél en que se realice la venta final de bebidas alcohólicas, a través de las formas y medios que para tal efecto autorice el SATEG, a través de disposiciones de carácter general.</w:t>
      </w:r>
    </w:p>
    <w:p w14:paraId="6160932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0FA005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Si un contribuyente tuviera varios establecimientos, locales, o sucursales en el territorio del Estado, presentará por todos ellos una sola declaración de pago por las operaciones que corresponda a dichos establecimientos, a través de puntos y medios de pago que para ello determine la autoridad fiscal competente mediante las disposiciones que para tal efecto expida.</w:t>
      </w:r>
    </w:p>
    <w:p w14:paraId="21EC7DF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8A8936B"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Registro de ventas finales</w:t>
      </w:r>
    </w:p>
    <w:p w14:paraId="462C35E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77.</w:t>
      </w:r>
      <w:r w:rsidRPr="00AE1768">
        <w:rPr>
          <w:rFonts w:ascii="Verdana" w:eastAsia="Times New Roman" w:hAnsi="Verdana" w:cs="Arial"/>
          <w:sz w:val="20"/>
          <w:szCs w:val="20"/>
        </w:rPr>
        <w:t xml:space="preserve"> Los contribuyentes obligados al entero de este impuesto deberán llevar a cabo un registro pormenorizado de las ventas finales que realicen, desglosando los montos de cada una de dichas operaciones y las cantidades que integran la base de este impuesto.</w:t>
      </w:r>
    </w:p>
    <w:p w14:paraId="291DBEE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53297A2"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Obligaciones de los contribuyentes</w:t>
      </w:r>
    </w:p>
    <w:p w14:paraId="30F026A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78.</w:t>
      </w:r>
      <w:r w:rsidRPr="00AE1768">
        <w:rPr>
          <w:rFonts w:ascii="Verdana" w:eastAsia="Times New Roman" w:hAnsi="Verdana" w:cs="Arial"/>
          <w:sz w:val="20"/>
          <w:szCs w:val="20"/>
        </w:rPr>
        <w:t xml:space="preserve"> Los contribuyentes sujetos al pago del impuesto, además de las obligaciones establecidas en las demás disposiciones fiscales, tendrán las siguientes:</w:t>
      </w:r>
    </w:p>
    <w:p w14:paraId="08069CD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0BCDB33" w14:textId="77777777" w:rsidR="00EB46B5" w:rsidRPr="00C925BA" w:rsidRDefault="00EB46B5" w:rsidP="008015EF">
      <w:pPr>
        <w:pStyle w:val="Prrafodelista"/>
        <w:numPr>
          <w:ilvl w:val="0"/>
          <w:numId w:val="28"/>
        </w:numPr>
        <w:ind w:hanging="720"/>
        <w:jc w:val="both"/>
        <w:rPr>
          <w:rFonts w:ascii="Verdana" w:hAnsi="Verdana" w:cs="Arial"/>
          <w:sz w:val="20"/>
          <w:szCs w:val="20"/>
        </w:rPr>
      </w:pPr>
      <w:r w:rsidRPr="00C925BA">
        <w:rPr>
          <w:rFonts w:ascii="Verdana" w:hAnsi="Verdana" w:cs="Arial"/>
          <w:sz w:val="20"/>
          <w:szCs w:val="20"/>
        </w:rPr>
        <w:t>Inscribirse en el Registro Estatal de Contribuyentes, dentro de los diez días hábiles siguientes a la fecha de inicio de sus operaciones, ante la autoridad fiscal que corresponda a su domicilio, mediante aviso que será presentado en las formas y medios que para tal efecto emita el SATEG.</w:t>
      </w:r>
    </w:p>
    <w:p w14:paraId="6831F23D"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F270FA3" w14:textId="77777777" w:rsidR="00EB46B5" w:rsidRPr="00C925BA" w:rsidRDefault="00EB46B5" w:rsidP="00C925BA">
      <w:pPr>
        <w:pStyle w:val="Prrafodelista"/>
        <w:jc w:val="both"/>
        <w:rPr>
          <w:rFonts w:ascii="Verdana" w:hAnsi="Verdana" w:cs="Arial"/>
          <w:sz w:val="20"/>
          <w:szCs w:val="20"/>
        </w:rPr>
      </w:pPr>
      <w:r w:rsidRPr="00C925BA">
        <w:rPr>
          <w:rFonts w:ascii="Verdana" w:hAnsi="Verdana" w:cs="Arial"/>
          <w:sz w:val="20"/>
          <w:szCs w:val="20"/>
        </w:rPr>
        <w:t xml:space="preserve">El aviso a que se refiere esta fracción deberá ser presentado por cada uno de los establecimientos, sucursales, locales, puestos fijos y semifijos en la vía pública de los contribuyentes que se ubique dentro del territorio del Estado; </w:t>
      </w:r>
    </w:p>
    <w:p w14:paraId="788FC0B8"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3DE15140" w14:textId="77777777" w:rsidR="00EB46B5" w:rsidRPr="00C925BA" w:rsidRDefault="00EB46B5" w:rsidP="008015EF">
      <w:pPr>
        <w:pStyle w:val="Prrafodelista"/>
        <w:numPr>
          <w:ilvl w:val="0"/>
          <w:numId w:val="28"/>
        </w:numPr>
        <w:ind w:hanging="720"/>
        <w:jc w:val="both"/>
        <w:rPr>
          <w:rFonts w:ascii="Verdana" w:hAnsi="Verdana" w:cs="Arial"/>
          <w:sz w:val="20"/>
          <w:szCs w:val="20"/>
        </w:rPr>
      </w:pPr>
      <w:r w:rsidRPr="00C925BA">
        <w:rPr>
          <w:rFonts w:ascii="Verdana" w:hAnsi="Verdana" w:cs="Arial"/>
          <w:sz w:val="20"/>
          <w:szCs w:val="20"/>
        </w:rPr>
        <w:t>Llevar los libros, registros, documentación que establezcan las leyes fiscales del Estado y sistemas de contabilidad, de conformidad con el Código;</w:t>
      </w:r>
    </w:p>
    <w:p w14:paraId="07F6C837"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16B8FCB" w14:textId="77777777" w:rsidR="00EB46B5" w:rsidRPr="00C925BA" w:rsidRDefault="00EB46B5" w:rsidP="008015EF">
      <w:pPr>
        <w:pStyle w:val="Prrafodelista"/>
        <w:numPr>
          <w:ilvl w:val="0"/>
          <w:numId w:val="28"/>
        </w:numPr>
        <w:ind w:hanging="720"/>
        <w:jc w:val="both"/>
        <w:rPr>
          <w:rFonts w:ascii="Verdana" w:hAnsi="Verdana" w:cs="Arial"/>
          <w:sz w:val="20"/>
          <w:szCs w:val="20"/>
        </w:rPr>
      </w:pPr>
      <w:r w:rsidRPr="00C925BA">
        <w:rPr>
          <w:rFonts w:ascii="Verdana" w:hAnsi="Verdana" w:cs="Arial"/>
          <w:sz w:val="20"/>
          <w:szCs w:val="20"/>
        </w:rPr>
        <w:lastRenderedPageBreak/>
        <w:t>Expedir y conservar comprobantes que acrediten los ingresos que perciban, mismos que deberán reunir los requisitos establecidos en el Código;</w:t>
      </w:r>
    </w:p>
    <w:p w14:paraId="36781FDC"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396B0ED8" w14:textId="77777777" w:rsidR="00EB46B5" w:rsidRPr="00C925BA" w:rsidRDefault="00EB46B5" w:rsidP="008015EF">
      <w:pPr>
        <w:pStyle w:val="Prrafodelista"/>
        <w:numPr>
          <w:ilvl w:val="0"/>
          <w:numId w:val="28"/>
        </w:numPr>
        <w:ind w:hanging="720"/>
        <w:jc w:val="both"/>
        <w:rPr>
          <w:rFonts w:ascii="Verdana" w:hAnsi="Verdana" w:cs="Arial"/>
          <w:sz w:val="20"/>
          <w:szCs w:val="20"/>
        </w:rPr>
      </w:pPr>
      <w:r w:rsidRPr="00C925BA">
        <w:rPr>
          <w:rFonts w:ascii="Verdana" w:hAnsi="Verdana" w:cs="Arial"/>
          <w:sz w:val="20"/>
          <w:szCs w:val="20"/>
        </w:rPr>
        <w:t>Presentar declaraciones definitivas; y</w:t>
      </w:r>
    </w:p>
    <w:p w14:paraId="5B2538BA"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3DFE239E" w14:textId="77777777" w:rsidR="00EB46B5" w:rsidRPr="00C925BA" w:rsidRDefault="00EB46B5" w:rsidP="008015EF">
      <w:pPr>
        <w:pStyle w:val="Prrafodelista"/>
        <w:numPr>
          <w:ilvl w:val="0"/>
          <w:numId w:val="28"/>
        </w:numPr>
        <w:ind w:hanging="720"/>
        <w:jc w:val="both"/>
        <w:rPr>
          <w:rFonts w:ascii="Verdana" w:hAnsi="Verdana" w:cs="Arial"/>
          <w:sz w:val="20"/>
          <w:szCs w:val="20"/>
        </w:rPr>
      </w:pPr>
      <w:r w:rsidRPr="00C925BA">
        <w:rPr>
          <w:rFonts w:ascii="Verdana" w:hAnsi="Verdana" w:cs="Arial"/>
          <w:sz w:val="20"/>
          <w:szCs w:val="20"/>
        </w:rPr>
        <w:t>Conservar la contabilidad y los comprobantes de los asientos respectivos, así como aquellos necesarios para acreditar que se ha cumplido con las obligaciones fiscales, de conformidad con lo previsto por el Código.</w:t>
      </w:r>
    </w:p>
    <w:p w14:paraId="59A93B64" w14:textId="77777777" w:rsidR="00EB46B5" w:rsidRDefault="00EB46B5" w:rsidP="00EB46B5">
      <w:pPr>
        <w:spacing w:after="0" w:line="240" w:lineRule="auto"/>
        <w:jc w:val="both"/>
        <w:rPr>
          <w:rFonts w:ascii="Verdana" w:eastAsia="Times New Roman" w:hAnsi="Verdana" w:cs="Arial"/>
          <w:b/>
          <w:bCs/>
          <w:sz w:val="20"/>
          <w:szCs w:val="20"/>
        </w:rPr>
      </w:pPr>
    </w:p>
    <w:p w14:paraId="4C5840BF" w14:textId="77777777" w:rsidR="00C925BA" w:rsidRPr="00AE1768" w:rsidRDefault="00C925BA" w:rsidP="00EB46B5">
      <w:pPr>
        <w:spacing w:after="0" w:line="240" w:lineRule="auto"/>
        <w:jc w:val="both"/>
        <w:rPr>
          <w:rFonts w:ascii="Verdana" w:eastAsia="Times New Roman" w:hAnsi="Verdana" w:cs="Arial"/>
          <w:b/>
          <w:bCs/>
          <w:sz w:val="20"/>
          <w:szCs w:val="20"/>
        </w:rPr>
      </w:pPr>
    </w:p>
    <w:p w14:paraId="70B8BBEC"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Título Tercero</w:t>
      </w:r>
    </w:p>
    <w:p w14:paraId="7A0E3315"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Derechos</w:t>
      </w:r>
    </w:p>
    <w:p w14:paraId="0DCAB1A1" w14:textId="77777777" w:rsidR="00EB46B5" w:rsidRPr="00AE1768" w:rsidRDefault="00EB46B5" w:rsidP="00C925BA">
      <w:pPr>
        <w:spacing w:after="0" w:line="240" w:lineRule="auto"/>
        <w:jc w:val="center"/>
        <w:rPr>
          <w:rFonts w:ascii="Verdana" w:eastAsia="Times New Roman" w:hAnsi="Verdana" w:cs="Arial"/>
          <w:b/>
          <w:bCs/>
          <w:sz w:val="20"/>
          <w:szCs w:val="20"/>
        </w:rPr>
      </w:pPr>
    </w:p>
    <w:p w14:paraId="340D30DA"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Primero</w:t>
      </w:r>
    </w:p>
    <w:p w14:paraId="7917D9FB"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Reglas Generales</w:t>
      </w:r>
    </w:p>
    <w:p w14:paraId="23127AA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6F7437D"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Causación de los derechos por la prestación de servicios públicos</w:t>
      </w:r>
    </w:p>
    <w:p w14:paraId="26E4D37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79.</w:t>
      </w:r>
      <w:r w:rsidRPr="00AE1768">
        <w:rPr>
          <w:rFonts w:ascii="Verdana" w:eastAsia="Times New Roman" w:hAnsi="Verdana" w:cs="Arial"/>
          <w:sz w:val="20"/>
          <w:szCs w:val="20"/>
        </w:rPr>
        <w:t xml:space="preserve"> Los derechos por la prestación de servicios públicos que presten las diversas dependencias del Gobierno del Estado, se causarán en el momento en que las personas físicas o morales reciban la prestación del servicio o en el momento en que se provoque por parte del Estado el gasto que deba ser remunerado por aquellas, salvo el caso en que la disposición que fije el derecho, señale cosa distinta.</w:t>
      </w:r>
    </w:p>
    <w:p w14:paraId="3390AFB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0B26150"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Pago de la contraprestación de los servicios públicos</w:t>
      </w:r>
    </w:p>
    <w:p w14:paraId="664C25B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80.</w:t>
      </w:r>
      <w:r w:rsidRPr="00AE1768">
        <w:rPr>
          <w:rFonts w:ascii="Verdana" w:eastAsia="Times New Roman" w:hAnsi="Verdana" w:cs="Arial"/>
          <w:sz w:val="20"/>
          <w:szCs w:val="20"/>
        </w:rPr>
        <w:t xml:space="preserve"> El importe de las tarifas que para cada derecho señala anualmente la Ley de Ingresos deberá ser cubierto, mediante las formas y medios que para tal efecto autorice y dé a conocer el SATEG, a través de disposiciones de carácter general, salvo lo dispuesto en el Capítulo Tercero de este Título.</w:t>
      </w:r>
    </w:p>
    <w:p w14:paraId="125077D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34112A39"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Prestación del servicio público</w:t>
      </w:r>
    </w:p>
    <w:p w14:paraId="118DA76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81.</w:t>
      </w:r>
      <w:r w:rsidRPr="00AE1768">
        <w:rPr>
          <w:rFonts w:ascii="Verdana" w:eastAsia="Times New Roman" w:hAnsi="Verdana" w:cs="Arial"/>
          <w:sz w:val="20"/>
          <w:szCs w:val="20"/>
        </w:rPr>
        <w:t xml:space="preserve"> La dependencia o servidor público que preste el servicio por el cual se paguen los derechos, procederá a la realización del mismo, cuando el interesado presente el comprobante de pago que al efecto se expida en términos de lo dispuesto en el artículo anterior.</w:t>
      </w:r>
    </w:p>
    <w:p w14:paraId="025AB91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D7C3997"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Servicios en materia de alcoholes</w:t>
      </w:r>
    </w:p>
    <w:p w14:paraId="51BA4E9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82.</w:t>
      </w:r>
      <w:r w:rsidRPr="00AE1768">
        <w:rPr>
          <w:rFonts w:ascii="Verdana" w:eastAsia="Times New Roman" w:hAnsi="Verdana" w:cs="Arial"/>
          <w:sz w:val="20"/>
          <w:szCs w:val="20"/>
        </w:rPr>
        <w:t xml:space="preserve"> Para realizar los trámites y prestar los servicios previstos en la Ley de Bebidas Alcohólicas para el Estado de Guanajuato y sus Municipios y en los demás casos que así lo dispongan los ordenamientos jurídicos, los interesados deberán acreditar que se encuentran al corriente de sus obligaciones fiscales estatales.</w:t>
      </w:r>
    </w:p>
    <w:p w14:paraId="7364F30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2CD4CE3"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Exención del pago de derechos</w:t>
      </w:r>
    </w:p>
    <w:p w14:paraId="190B4A0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83.</w:t>
      </w:r>
      <w:r w:rsidRPr="00AE1768">
        <w:rPr>
          <w:rFonts w:ascii="Verdana" w:eastAsia="Times New Roman" w:hAnsi="Verdana" w:cs="Arial"/>
          <w:sz w:val="20"/>
          <w:szCs w:val="20"/>
        </w:rPr>
        <w:t xml:space="preserve"> Estarán exentos del pago de derechos estatales la Federación, el Estado y los municipios, salvo disposición expresa en contrario.</w:t>
      </w:r>
    </w:p>
    <w:p w14:paraId="6124A74B" w14:textId="77777777" w:rsidR="00C925BA" w:rsidRDefault="00C925BA" w:rsidP="00C925BA">
      <w:pPr>
        <w:spacing w:after="0" w:line="240" w:lineRule="auto"/>
        <w:jc w:val="both"/>
        <w:rPr>
          <w:rFonts w:ascii="Verdana" w:eastAsia="Times New Roman" w:hAnsi="Verdana" w:cs="Arial"/>
          <w:sz w:val="20"/>
          <w:szCs w:val="20"/>
        </w:rPr>
      </w:pPr>
    </w:p>
    <w:p w14:paraId="5632DF88" w14:textId="77777777" w:rsidR="00EB46B5" w:rsidRPr="00AE1768" w:rsidRDefault="00EB46B5" w:rsidP="00C925BA">
      <w:pPr>
        <w:spacing w:after="0" w:line="240" w:lineRule="auto"/>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8B644D6"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Segundo</w:t>
      </w:r>
    </w:p>
    <w:p w14:paraId="037BBD2F"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Derechos por Servicios de Movilidad</w:t>
      </w:r>
    </w:p>
    <w:p w14:paraId="3D1555DE"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en Materia de Tránsito</w:t>
      </w:r>
    </w:p>
    <w:p w14:paraId="768BFC6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35F5562"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lastRenderedPageBreak/>
        <w:t>Derechos por registro y refrendo en materia vehicular</w:t>
      </w:r>
    </w:p>
    <w:p w14:paraId="2B5B799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84. </w:t>
      </w:r>
      <w:r w:rsidRPr="00AE1768">
        <w:rPr>
          <w:rFonts w:ascii="Verdana" w:eastAsia="Times New Roman" w:hAnsi="Verdana" w:cs="Arial"/>
          <w:sz w:val="20"/>
          <w:szCs w:val="20"/>
        </w:rPr>
        <w:t>Toda persona al adquirir un vehículo, deberá registrarlo a su nombre, presentando el aviso de alta mediante las formas y medios que para el efecto autorice y dé a conocer el SATEG, a través de disposiciones de carácter general, previo pago de los derechos e impuestos respectivos, dentro de los diez días hábiles siguientes a la fecha de la adquisición.</w:t>
      </w:r>
    </w:p>
    <w:p w14:paraId="6F53E8A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111FA6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documentos que acrediten el registro e identificación del vehículo deberán ser refrendados anualmente, dentro de los tres primeros meses de cada año, realizando el pago respectivo mediante las formas y medios que para tal efecto autorice y dé a conocer el SATEG, a través de disposiciones de carácter general.</w:t>
      </w:r>
    </w:p>
    <w:p w14:paraId="29BF4AA9"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A9FECB2"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Causas de excepción para el registro vehicular</w:t>
      </w:r>
    </w:p>
    <w:p w14:paraId="5448299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85. </w:t>
      </w:r>
      <w:r w:rsidRPr="00AE1768">
        <w:rPr>
          <w:rFonts w:ascii="Verdana" w:eastAsia="Times New Roman" w:hAnsi="Verdana" w:cs="Arial"/>
          <w:sz w:val="20"/>
          <w:szCs w:val="20"/>
        </w:rPr>
        <w:t>No se dará de alta ni se proporcionarán placas metálicas y tarjetas de circulación a vehículos de motor que se encuentren en los siguientes casos:</w:t>
      </w:r>
    </w:p>
    <w:p w14:paraId="6F705B89"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474787A" w14:textId="3AA4D36F" w:rsidR="00EB46B5" w:rsidRPr="00AE1768" w:rsidRDefault="00EB46B5" w:rsidP="00EB46B5">
      <w:pPr>
        <w:spacing w:after="0" w:line="240" w:lineRule="auto"/>
        <w:jc w:val="both"/>
        <w:rPr>
          <w:rFonts w:ascii="Verdana" w:eastAsia="Times New Roman" w:hAnsi="Verdana" w:cs="Arial"/>
          <w:sz w:val="20"/>
          <w:szCs w:val="20"/>
        </w:rPr>
      </w:pPr>
      <w:r w:rsidRPr="00AE1768">
        <w:rPr>
          <w:rFonts w:ascii="Verdana" w:eastAsia="Times New Roman" w:hAnsi="Verdana" w:cs="Arial"/>
          <w:b/>
          <w:bCs/>
          <w:sz w:val="20"/>
          <w:szCs w:val="20"/>
        </w:rPr>
        <w:t xml:space="preserve">I. </w:t>
      </w:r>
      <w:r w:rsidR="00A51742" w:rsidRPr="00A51742">
        <w:rPr>
          <w:rFonts w:ascii="Verdana" w:eastAsia="Times New Roman" w:hAnsi="Verdana" w:cs="Arial"/>
          <w:sz w:val="20"/>
          <w:szCs w:val="20"/>
        </w:rPr>
        <w:t>Derogada.</w:t>
      </w:r>
      <w:r w:rsidRPr="00AE1768">
        <w:rPr>
          <w:rFonts w:ascii="Verdana" w:eastAsia="Times New Roman" w:hAnsi="Verdana" w:cs="Arial"/>
          <w:sz w:val="20"/>
          <w:szCs w:val="20"/>
        </w:rPr>
        <w:t xml:space="preserve"> </w:t>
      </w:r>
    </w:p>
    <w:p w14:paraId="6809933A" w14:textId="19412794" w:rsidR="00A51742" w:rsidRDefault="00A51742" w:rsidP="00A51742">
      <w:pPr>
        <w:spacing w:after="0" w:line="240" w:lineRule="auto"/>
        <w:jc w:val="right"/>
        <w:rPr>
          <w:rFonts w:ascii="Verdana" w:hAnsi="Verdana" w:cs="Calibri"/>
          <w:b/>
          <w:color w:val="FF6699"/>
          <w:sz w:val="16"/>
          <w:szCs w:val="16"/>
        </w:rPr>
      </w:pPr>
      <w:r>
        <w:rPr>
          <w:rFonts w:ascii="Verdana" w:hAnsi="Verdana" w:cs="Calibri"/>
          <w:b/>
          <w:color w:val="FF6699"/>
          <w:sz w:val="16"/>
          <w:szCs w:val="16"/>
        </w:rPr>
        <w:t>Fracción</w:t>
      </w:r>
      <w:r w:rsidRPr="007924C0">
        <w:rPr>
          <w:rFonts w:ascii="Verdana" w:hAnsi="Verdana" w:cs="Calibri"/>
          <w:b/>
          <w:color w:val="FF6699"/>
          <w:sz w:val="16"/>
          <w:szCs w:val="16"/>
        </w:rPr>
        <w:t xml:space="preserve"> </w:t>
      </w:r>
      <w:r>
        <w:rPr>
          <w:rFonts w:ascii="Verdana" w:hAnsi="Verdana" w:cs="Calibri"/>
          <w:b/>
          <w:color w:val="FF6699"/>
          <w:sz w:val="16"/>
          <w:szCs w:val="16"/>
        </w:rPr>
        <w:t>derogada</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57A991E0" w14:textId="7460E659" w:rsidR="00EB46B5" w:rsidRPr="00AE1768" w:rsidRDefault="00EB46B5" w:rsidP="00EB46B5">
      <w:pPr>
        <w:spacing w:after="0" w:line="240" w:lineRule="auto"/>
        <w:jc w:val="both"/>
        <w:rPr>
          <w:rFonts w:ascii="Verdana" w:eastAsia="Times New Roman" w:hAnsi="Verdana" w:cs="Arial"/>
          <w:sz w:val="20"/>
          <w:szCs w:val="20"/>
        </w:rPr>
      </w:pPr>
      <w:r w:rsidRPr="00AE1768">
        <w:rPr>
          <w:rFonts w:ascii="Verdana" w:eastAsia="Times New Roman" w:hAnsi="Verdana" w:cs="Arial"/>
          <w:b/>
          <w:bCs/>
          <w:sz w:val="20"/>
          <w:szCs w:val="20"/>
        </w:rPr>
        <w:t xml:space="preserve">II. </w:t>
      </w:r>
      <w:r w:rsidR="00A51742" w:rsidRPr="00A51742">
        <w:rPr>
          <w:rFonts w:ascii="Verdana" w:eastAsia="Times New Roman" w:hAnsi="Verdana" w:cs="Arial"/>
          <w:sz w:val="20"/>
          <w:szCs w:val="20"/>
        </w:rPr>
        <w:t>Derogada.</w:t>
      </w:r>
    </w:p>
    <w:p w14:paraId="1F4E33F1" w14:textId="2BC41091" w:rsidR="00EB46B5" w:rsidRPr="00AE1768" w:rsidRDefault="00A51742" w:rsidP="00A51742">
      <w:pPr>
        <w:spacing w:after="0" w:line="240" w:lineRule="auto"/>
        <w:ind w:firstLine="697"/>
        <w:jc w:val="right"/>
        <w:rPr>
          <w:rFonts w:ascii="Verdana" w:eastAsia="Times New Roman" w:hAnsi="Verdana" w:cs="Arial"/>
          <w:sz w:val="20"/>
          <w:szCs w:val="20"/>
        </w:rPr>
      </w:pPr>
      <w:r>
        <w:rPr>
          <w:rFonts w:ascii="Verdana" w:hAnsi="Verdana" w:cs="Calibri"/>
          <w:b/>
          <w:color w:val="FF6699"/>
          <w:sz w:val="16"/>
          <w:szCs w:val="16"/>
        </w:rPr>
        <w:t>Fracción</w:t>
      </w:r>
      <w:r w:rsidRPr="007924C0">
        <w:rPr>
          <w:rFonts w:ascii="Verdana" w:hAnsi="Verdana" w:cs="Calibri"/>
          <w:b/>
          <w:color w:val="FF6699"/>
          <w:sz w:val="16"/>
          <w:szCs w:val="16"/>
        </w:rPr>
        <w:t xml:space="preserve"> </w:t>
      </w:r>
      <w:r>
        <w:rPr>
          <w:rFonts w:ascii="Verdana" w:hAnsi="Verdana" w:cs="Calibri"/>
          <w:b/>
          <w:color w:val="FF6699"/>
          <w:sz w:val="16"/>
          <w:szCs w:val="16"/>
        </w:rPr>
        <w:t>derogada</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162B57CE" w14:textId="77777777" w:rsidR="00EB46B5" w:rsidRPr="00E945CD" w:rsidRDefault="00EB46B5" w:rsidP="00EB46B5">
      <w:pPr>
        <w:spacing w:after="0" w:line="240" w:lineRule="auto"/>
        <w:jc w:val="both"/>
        <w:rPr>
          <w:rFonts w:ascii="Verdana" w:eastAsia="Times New Roman" w:hAnsi="Verdana" w:cs="Arial"/>
          <w:sz w:val="20"/>
          <w:szCs w:val="20"/>
        </w:rPr>
      </w:pPr>
      <w:r w:rsidRPr="00E945CD">
        <w:rPr>
          <w:rFonts w:ascii="Verdana" w:eastAsia="Times New Roman" w:hAnsi="Verdana" w:cs="Arial"/>
          <w:b/>
          <w:bCs/>
          <w:sz w:val="20"/>
          <w:szCs w:val="20"/>
        </w:rPr>
        <w:t xml:space="preserve">III. </w:t>
      </w:r>
      <w:r w:rsidR="009568FC" w:rsidRPr="00E945CD">
        <w:rPr>
          <w:rFonts w:ascii="Verdana" w:eastAsia="Times New Roman" w:hAnsi="Verdana" w:cs="Arial"/>
          <w:sz w:val="20"/>
          <w:szCs w:val="20"/>
        </w:rPr>
        <w:t>Aquellos respecto de los cuales no se exhiba la documentación que acredite la propiedad o legítima posesión del vehículo a registrar; y</w:t>
      </w:r>
    </w:p>
    <w:p w14:paraId="17D4369B" w14:textId="77777777" w:rsidR="00EB46B5" w:rsidRDefault="00EB46B5" w:rsidP="00E01C0F">
      <w:pPr>
        <w:spacing w:after="0" w:line="240" w:lineRule="auto"/>
        <w:ind w:firstLine="697"/>
        <w:jc w:val="right"/>
        <w:rPr>
          <w:rFonts w:ascii="Verdana" w:hAnsi="Verdana" w:cs="Calibri"/>
          <w:b/>
          <w:color w:val="FF6699"/>
          <w:sz w:val="16"/>
          <w:szCs w:val="16"/>
        </w:rPr>
      </w:pPr>
      <w:r w:rsidRPr="00E945CD">
        <w:rPr>
          <w:rFonts w:ascii="Verdana" w:eastAsia="Times New Roman" w:hAnsi="Verdana" w:cs="Arial"/>
          <w:sz w:val="20"/>
          <w:szCs w:val="20"/>
        </w:rPr>
        <w:t xml:space="preserve"> </w:t>
      </w:r>
      <w:r w:rsidR="00E01C0F">
        <w:rPr>
          <w:rFonts w:ascii="Verdana" w:hAnsi="Verdana" w:cs="Calibri"/>
          <w:b/>
          <w:color w:val="FF6699"/>
          <w:sz w:val="16"/>
          <w:szCs w:val="16"/>
        </w:rPr>
        <w:t>Fracción</w:t>
      </w:r>
      <w:r w:rsidR="00E01C0F" w:rsidRPr="007924C0">
        <w:rPr>
          <w:rFonts w:ascii="Verdana" w:hAnsi="Verdana" w:cs="Calibri"/>
          <w:b/>
          <w:color w:val="FF6699"/>
          <w:sz w:val="16"/>
          <w:szCs w:val="16"/>
        </w:rPr>
        <w:t xml:space="preserve"> reformad</w:t>
      </w:r>
      <w:r w:rsidR="00E01C0F">
        <w:rPr>
          <w:rFonts w:ascii="Verdana" w:hAnsi="Verdana" w:cs="Calibri"/>
          <w:b/>
          <w:color w:val="FF6699"/>
          <w:sz w:val="16"/>
          <w:szCs w:val="16"/>
        </w:rPr>
        <w:t>a</w:t>
      </w:r>
      <w:r w:rsidR="00E01C0F" w:rsidRPr="007924C0">
        <w:rPr>
          <w:rFonts w:ascii="Verdana" w:hAnsi="Verdana" w:cs="Calibri"/>
          <w:b/>
          <w:color w:val="FF6699"/>
          <w:sz w:val="16"/>
          <w:szCs w:val="16"/>
        </w:rPr>
        <w:t xml:space="preserve"> P.O. </w:t>
      </w:r>
      <w:r w:rsidR="00E01C0F">
        <w:rPr>
          <w:rFonts w:ascii="Verdana" w:hAnsi="Verdana" w:cs="Calibri"/>
          <w:b/>
          <w:color w:val="FF6699"/>
          <w:sz w:val="16"/>
          <w:szCs w:val="16"/>
        </w:rPr>
        <w:t>24</w:t>
      </w:r>
      <w:r w:rsidR="00E01C0F" w:rsidRPr="007924C0">
        <w:rPr>
          <w:rFonts w:ascii="Verdana" w:hAnsi="Verdana" w:cs="Calibri"/>
          <w:b/>
          <w:color w:val="FF6699"/>
          <w:sz w:val="16"/>
          <w:szCs w:val="16"/>
        </w:rPr>
        <w:t>-12-20</w:t>
      </w:r>
      <w:r w:rsidR="00E01C0F">
        <w:rPr>
          <w:rFonts w:ascii="Verdana" w:hAnsi="Verdana" w:cs="Calibri"/>
          <w:b/>
          <w:color w:val="FF6699"/>
          <w:sz w:val="16"/>
          <w:szCs w:val="16"/>
        </w:rPr>
        <w:t>20</w:t>
      </w:r>
    </w:p>
    <w:p w14:paraId="433F97B3" w14:textId="77777777" w:rsidR="00E01C0F" w:rsidRPr="00E945CD" w:rsidRDefault="00E01C0F" w:rsidP="00E01C0F">
      <w:pPr>
        <w:spacing w:after="0" w:line="240" w:lineRule="auto"/>
        <w:ind w:firstLine="697"/>
        <w:jc w:val="right"/>
        <w:rPr>
          <w:rFonts w:ascii="Verdana" w:eastAsia="Times New Roman" w:hAnsi="Verdana" w:cs="Arial"/>
          <w:sz w:val="20"/>
          <w:szCs w:val="20"/>
        </w:rPr>
      </w:pPr>
    </w:p>
    <w:p w14:paraId="79AB7B20" w14:textId="77777777" w:rsidR="009568FC" w:rsidRDefault="00EB46B5" w:rsidP="009568FC">
      <w:pPr>
        <w:jc w:val="both"/>
        <w:rPr>
          <w:rFonts w:ascii="Verdana" w:hAnsi="Verdana" w:cs="Arial"/>
          <w:sz w:val="20"/>
          <w:szCs w:val="20"/>
        </w:rPr>
      </w:pPr>
      <w:r w:rsidRPr="00E945CD">
        <w:rPr>
          <w:rFonts w:ascii="Verdana" w:hAnsi="Verdana" w:cs="Arial"/>
          <w:b/>
          <w:bCs/>
          <w:sz w:val="20"/>
          <w:szCs w:val="20"/>
        </w:rPr>
        <w:t xml:space="preserve">IV. </w:t>
      </w:r>
      <w:r w:rsidR="009568FC" w:rsidRPr="00E945CD">
        <w:rPr>
          <w:rFonts w:ascii="Verdana" w:hAnsi="Verdana" w:cs="Arial"/>
          <w:sz w:val="20"/>
          <w:szCs w:val="20"/>
        </w:rPr>
        <w:t>Cuando los propietarios o legítimos poseedores tengan adeudos con el fisco del estado de vehículos inscritos en el padrón vehicular estatal, hasta que estos se hayan cubierto.</w:t>
      </w:r>
    </w:p>
    <w:p w14:paraId="429F774E" w14:textId="77777777" w:rsidR="00E01C0F" w:rsidRPr="00E945CD" w:rsidRDefault="00E01C0F" w:rsidP="00E01C0F">
      <w:pPr>
        <w:jc w:val="right"/>
        <w:rPr>
          <w:rFonts w:ascii="Verdana" w:hAnsi="Verdana" w:cs="Arial"/>
          <w:sz w:val="20"/>
          <w:szCs w:val="20"/>
        </w:rPr>
      </w:pPr>
      <w:r>
        <w:rPr>
          <w:rFonts w:ascii="Verdana" w:hAnsi="Verdana" w:cs="Calibri"/>
          <w:b/>
          <w:color w:val="FF6699"/>
          <w:sz w:val="16"/>
          <w:szCs w:val="16"/>
        </w:rPr>
        <w:t>Fracción</w:t>
      </w:r>
      <w:r w:rsidRPr="007924C0">
        <w:rPr>
          <w:rFonts w:ascii="Verdana" w:hAnsi="Verdana" w:cs="Calibri"/>
          <w:b/>
          <w:color w:val="FF6699"/>
          <w:sz w:val="16"/>
          <w:szCs w:val="16"/>
        </w:rPr>
        <w:t xml:space="preserve"> reformad</w:t>
      </w:r>
      <w:r>
        <w:rPr>
          <w:rFonts w:ascii="Verdana" w:hAnsi="Verdana" w:cs="Calibri"/>
          <w:b/>
          <w:color w:val="FF6699"/>
          <w:sz w:val="16"/>
          <w:szCs w:val="16"/>
        </w:rPr>
        <w:t>a</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7AB0CEC3" w14:textId="77777777" w:rsidR="00EB46B5" w:rsidRPr="00AE1768" w:rsidRDefault="00EB46B5" w:rsidP="00EB46B5">
      <w:pPr>
        <w:spacing w:after="0" w:line="240" w:lineRule="auto"/>
        <w:jc w:val="both"/>
        <w:rPr>
          <w:rFonts w:ascii="Verdana" w:eastAsia="Times New Roman" w:hAnsi="Verdana" w:cs="Arial"/>
          <w:sz w:val="20"/>
          <w:szCs w:val="20"/>
        </w:rPr>
      </w:pPr>
    </w:p>
    <w:p w14:paraId="6BF91077" w14:textId="77777777" w:rsidR="006F54B3" w:rsidRDefault="006F54B3" w:rsidP="00C925BA">
      <w:pPr>
        <w:spacing w:after="0" w:line="240" w:lineRule="auto"/>
        <w:ind w:firstLine="697"/>
        <w:jc w:val="right"/>
        <w:rPr>
          <w:rFonts w:ascii="Verdana" w:eastAsia="Times New Roman" w:hAnsi="Verdana" w:cs="Arial"/>
          <w:b/>
          <w:bCs/>
          <w:i/>
          <w:iCs/>
          <w:sz w:val="20"/>
          <w:szCs w:val="20"/>
        </w:rPr>
      </w:pPr>
    </w:p>
    <w:p w14:paraId="4CF9885C"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Avisos en materia vehicular</w:t>
      </w:r>
    </w:p>
    <w:p w14:paraId="1BF1174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86. </w:t>
      </w:r>
      <w:r w:rsidRPr="00AE1768">
        <w:rPr>
          <w:rFonts w:ascii="Verdana" w:eastAsia="Times New Roman" w:hAnsi="Verdana" w:cs="Arial"/>
          <w:sz w:val="20"/>
          <w:szCs w:val="20"/>
        </w:rPr>
        <w:t>Los propietarios o legítimos poseedores de vehículos de motor están obligados a presentar los avisos de baja o modificaciones siguientes, por:</w:t>
      </w:r>
    </w:p>
    <w:p w14:paraId="0B15C65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D6609FC"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 xml:space="preserve">Cambio de propietario; </w:t>
      </w:r>
    </w:p>
    <w:p w14:paraId="2E99EC5A"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620D106F"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Cambio de domicilio;</w:t>
      </w:r>
    </w:p>
    <w:p w14:paraId="2A3C6710"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6A4AAA80"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 xml:space="preserve">Cambio de motor o del sistema de combustión; </w:t>
      </w:r>
    </w:p>
    <w:p w14:paraId="4D7BDA99"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37E0137"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Cambio de carrocería o tipo de vehículos, o de color;</w:t>
      </w:r>
    </w:p>
    <w:p w14:paraId="34016875"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3511234D"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 xml:space="preserve">Cambio en el servicio a que se encuentre destinado; </w:t>
      </w:r>
    </w:p>
    <w:p w14:paraId="6D840FCB"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E5EE23E"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Cambio de capacidad;</w:t>
      </w:r>
    </w:p>
    <w:p w14:paraId="191A5C56"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35513CE"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 xml:space="preserve">Robo; </w:t>
      </w:r>
    </w:p>
    <w:p w14:paraId="11E58108"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C93D66A"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 xml:space="preserve">Recuperación de vehículo robado; y </w:t>
      </w:r>
    </w:p>
    <w:p w14:paraId="3E95776D"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07135F0D" w14:textId="77777777" w:rsidR="00EB46B5" w:rsidRPr="00C925BA" w:rsidRDefault="00EB46B5" w:rsidP="008015EF">
      <w:pPr>
        <w:pStyle w:val="Prrafodelista"/>
        <w:numPr>
          <w:ilvl w:val="0"/>
          <w:numId w:val="29"/>
        </w:numPr>
        <w:ind w:hanging="720"/>
        <w:jc w:val="both"/>
        <w:rPr>
          <w:rFonts w:ascii="Verdana" w:hAnsi="Verdana" w:cs="Arial"/>
          <w:sz w:val="20"/>
          <w:szCs w:val="20"/>
        </w:rPr>
      </w:pPr>
      <w:r w:rsidRPr="00C925BA">
        <w:rPr>
          <w:rFonts w:ascii="Verdana" w:hAnsi="Verdana" w:cs="Arial"/>
          <w:sz w:val="20"/>
          <w:szCs w:val="20"/>
        </w:rPr>
        <w:t>Baja ocasionada por destrucción o desarme.</w:t>
      </w:r>
    </w:p>
    <w:p w14:paraId="0D32300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968EF6E" w14:textId="77777777" w:rsidR="00EB46B5" w:rsidRPr="00E945CD" w:rsidRDefault="009568FC" w:rsidP="00EB46B5">
      <w:pPr>
        <w:spacing w:after="0" w:line="240" w:lineRule="auto"/>
        <w:ind w:firstLine="697"/>
        <w:jc w:val="both"/>
        <w:rPr>
          <w:rFonts w:ascii="Verdana" w:eastAsia="Times New Roman" w:hAnsi="Verdana" w:cs="Arial"/>
          <w:sz w:val="20"/>
          <w:szCs w:val="20"/>
        </w:rPr>
      </w:pPr>
      <w:r w:rsidRPr="00E945CD">
        <w:rPr>
          <w:rFonts w:ascii="Verdana" w:hAnsi="Verdana" w:cs="Arial"/>
          <w:sz w:val="20"/>
          <w:szCs w:val="20"/>
        </w:rPr>
        <w:t>Los avisos anteriores se presentarán dentro de los diez días hábiles siguientes a la fecha de realización del supuesto de que se trate, mediante las formas o medios que para el efecto autorice y dé a conocer el SATEG, a través de disposiciones de carácter general.</w:t>
      </w:r>
    </w:p>
    <w:p w14:paraId="29B630F8" w14:textId="77777777" w:rsidR="00EB46B5" w:rsidRDefault="006F54B3" w:rsidP="006F54B3">
      <w:pPr>
        <w:spacing w:after="0" w:line="240" w:lineRule="auto"/>
        <w:ind w:firstLine="697"/>
        <w:jc w:val="right"/>
        <w:rPr>
          <w:rFonts w:ascii="Verdana" w:hAnsi="Verdana" w:cs="Calibri"/>
          <w:b/>
          <w:color w:val="FF6699"/>
          <w:sz w:val="16"/>
          <w:szCs w:val="16"/>
        </w:rPr>
      </w:pPr>
      <w:r>
        <w:rPr>
          <w:rFonts w:ascii="Verdana" w:hAnsi="Verdana" w:cs="Calibri"/>
          <w:b/>
          <w:color w:val="FF6699"/>
          <w:sz w:val="16"/>
          <w:szCs w:val="16"/>
        </w:rPr>
        <w:t>Párrafo</w:t>
      </w:r>
      <w:r w:rsidRPr="007924C0">
        <w:rPr>
          <w:rFonts w:ascii="Verdana" w:hAnsi="Verdana" w:cs="Calibri"/>
          <w:b/>
          <w:color w:val="FF6699"/>
          <w:sz w:val="16"/>
          <w:szCs w:val="16"/>
        </w:rPr>
        <w:t xml:space="preserve"> reformad</w:t>
      </w:r>
      <w:r>
        <w:rPr>
          <w:rFonts w:ascii="Verdana" w:hAnsi="Verdana" w:cs="Calibri"/>
          <w:b/>
          <w:color w:val="FF6699"/>
          <w:sz w:val="16"/>
          <w:szCs w:val="16"/>
        </w:rPr>
        <w:t>a</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4D81640C" w14:textId="77777777" w:rsidR="006F54B3" w:rsidRPr="00AE1768" w:rsidRDefault="006F54B3" w:rsidP="00EB46B5">
      <w:pPr>
        <w:spacing w:after="0" w:line="240" w:lineRule="auto"/>
        <w:ind w:firstLine="697"/>
        <w:jc w:val="both"/>
        <w:rPr>
          <w:rFonts w:ascii="Verdana" w:eastAsia="Times New Roman" w:hAnsi="Verdana" w:cs="Arial"/>
          <w:sz w:val="20"/>
          <w:szCs w:val="20"/>
        </w:rPr>
      </w:pPr>
    </w:p>
    <w:p w14:paraId="77E804E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Para obtener la baja definitiva del vehículo en los casos de cambio de propietario, cambio de domicilio fuera del Estado, por destrucción, desarme y por cambio en el servicio a que se destine el vehículo, será preciso comprobar que no se tienen adeudos con el fisco del Estado y devolver las placas metálicas y tarjeta de circulación respectiva.</w:t>
      </w:r>
    </w:p>
    <w:p w14:paraId="1B1155B5" w14:textId="77777777" w:rsidR="00EB46B5" w:rsidRPr="00C925BA" w:rsidRDefault="00EB46B5" w:rsidP="00EB46B5">
      <w:pPr>
        <w:spacing w:after="0" w:line="240" w:lineRule="auto"/>
        <w:ind w:firstLine="697"/>
        <w:jc w:val="both"/>
        <w:rPr>
          <w:rFonts w:ascii="Verdana" w:eastAsia="Times New Roman" w:hAnsi="Verdana" w:cs="Arial"/>
          <w:bCs/>
          <w:iCs/>
          <w:sz w:val="20"/>
          <w:szCs w:val="20"/>
        </w:rPr>
      </w:pPr>
    </w:p>
    <w:p w14:paraId="0311CC5C"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Baja oficiosa</w:t>
      </w:r>
    </w:p>
    <w:p w14:paraId="5CD9A37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87.</w:t>
      </w:r>
      <w:r w:rsidRPr="00AE1768">
        <w:rPr>
          <w:rFonts w:ascii="Verdana" w:eastAsia="Times New Roman" w:hAnsi="Verdana" w:cs="Arial"/>
          <w:sz w:val="20"/>
          <w:szCs w:val="20"/>
        </w:rPr>
        <w:t xml:space="preserve"> El SATEG para efectos de mantener actualizado el padrón vehicular podrá, de oficio, declarar la baja de los vehículos y los registros vehiculares que se encuentren contemplados en los siguientes supuestos:</w:t>
      </w:r>
    </w:p>
    <w:p w14:paraId="2460CEF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0F1D10C" w14:textId="77777777" w:rsidR="00EB46B5" w:rsidRPr="00C925BA" w:rsidRDefault="00EB46B5" w:rsidP="008015EF">
      <w:pPr>
        <w:pStyle w:val="Prrafodelista"/>
        <w:numPr>
          <w:ilvl w:val="0"/>
          <w:numId w:val="30"/>
        </w:numPr>
        <w:ind w:hanging="720"/>
        <w:jc w:val="both"/>
        <w:rPr>
          <w:rFonts w:ascii="Verdana" w:hAnsi="Verdana" w:cs="Arial"/>
          <w:sz w:val="20"/>
          <w:szCs w:val="20"/>
        </w:rPr>
      </w:pPr>
      <w:r w:rsidRPr="00C925BA">
        <w:rPr>
          <w:rFonts w:ascii="Verdana" w:hAnsi="Verdana" w:cs="Arial"/>
          <w:sz w:val="20"/>
          <w:szCs w:val="20"/>
        </w:rPr>
        <w:t xml:space="preserve">Cuando las entidades federativas informen de manera oficial que han causado alta en sus padrones respectivos. Asimismo, de aquéllos que derivado de la consulta en el Registro Público Vehicular de la unidad administrativa federal competente, se obtenga como resultado la existencia de un registro posterior en otra Entidad Federativa; </w:t>
      </w:r>
    </w:p>
    <w:p w14:paraId="47ED8CFB"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F4647EE" w14:textId="77777777" w:rsidR="00EB46B5" w:rsidRPr="00C925BA" w:rsidRDefault="00EB46B5" w:rsidP="008015EF">
      <w:pPr>
        <w:pStyle w:val="Prrafodelista"/>
        <w:numPr>
          <w:ilvl w:val="0"/>
          <w:numId w:val="30"/>
        </w:numPr>
        <w:ind w:hanging="720"/>
        <w:jc w:val="both"/>
        <w:rPr>
          <w:rFonts w:ascii="Verdana" w:hAnsi="Verdana" w:cs="Arial"/>
          <w:sz w:val="20"/>
          <w:szCs w:val="20"/>
        </w:rPr>
      </w:pPr>
      <w:r w:rsidRPr="00C925BA">
        <w:rPr>
          <w:rFonts w:ascii="Verdana" w:hAnsi="Verdana" w:cs="Arial"/>
          <w:sz w:val="20"/>
          <w:szCs w:val="20"/>
        </w:rPr>
        <w:t>Los que cuenten con adeudos por concepto del pago de refrendo anual de placas metálicas y tarjeta de circulación por seis ejercicios fiscales o más y que el año modelo del vehículo sea de cuarenta años o más; y</w:t>
      </w:r>
    </w:p>
    <w:p w14:paraId="464271FE"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E1BF2EA" w14:textId="77777777" w:rsidR="00EB46B5" w:rsidRPr="00C925BA" w:rsidRDefault="00EB46B5" w:rsidP="008015EF">
      <w:pPr>
        <w:pStyle w:val="Prrafodelista"/>
        <w:numPr>
          <w:ilvl w:val="0"/>
          <w:numId w:val="30"/>
        </w:numPr>
        <w:ind w:hanging="720"/>
        <w:jc w:val="both"/>
        <w:rPr>
          <w:rFonts w:ascii="Verdana" w:hAnsi="Verdana" w:cs="Arial"/>
          <w:sz w:val="20"/>
          <w:szCs w:val="20"/>
        </w:rPr>
      </w:pPr>
      <w:r w:rsidRPr="00C925BA">
        <w:rPr>
          <w:rFonts w:ascii="Verdana" w:hAnsi="Verdana" w:cs="Arial"/>
          <w:sz w:val="20"/>
          <w:szCs w:val="20"/>
        </w:rPr>
        <w:t xml:space="preserve">Las placas demostración o traslado que hayan sido expedidas conforme a las abrogadas Ley de Tránsito y Transporte del Estado de Guanajuato y el Reglamento de Tránsito de la Ley de Tránsito y Transporte del Estado de Guanajuato y que las personas a las que les fueron otorgadas, hayan presentado el aviso correspondiente ante el Registro Federal de Contribuyentes para cesar la actividad comercial de compraventa de vehículos. </w:t>
      </w:r>
    </w:p>
    <w:p w14:paraId="1142EC74"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F75D1E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registro vehicular que cause baja mediante la declaratoria de la autoridad, perderá su vigencia.</w:t>
      </w:r>
    </w:p>
    <w:p w14:paraId="7602EB8D"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9136F7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La declaratoria de la baja oficiosa de los vehículos y registros vehiculares, se realizará conforme al procedimiento siguiente:</w:t>
      </w:r>
    </w:p>
    <w:p w14:paraId="29A9049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421400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La autoridad fiscal encargada del registro y control de los vehículos dentro del trimestre que corresponda, identificará la información de los vehículos y registros vehiculares, que se ubiquen en los supuestos antes citados.</w:t>
      </w:r>
    </w:p>
    <w:p w14:paraId="1AA281C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75A317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El SATEG publicará en el Periódico Oficial del Gobierno del Estado de Guanajuato y en su portal electrónico oficial, el listado de los vehículos que, por ubicarse en cualquiera de los supuestos antes mencionados, son susceptibles de ser dados de baja de manera oficiosa mediante declaratoria. </w:t>
      </w:r>
    </w:p>
    <w:p w14:paraId="0A29AC6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BC8C2E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Dicho listado contendrá marca, línea, año modelo y placa metálica del vehículo, así como el supuesto jurídico en el que se encuadra, dentro del mes inmediato posterior, al trimestre que corresponda.</w:t>
      </w:r>
    </w:p>
    <w:p w14:paraId="5FE970E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99C4FA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Los propietarios o legítimos poseedores de los vehículos contarán con un plazo de diez días hábiles contados a partir de la publicación en los medios señalados en el párrafo anterior, para expresar lo que a su derecho corresponda y en su caso proceda a la actualización del registro del vehículo de que se trate, previo el pago del crédito fiscal que existiere y el cumplimiento de los demás requisitos que, para tal efecto, establezcan las leyes y reglamentos. </w:t>
      </w:r>
    </w:p>
    <w:p w14:paraId="1CA90420" w14:textId="77777777" w:rsidR="00EB46B5" w:rsidRPr="00AE1768" w:rsidRDefault="00EB46B5" w:rsidP="00EB46B5">
      <w:pPr>
        <w:spacing w:after="0" w:line="240" w:lineRule="auto"/>
        <w:ind w:firstLine="697"/>
        <w:jc w:val="both"/>
        <w:rPr>
          <w:rFonts w:ascii="Verdana" w:eastAsia="Times New Roman" w:hAnsi="Verdana" w:cs="Arial"/>
          <w:sz w:val="20"/>
          <w:szCs w:val="20"/>
        </w:rPr>
      </w:pPr>
      <w:bookmarkStart w:id="1" w:name="RANGE!B1045"/>
      <w:bookmarkEnd w:id="1"/>
    </w:p>
    <w:p w14:paraId="1B10118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Concluido el plazo que se cita en el párrafo anterior, el SATEG emitirá la declaratoria de baja mediante el dictamen que contendrá el listado de vehículos respecto de los cuales no se realizó acción alguna por parte de sus propietarios o legítimos poseedores, o bien, que no se actualizó su registro.</w:t>
      </w:r>
    </w:p>
    <w:p w14:paraId="527D099C"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1E68DE6"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dictamen a que se refiere el párrafo anterior, será publicado en los mismos medios oficiales referidos en el quinto párrafo de este artículo, dentro de los diez días hábiles siguientes a la fecha de su emisión, mismo que contendrá marca, línea, año modelo y placa metálica del vehículo, así como el supuesto jurídico en el que se encuadra.</w:t>
      </w:r>
    </w:p>
    <w:p w14:paraId="24DE7D6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67ECCB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SATEG, dentro de los diez días hábiles siguientes a la fecha en que se publicó el dictamen de la declaratoria de baja, requerirá a las autoridades en materia de tránsito o movilidad, el retiro de la circulación de los vehículos y registros que por haber causado baja han quedado sin vigencia.</w:t>
      </w:r>
    </w:p>
    <w:p w14:paraId="49813817"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D51A47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propietarios o legítimos poseedores de vehículos y titulares de registros que hayan causado baja mediante declaratoria, para efectos de su actualización en el padrón vehicular, deberán realizar el pago de los créditos fiscales causados, así como enterar los derechos por la ministración de placas metálicas y tarjeta de circulación, o bien, presentar el aviso de baja definitiva.</w:t>
      </w:r>
    </w:p>
    <w:p w14:paraId="40206352"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58F09D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Los créditos fiscales se causarán hasta el momento en que la autoridad declare la baja y subsistirán hasta en tanto sean cubiertos. En el caso de que éstos no se cubran, la autoridad fiscal atenderá el procedimiento respectivo para el cobro de créditos fiscales contemplado en el Código.</w:t>
      </w:r>
    </w:p>
    <w:p w14:paraId="4B79812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F5BAAC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La declaración de la baja por parte del SATEG, no libera del cumplimiento de lo establecido en la fracción IV del artículo 85 de la presente Ley.</w:t>
      </w:r>
    </w:p>
    <w:p w14:paraId="4AB35B53" w14:textId="77777777" w:rsidR="00EB46B5" w:rsidRDefault="00EB46B5" w:rsidP="00C925BA">
      <w:pPr>
        <w:spacing w:after="0" w:line="240" w:lineRule="auto"/>
        <w:jc w:val="both"/>
        <w:rPr>
          <w:rFonts w:ascii="Verdana" w:eastAsia="Times New Roman" w:hAnsi="Verdana" w:cs="Arial"/>
          <w:sz w:val="20"/>
          <w:szCs w:val="20"/>
        </w:rPr>
      </w:pPr>
    </w:p>
    <w:p w14:paraId="5DC3607C" w14:textId="77777777" w:rsidR="00C925BA" w:rsidRPr="00AE1768" w:rsidRDefault="00C925BA" w:rsidP="00C925BA">
      <w:pPr>
        <w:spacing w:after="0" w:line="240" w:lineRule="auto"/>
        <w:jc w:val="both"/>
        <w:rPr>
          <w:rFonts w:ascii="Verdana" w:eastAsia="Times New Roman" w:hAnsi="Verdana" w:cs="Arial"/>
          <w:sz w:val="20"/>
          <w:szCs w:val="20"/>
        </w:rPr>
      </w:pPr>
    </w:p>
    <w:p w14:paraId="2B594D04"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Tercero</w:t>
      </w:r>
    </w:p>
    <w:p w14:paraId="1BEC4F5F"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Derechos por Uso de Carreteras y Puentes Estatales de Cuota</w:t>
      </w:r>
    </w:p>
    <w:p w14:paraId="53ADBCD6"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B3248F7"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Derechos por el uso de carreteras y puentes estatales de cuota</w:t>
      </w:r>
    </w:p>
    <w:p w14:paraId="632602C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88.</w:t>
      </w:r>
      <w:r w:rsidRPr="00AE1768">
        <w:rPr>
          <w:rFonts w:ascii="Verdana" w:eastAsia="Times New Roman" w:hAnsi="Verdana" w:cs="Arial"/>
          <w:sz w:val="20"/>
          <w:szCs w:val="20"/>
        </w:rPr>
        <w:t xml:space="preserve"> Las personas físicas y las morales que usen las carreteras y puentes de cuota en operación pagarán derechos conforme a las tarifas que al efecto establezca la Ley de Ingresos.</w:t>
      </w:r>
    </w:p>
    <w:p w14:paraId="4446287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28C688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6F54B3">
        <w:rPr>
          <w:rFonts w:ascii="Verdana" w:eastAsia="Times New Roman" w:hAnsi="Verdana" w:cs="Arial"/>
          <w:b/>
          <w:bCs/>
          <w:sz w:val="20"/>
          <w:szCs w:val="20"/>
        </w:rPr>
        <w:t>Artículo 89.</w:t>
      </w:r>
      <w:r w:rsidRPr="006F54B3">
        <w:rPr>
          <w:rFonts w:ascii="Verdana" w:eastAsia="Times New Roman" w:hAnsi="Verdana" w:cs="Arial"/>
          <w:sz w:val="20"/>
          <w:szCs w:val="20"/>
        </w:rPr>
        <w:t xml:space="preserve"> </w:t>
      </w:r>
      <w:r w:rsidR="009568FC" w:rsidRPr="006F54B3">
        <w:rPr>
          <w:rFonts w:ascii="Arial" w:hAnsi="Arial" w:cs="Arial"/>
        </w:rPr>
        <w:t>Derogado...»</w:t>
      </w:r>
    </w:p>
    <w:p w14:paraId="6F93CFF2" w14:textId="77777777" w:rsidR="00EB46B5" w:rsidRPr="00AE1768" w:rsidRDefault="006F54B3" w:rsidP="006F54B3">
      <w:pPr>
        <w:spacing w:after="0" w:line="240" w:lineRule="auto"/>
        <w:ind w:firstLine="697"/>
        <w:jc w:val="right"/>
        <w:rPr>
          <w:rFonts w:ascii="Verdana" w:eastAsia="Times New Roman" w:hAnsi="Verdana" w:cs="Arial"/>
          <w:sz w:val="20"/>
          <w:szCs w:val="20"/>
        </w:rPr>
      </w:pPr>
      <w:r>
        <w:rPr>
          <w:rFonts w:ascii="Verdana" w:hAnsi="Verdana" w:cs="Calibri"/>
          <w:b/>
          <w:color w:val="FF6699"/>
          <w:sz w:val="16"/>
          <w:szCs w:val="16"/>
        </w:rPr>
        <w:t>Fracción</w:t>
      </w:r>
      <w:r w:rsidRPr="007924C0">
        <w:rPr>
          <w:rFonts w:ascii="Verdana" w:hAnsi="Verdana" w:cs="Calibri"/>
          <w:b/>
          <w:color w:val="FF6699"/>
          <w:sz w:val="16"/>
          <w:szCs w:val="16"/>
        </w:rPr>
        <w:t xml:space="preserve"> </w:t>
      </w:r>
      <w:r>
        <w:rPr>
          <w:rFonts w:ascii="Verdana" w:hAnsi="Verdana" w:cs="Calibri"/>
          <w:b/>
          <w:color w:val="FF6699"/>
          <w:sz w:val="16"/>
          <w:szCs w:val="16"/>
        </w:rPr>
        <w:t>derogada</w:t>
      </w:r>
      <w:r w:rsidRPr="007924C0">
        <w:rPr>
          <w:rFonts w:ascii="Verdana" w:hAnsi="Verdana" w:cs="Calibri"/>
          <w:b/>
          <w:color w:val="FF6699"/>
          <w:sz w:val="16"/>
          <w:szCs w:val="16"/>
        </w:rPr>
        <w:t xml:space="preserve"> P.O. </w:t>
      </w:r>
      <w:r>
        <w:rPr>
          <w:rFonts w:ascii="Verdana" w:hAnsi="Verdana" w:cs="Calibri"/>
          <w:b/>
          <w:color w:val="FF6699"/>
          <w:sz w:val="16"/>
          <w:szCs w:val="16"/>
        </w:rPr>
        <w:t>24</w:t>
      </w:r>
      <w:r w:rsidRPr="007924C0">
        <w:rPr>
          <w:rFonts w:ascii="Verdana" w:hAnsi="Verdana" w:cs="Calibri"/>
          <w:b/>
          <w:color w:val="FF6699"/>
          <w:sz w:val="16"/>
          <w:szCs w:val="16"/>
        </w:rPr>
        <w:t>-12-20</w:t>
      </w:r>
      <w:r>
        <w:rPr>
          <w:rFonts w:ascii="Verdana" w:hAnsi="Verdana" w:cs="Calibri"/>
          <w:b/>
          <w:color w:val="FF6699"/>
          <w:sz w:val="16"/>
          <w:szCs w:val="16"/>
        </w:rPr>
        <w:t>20</w:t>
      </w:r>
    </w:p>
    <w:p w14:paraId="149D783E" w14:textId="77777777" w:rsidR="006F54B3" w:rsidRDefault="006F54B3" w:rsidP="00C925BA">
      <w:pPr>
        <w:spacing w:after="0" w:line="240" w:lineRule="auto"/>
        <w:ind w:firstLine="697"/>
        <w:jc w:val="right"/>
        <w:rPr>
          <w:rFonts w:ascii="Verdana" w:eastAsia="Times New Roman" w:hAnsi="Verdana" w:cs="Arial"/>
          <w:b/>
          <w:bCs/>
          <w:i/>
          <w:iCs/>
          <w:sz w:val="20"/>
          <w:szCs w:val="20"/>
        </w:rPr>
      </w:pPr>
    </w:p>
    <w:p w14:paraId="781AA9C7"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Recaudación </w:t>
      </w:r>
    </w:p>
    <w:p w14:paraId="31F02D8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lastRenderedPageBreak/>
        <w:t>Artículo 90.</w:t>
      </w:r>
      <w:r w:rsidRPr="00AE1768">
        <w:rPr>
          <w:rFonts w:ascii="Verdana" w:eastAsia="Times New Roman" w:hAnsi="Verdana" w:cs="Arial"/>
          <w:sz w:val="20"/>
          <w:szCs w:val="20"/>
        </w:rPr>
        <w:t xml:space="preserve"> La Secretaría recaudará los ingresos a que se refiere el artículo anterior.</w:t>
      </w:r>
    </w:p>
    <w:p w14:paraId="660F862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C9A9EDE"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Exención por los derechos por el uso de </w:t>
      </w:r>
    </w:p>
    <w:p w14:paraId="52CDB1E5"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carreteras y puentes estatales de cuota </w:t>
      </w:r>
    </w:p>
    <w:p w14:paraId="382E72C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91.</w:t>
      </w:r>
      <w:r w:rsidRPr="00AE1768">
        <w:rPr>
          <w:rFonts w:ascii="Verdana" w:eastAsia="Times New Roman" w:hAnsi="Verdana" w:cs="Arial"/>
          <w:sz w:val="20"/>
          <w:szCs w:val="20"/>
        </w:rPr>
        <w:t xml:space="preserve"> No se pagarán los derechos de carreteras y puentes estatales, por los vehículos militares, policiales, de bomberos, ambulancias y auxilio turístico, siempre que por sus características y emblemas se identifiquen como vehículos para tales efectos. </w:t>
      </w:r>
    </w:p>
    <w:p w14:paraId="68F665A1" w14:textId="77777777" w:rsidR="00EB46B5" w:rsidRPr="00AE1768" w:rsidRDefault="00EB46B5" w:rsidP="00C925BA">
      <w:pPr>
        <w:spacing w:after="0" w:line="240" w:lineRule="auto"/>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4FA5BECF" w14:textId="77777777" w:rsidR="00EB46B5" w:rsidRPr="00AE1768" w:rsidRDefault="00EB46B5" w:rsidP="00EB46B5">
      <w:pPr>
        <w:spacing w:after="0" w:line="240" w:lineRule="auto"/>
        <w:jc w:val="both"/>
        <w:rPr>
          <w:rFonts w:ascii="Verdana" w:eastAsia="Times New Roman" w:hAnsi="Verdana" w:cs="Arial"/>
          <w:b/>
          <w:bCs/>
          <w:sz w:val="20"/>
          <w:szCs w:val="20"/>
        </w:rPr>
      </w:pPr>
    </w:p>
    <w:p w14:paraId="2495E591"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Título Cuarto</w:t>
      </w:r>
    </w:p>
    <w:p w14:paraId="2594A167"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Contribuciones de Mejoras</w:t>
      </w:r>
    </w:p>
    <w:p w14:paraId="5200A8F6" w14:textId="77777777" w:rsidR="00EB46B5" w:rsidRPr="00AE1768" w:rsidRDefault="00EB46B5" w:rsidP="00C925BA">
      <w:pPr>
        <w:spacing w:after="0" w:line="240" w:lineRule="auto"/>
        <w:jc w:val="center"/>
        <w:rPr>
          <w:rFonts w:ascii="Verdana" w:eastAsia="Times New Roman" w:hAnsi="Verdana" w:cs="Arial"/>
          <w:b/>
          <w:bCs/>
          <w:sz w:val="20"/>
          <w:szCs w:val="20"/>
        </w:rPr>
      </w:pPr>
    </w:p>
    <w:p w14:paraId="7E5EB636"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Único</w:t>
      </w:r>
    </w:p>
    <w:p w14:paraId="12813573"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Contribuciones de Mejoras por Obras Públicas</w:t>
      </w:r>
    </w:p>
    <w:p w14:paraId="01EC2BC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C57870B"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Actualización del pago de las contribuciones de mejoras por obras públicas</w:t>
      </w:r>
    </w:p>
    <w:p w14:paraId="24E49B7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92.</w:t>
      </w:r>
      <w:r w:rsidRPr="00AE1768">
        <w:rPr>
          <w:rFonts w:ascii="Verdana" w:eastAsia="Times New Roman" w:hAnsi="Verdana" w:cs="Arial"/>
          <w:sz w:val="20"/>
          <w:szCs w:val="20"/>
        </w:rPr>
        <w:t xml:space="preserve"> Esta contribución es el pago obligatorio que deberán efectuar al Fisco Estatal, los propietarios o poseedores, en su caso, de bienes inmuebles que resulten beneficiados por una obra pública.</w:t>
      </w:r>
    </w:p>
    <w:p w14:paraId="712D3FB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FF1D8EB"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Sujetos obligados</w:t>
      </w:r>
    </w:p>
    <w:p w14:paraId="2C1BAB6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93. </w:t>
      </w:r>
      <w:r w:rsidRPr="00AE1768">
        <w:rPr>
          <w:rFonts w:ascii="Verdana" w:eastAsia="Times New Roman" w:hAnsi="Verdana" w:cs="Arial"/>
          <w:sz w:val="20"/>
          <w:szCs w:val="20"/>
        </w:rPr>
        <w:t>Están obligados a pagar esta contribución los propietarios o poseedores cuyos inmuebles se encuentran ubicados con frente a la arteria donde se ejecuten las siguientes obras de urbanización:</w:t>
      </w:r>
    </w:p>
    <w:p w14:paraId="3C8A7364"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679A44A"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 xml:space="preserve">Banquetas y guarniciones; </w:t>
      </w:r>
    </w:p>
    <w:p w14:paraId="23A06002"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A8FFE3F"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Pavimento;</w:t>
      </w:r>
    </w:p>
    <w:p w14:paraId="6119A8B3"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3069D7DC"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 xml:space="preserve">Atarjeas; </w:t>
      </w:r>
    </w:p>
    <w:p w14:paraId="678ADDEC"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570A01E"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Instalación de redes de distribución de agua potable;</w:t>
      </w:r>
    </w:p>
    <w:p w14:paraId="5CBB82A0"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08F2B43"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 xml:space="preserve">Alumbrado público; </w:t>
      </w:r>
    </w:p>
    <w:p w14:paraId="2F7B7BD6"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F4A9A0F"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Instalaciones de drenaje;</w:t>
      </w:r>
    </w:p>
    <w:p w14:paraId="5C04F8B4"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45C607A1"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 xml:space="preserve">Apertura de nuevas vías públicas; y </w:t>
      </w:r>
    </w:p>
    <w:p w14:paraId="591F7717"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72891C3" w14:textId="77777777" w:rsidR="00EB46B5" w:rsidRPr="00C925BA" w:rsidRDefault="00EB46B5" w:rsidP="008015EF">
      <w:pPr>
        <w:pStyle w:val="Prrafodelista"/>
        <w:numPr>
          <w:ilvl w:val="0"/>
          <w:numId w:val="31"/>
        </w:numPr>
        <w:ind w:hanging="720"/>
        <w:jc w:val="both"/>
        <w:rPr>
          <w:rFonts w:ascii="Verdana" w:hAnsi="Verdana" w:cs="Arial"/>
          <w:sz w:val="20"/>
          <w:szCs w:val="20"/>
        </w:rPr>
      </w:pPr>
      <w:r w:rsidRPr="00C925BA">
        <w:rPr>
          <w:rFonts w:ascii="Verdana" w:hAnsi="Verdana" w:cs="Arial"/>
          <w:sz w:val="20"/>
          <w:szCs w:val="20"/>
        </w:rPr>
        <w:t xml:space="preserve">Jardines u obras de equipamiento urbano. </w:t>
      </w:r>
    </w:p>
    <w:p w14:paraId="5A6CA89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58CEFB8"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Determinación de la contribución de mejoras por obras públicas</w:t>
      </w:r>
    </w:p>
    <w:p w14:paraId="5AD51C2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94.</w:t>
      </w:r>
      <w:r w:rsidRPr="00AE1768">
        <w:rPr>
          <w:rFonts w:ascii="Verdana" w:eastAsia="Times New Roman" w:hAnsi="Verdana" w:cs="Arial"/>
          <w:sz w:val="20"/>
          <w:szCs w:val="20"/>
        </w:rPr>
        <w:t xml:space="preserve"> El monto total de la contribución no podrá exceder del costo de la obra de que se trate.</w:t>
      </w:r>
    </w:p>
    <w:p w14:paraId="3CA66B8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778B01A"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Costo por derrama de una obra pública</w:t>
      </w:r>
    </w:p>
    <w:p w14:paraId="4C08B1E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95.</w:t>
      </w:r>
      <w:r w:rsidRPr="00AE1768">
        <w:rPr>
          <w:rFonts w:ascii="Verdana" w:eastAsia="Times New Roman" w:hAnsi="Verdana" w:cs="Arial"/>
          <w:sz w:val="20"/>
          <w:szCs w:val="20"/>
        </w:rPr>
        <w:t xml:space="preserve"> El costo por derrama de una obra pública lo constituye el importe de los siguientes conceptos:</w:t>
      </w:r>
    </w:p>
    <w:p w14:paraId="049DF0A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A268C5D" w14:textId="77777777" w:rsidR="00EB46B5" w:rsidRPr="00C925BA" w:rsidRDefault="00EB46B5" w:rsidP="008015EF">
      <w:pPr>
        <w:pStyle w:val="Prrafodelista"/>
        <w:numPr>
          <w:ilvl w:val="0"/>
          <w:numId w:val="32"/>
        </w:numPr>
        <w:ind w:hanging="720"/>
        <w:jc w:val="both"/>
        <w:rPr>
          <w:rFonts w:ascii="Verdana" w:hAnsi="Verdana" w:cs="Arial"/>
          <w:sz w:val="20"/>
          <w:szCs w:val="20"/>
        </w:rPr>
      </w:pPr>
      <w:r w:rsidRPr="00C925BA">
        <w:rPr>
          <w:rFonts w:ascii="Verdana" w:hAnsi="Verdana" w:cs="Arial"/>
          <w:sz w:val="20"/>
          <w:szCs w:val="20"/>
        </w:rPr>
        <w:t xml:space="preserve">Estudios, proyectos y gastos generales; </w:t>
      </w:r>
    </w:p>
    <w:p w14:paraId="73E3A71F"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F8F3A35" w14:textId="77777777" w:rsidR="00EB46B5" w:rsidRPr="00C925BA" w:rsidRDefault="00EB46B5" w:rsidP="008015EF">
      <w:pPr>
        <w:pStyle w:val="Prrafodelista"/>
        <w:numPr>
          <w:ilvl w:val="0"/>
          <w:numId w:val="32"/>
        </w:numPr>
        <w:ind w:hanging="720"/>
        <w:jc w:val="both"/>
        <w:rPr>
          <w:rFonts w:ascii="Verdana" w:hAnsi="Verdana" w:cs="Arial"/>
          <w:sz w:val="20"/>
          <w:szCs w:val="20"/>
        </w:rPr>
      </w:pPr>
      <w:r w:rsidRPr="00C925BA">
        <w:rPr>
          <w:rFonts w:ascii="Verdana" w:hAnsi="Verdana" w:cs="Arial"/>
          <w:sz w:val="20"/>
          <w:szCs w:val="20"/>
        </w:rPr>
        <w:t>Indemnizaciones;</w:t>
      </w:r>
    </w:p>
    <w:p w14:paraId="34B8FD77"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37E07B99" w14:textId="77777777" w:rsidR="00EB46B5" w:rsidRPr="00C925BA" w:rsidRDefault="00EB46B5" w:rsidP="008015EF">
      <w:pPr>
        <w:pStyle w:val="Prrafodelista"/>
        <w:numPr>
          <w:ilvl w:val="0"/>
          <w:numId w:val="32"/>
        </w:numPr>
        <w:ind w:hanging="720"/>
        <w:jc w:val="both"/>
        <w:rPr>
          <w:rFonts w:ascii="Verdana" w:hAnsi="Verdana" w:cs="Arial"/>
          <w:sz w:val="20"/>
          <w:szCs w:val="20"/>
        </w:rPr>
      </w:pPr>
      <w:r w:rsidRPr="00C925BA">
        <w:rPr>
          <w:rFonts w:ascii="Verdana" w:hAnsi="Verdana" w:cs="Arial"/>
          <w:sz w:val="20"/>
          <w:szCs w:val="20"/>
        </w:rPr>
        <w:t>Materiales y mano de obra; y</w:t>
      </w:r>
    </w:p>
    <w:p w14:paraId="39F26D5B"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45A0E8F" w14:textId="77777777" w:rsidR="00EB46B5" w:rsidRPr="00C925BA" w:rsidRDefault="00EB46B5" w:rsidP="008015EF">
      <w:pPr>
        <w:pStyle w:val="Prrafodelista"/>
        <w:numPr>
          <w:ilvl w:val="0"/>
          <w:numId w:val="32"/>
        </w:numPr>
        <w:ind w:hanging="720"/>
        <w:jc w:val="both"/>
        <w:rPr>
          <w:rFonts w:ascii="Verdana" w:hAnsi="Verdana" w:cs="Arial"/>
          <w:sz w:val="20"/>
          <w:szCs w:val="20"/>
        </w:rPr>
      </w:pPr>
      <w:r w:rsidRPr="00C925BA">
        <w:rPr>
          <w:rFonts w:ascii="Verdana" w:hAnsi="Verdana" w:cs="Arial"/>
          <w:sz w:val="20"/>
          <w:szCs w:val="20"/>
        </w:rPr>
        <w:t>Intereses y gastos financieros.</w:t>
      </w:r>
    </w:p>
    <w:p w14:paraId="2DED36E7" w14:textId="77777777" w:rsidR="00EB46B5" w:rsidRPr="00AE1768" w:rsidRDefault="00EB46B5" w:rsidP="00EB46B5">
      <w:pPr>
        <w:spacing w:after="0" w:line="240" w:lineRule="auto"/>
        <w:ind w:firstLine="697"/>
        <w:jc w:val="both"/>
        <w:rPr>
          <w:rFonts w:ascii="Verdana" w:eastAsia="Times New Roman" w:hAnsi="Verdana" w:cs="Arial"/>
          <w:b/>
          <w:bCs/>
          <w:i/>
          <w:iCs/>
          <w:sz w:val="20"/>
          <w:szCs w:val="20"/>
        </w:rPr>
      </w:pPr>
    </w:p>
    <w:p w14:paraId="0060032E"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Consideración para el costo por derrama de una obra pública</w:t>
      </w:r>
    </w:p>
    <w:p w14:paraId="7E66A538"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96.</w:t>
      </w:r>
      <w:r w:rsidRPr="00AE1768">
        <w:rPr>
          <w:rFonts w:ascii="Verdana" w:eastAsia="Times New Roman" w:hAnsi="Verdana" w:cs="Arial"/>
          <w:sz w:val="20"/>
          <w:szCs w:val="20"/>
        </w:rPr>
        <w:t xml:space="preserve"> Al costo a que se refiere el artículo anterior se disminuirá, para los efectos de la derrama, las aportaciones que hagan las autoridades.</w:t>
      </w:r>
    </w:p>
    <w:p w14:paraId="42DD475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3E059491"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Compensación de la contribución de mejora por obras públicas</w:t>
      </w:r>
    </w:p>
    <w:p w14:paraId="7721439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97.</w:t>
      </w:r>
      <w:r w:rsidRPr="00AE1768">
        <w:rPr>
          <w:rFonts w:ascii="Verdana" w:eastAsia="Times New Roman" w:hAnsi="Verdana" w:cs="Arial"/>
          <w:sz w:val="20"/>
          <w:szCs w:val="20"/>
        </w:rPr>
        <w:t xml:space="preserve"> La compensación operará cuando un inmueble parcialmente afectado por expropiación, lo sea también por esta contribución; el monto de ésta se abonará al costo de la expropiación en la medida de su respectiva indemnización.</w:t>
      </w:r>
    </w:p>
    <w:p w14:paraId="522B95B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D1B1918"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Etapas de las obras públicas sujetas a la contribución de mejoras</w:t>
      </w:r>
    </w:p>
    <w:p w14:paraId="439E8D7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98.</w:t>
      </w:r>
      <w:r w:rsidRPr="00AE1768">
        <w:rPr>
          <w:rFonts w:ascii="Verdana" w:eastAsia="Times New Roman" w:hAnsi="Verdana" w:cs="Arial"/>
          <w:sz w:val="20"/>
          <w:szCs w:val="20"/>
        </w:rPr>
        <w:t xml:space="preserve"> Las obras públicas afectas a esta contribución se llevarán a cabo conforme a las siguientes etapas:</w:t>
      </w:r>
    </w:p>
    <w:p w14:paraId="34A6608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DD2FC41" w14:textId="77777777" w:rsidR="00EB46B5" w:rsidRPr="00C925BA" w:rsidRDefault="00EB46B5" w:rsidP="008015EF">
      <w:pPr>
        <w:pStyle w:val="Prrafodelista"/>
        <w:numPr>
          <w:ilvl w:val="0"/>
          <w:numId w:val="33"/>
        </w:numPr>
        <w:ind w:hanging="720"/>
        <w:jc w:val="both"/>
        <w:rPr>
          <w:rFonts w:ascii="Verdana" w:hAnsi="Verdana" w:cs="Arial"/>
          <w:sz w:val="20"/>
          <w:szCs w:val="20"/>
        </w:rPr>
      </w:pPr>
      <w:r w:rsidRPr="00C925BA">
        <w:rPr>
          <w:rFonts w:ascii="Verdana" w:hAnsi="Verdana" w:cs="Arial"/>
          <w:sz w:val="20"/>
          <w:szCs w:val="20"/>
        </w:rPr>
        <w:t xml:space="preserve">Aprobación de la obra y su costo; </w:t>
      </w:r>
    </w:p>
    <w:p w14:paraId="52242D31"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0E69A13" w14:textId="77777777" w:rsidR="00EB46B5" w:rsidRPr="00C925BA" w:rsidRDefault="00EB46B5" w:rsidP="008015EF">
      <w:pPr>
        <w:pStyle w:val="Prrafodelista"/>
        <w:numPr>
          <w:ilvl w:val="0"/>
          <w:numId w:val="33"/>
        </w:numPr>
        <w:ind w:hanging="720"/>
        <w:jc w:val="both"/>
        <w:rPr>
          <w:rFonts w:ascii="Verdana" w:hAnsi="Verdana" w:cs="Arial"/>
          <w:sz w:val="20"/>
          <w:szCs w:val="20"/>
        </w:rPr>
      </w:pPr>
      <w:r w:rsidRPr="00C925BA">
        <w:rPr>
          <w:rFonts w:ascii="Verdana" w:hAnsi="Verdana" w:cs="Arial"/>
          <w:sz w:val="20"/>
          <w:szCs w:val="20"/>
        </w:rPr>
        <w:t>Determinación de la base para el cobro de la contribución y la cuota correspondiente; y</w:t>
      </w:r>
    </w:p>
    <w:p w14:paraId="39B1AC9C"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037B11D" w14:textId="77777777" w:rsidR="00EB46B5" w:rsidRPr="00C925BA" w:rsidRDefault="00EB46B5" w:rsidP="008015EF">
      <w:pPr>
        <w:pStyle w:val="Prrafodelista"/>
        <w:numPr>
          <w:ilvl w:val="0"/>
          <w:numId w:val="33"/>
        </w:numPr>
        <w:ind w:hanging="720"/>
        <w:jc w:val="both"/>
        <w:rPr>
          <w:rFonts w:ascii="Verdana" w:hAnsi="Verdana" w:cs="Arial"/>
          <w:sz w:val="20"/>
          <w:szCs w:val="20"/>
        </w:rPr>
      </w:pPr>
      <w:r w:rsidRPr="00C925BA">
        <w:rPr>
          <w:rFonts w:ascii="Verdana" w:hAnsi="Verdana" w:cs="Arial"/>
          <w:sz w:val="20"/>
          <w:szCs w:val="20"/>
        </w:rPr>
        <w:t>Construcción de la obra y su cobranza.</w:t>
      </w:r>
    </w:p>
    <w:p w14:paraId="23929A9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4A40C8C0"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Convocatoria a asamblea para la aprobación de obra y su costo</w:t>
      </w:r>
    </w:p>
    <w:p w14:paraId="3262554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99.</w:t>
      </w:r>
      <w:r w:rsidRPr="00AE1768">
        <w:rPr>
          <w:rFonts w:ascii="Verdana" w:eastAsia="Times New Roman" w:hAnsi="Verdana" w:cs="Arial"/>
          <w:sz w:val="20"/>
          <w:szCs w:val="20"/>
        </w:rPr>
        <w:t xml:space="preserve"> Para la aprobación de la obra y su costo, se convocará a una asamblea a los contribuyentes cuyos inmuebles se encuentren ubicados con frente a la obra.</w:t>
      </w:r>
    </w:p>
    <w:p w14:paraId="016F45D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4D7EF6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En dicha asamblea se presentarán los estudios y proyectos de la obra, así como el presupuesto de la misma, y se decidirá por mayoría si se aprueba o no. Si se aprobara, se integrará un comité de cinco miembros que representará a los contribuyentes en asambleas posteriores.</w:t>
      </w:r>
    </w:p>
    <w:p w14:paraId="0B08EEA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0B88200"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Publicación de la convocatoria</w:t>
      </w:r>
    </w:p>
    <w:p w14:paraId="71602FD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100.</w:t>
      </w:r>
      <w:r w:rsidRPr="00AE1768">
        <w:rPr>
          <w:rFonts w:ascii="Verdana" w:eastAsia="Times New Roman" w:hAnsi="Verdana" w:cs="Arial"/>
          <w:sz w:val="20"/>
          <w:szCs w:val="20"/>
        </w:rPr>
        <w:t xml:space="preserve"> La convocatoria a que se refiere el artículo anterior, se publicará en el Periódico Oficial del Gobierno del Estado, en uno de los periódicos locales de mayor circulación y en los estrados de las dependencias públicas locales, debiendo contener los siguientes datos:</w:t>
      </w:r>
    </w:p>
    <w:p w14:paraId="12179097"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D12A9BA" w14:textId="77777777" w:rsidR="00EB46B5" w:rsidRPr="00C925BA" w:rsidRDefault="00EB46B5" w:rsidP="008015EF">
      <w:pPr>
        <w:pStyle w:val="Prrafodelista"/>
        <w:numPr>
          <w:ilvl w:val="0"/>
          <w:numId w:val="34"/>
        </w:numPr>
        <w:ind w:hanging="720"/>
        <w:jc w:val="both"/>
        <w:rPr>
          <w:rFonts w:ascii="Verdana" w:hAnsi="Verdana" w:cs="Arial"/>
          <w:sz w:val="20"/>
          <w:szCs w:val="20"/>
        </w:rPr>
      </w:pPr>
      <w:r w:rsidRPr="00C925BA">
        <w:rPr>
          <w:rFonts w:ascii="Verdana" w:hAnsi="Verdana" w:cs="Arial"/>
          <w:sz w:val="20"/>
          <w:szCs w:val="20"/>
        </w:rPr>
        <w:t xml:space="preserve">Naturaleza de la obra; </w:t>
      </w:r>
    </w:p>
    <w:p w14:paraId="4006193D"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45031CBD" w14:textId="77777777" w:rsidR="00EB46B5" w:rsidRPr="00C925BA" w:rsidRDefault="00EB46B5" w:rsidP="008015EF">
      <w:pPr>
        <w:pStyle w:val="Prrafodelista"/>
        <w:numPr>
          <w:ilvl w:val="0"/>
          <w:numId w:val="34"/>
        </w:numPr>
        <w:ind w:hanging="720"/>
        <w:jc w:val="both"/>
        <w:rPr>
          <w:rFonts w:ascii="Verdana" w:hAnsi="Verdana" w:cs="Arial"/>
          <w:sz w:val="20"/>
          <w:szCs w:val="20"/>
        </w:rPr>
      </w:pPr>
      <w:r w:rsidRPr="00C925BA">
        <w:rPr>
          <w:rFonts w:ascii="Verdana" w:hAnsi="Verdana" w:cs="Arial"/>
          <w:sz w:val="20"/>
          <w:szCs w:val="20"/>
        </w:rPr>
        <w:t>Costo de la obra; y</w:t>
      </w:r>
    </w:p>
    <w:p w14:paraId="237267DD"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7073DA8" w14:textId="77777777" w:rsidR="00EB46B5" w:rsidRPr="00C925BA" w:rsidRDefault="00EB46B5" w:rsidP="008015EF">
      <w:pPr>
        <w:pStyle w:val="Prrafodelista"/>
        <w:numPr>
          <w:ilvl w:val="0"/>
          <w:numId w:val="34"/>
        </w:numPr>
        <w:ind w:hanging="720"/>
        <w:jc w:val="both"/>
        <w:rPr>
          <w:rFonts w:ascii="Verdana" w:hAnsi="Verdana" w:cs="Arial"/>
          <w:sz w:val="20"/>
          <w:szCs w:val="20"/>
        </w:rPr>
      </w:pPr>
      <w:r w:rsidRPr="00C925BA">
        <w:rPr>
          <w:rFonts w:ascii="Verdana" w:hAnsi="Verdana" w:cs="Arial"/>
          <w:sz w:val="20"/>
          <w:szCs w:val="20"/>
        </w:rPr>
        <w:t>Relación de las calles en que la obra se vaya a ejecutar.</w:t>
      </w:r>
    </w:p>
    <w:p w14:paraId="6BD554F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2292FD0"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Comité de contribuyentes</w:t>
      </w:r>
    </w:p>
    <w:p w14:paraId="311C45A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101.</w:t>
      </w:r>
      <w:r w:rsidRPr="00AE1768">
        <w:rPr>
          <w:rFonts w:ascii="Verdana" w:eastAsia="Times New Roman" w:hAnsi="Verdana" w:cs="Arial"/>
          <w:sz w:val="20"/>
          <w:szCs w:val="20"/>
        </w:rPr>
        <w:t xml:space="preserve"> El comité de contribuyentes se reunirá dentro de los treinta días siguientes a la celebración de la asamblea a la que se refiere el artículo 99 para determinar la </w:t>
      </w:r>
      <w:r w:rsidRPr="00AE1768">
        <w:rPr>
          <w:rFonts w:ascii="Verdana" w:eastAsia="Times New Roman" w:hAnsi="Verdana" w:cs="Arial"/>
          <w:sz w:val="20"/>
          <w:szCs w:val="20"/>
        </w:rPr>
        <w:lastRenderedPageBreak/>
        <w:t>base de las cuotas correspondientes, mismas que se fijarán en esta reunión por metro de frente o de superficie, o mediante cualquier otra unidad, pero siempre en concordancia con el costo de la obra y en proporción a las medidas del inmueble afecto a la contribución.</w:t>
      </w:r>
    </w:p>
    <w:p w14:paraId="24A92B0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8E5769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El comité convocará a una reunión a todos los contribuyentes para informarles lo anterior.</w:t>
      </w:r>
    </w:p>
    <w:p w14:paraId="6602D1F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53E1EDE"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Celebración de la reunión de asamblea</w:t>
      </w:r>
    </w:p>
    <w:p w14:paraId="0B32E33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102. </w:t>
      </w:r>
      <w:r w:rsidRPr="00AE1768">
        <w:rPr>
          <w:rFonts w:ascii="Verdana" w:eastAsia="Times New Roman" w:hAnsi="Verdana" w:cs="Arial"/>
          <w:sz w:val="20"/>
          <w:szCs w:val="20"/>
        </w:rPr>
        <w:t>Las convocatorias a que se refieren los artículos 99 y 101 deberán hacerse con diez días de anticipación a la fecha en que se vaya a celebrar la reunión y se considerará legalmente instalada cuando por lo menos se encuentre la mitad más uno de los participantes que deban concurrir a ésta; en caso contrario, se convocará a una segunda reunión, dentro de los veinte días siguientes a la fecha en que debió celebrarse la anterior; en este caso se considerará legalmente instalada cualquiera que sea el número de los concurrentes.</w:t>
      </w:r>
    </w:p>
    <w:p w14:paraId="3A43BA8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356B490"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Validez de acuerdos de asamblea</w:t>
      </w:r>
    </w:p>
    <w:p w14:paraId="4059E00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103. </w:t>
      </w:r>
      <w:r w:rsidRPr="00AE1768">
        <w:rPr>
          <w:rFonts w:ascii="Verdana" w:eastAsia="Times New Roman" w:hAnsi="Verdana" w:cs="Arial"/>
          <w:sz w:val="20"/>
          <w:szCs w:val="20"/>
        </w:rPr>
        <w:t>Las decisiones tomadas en las reuniones serán válidas cuando sean aprobadas por mayoría de votos de los que representen más del cincuenta por ciento del costo de la obra.</w:t>
      </w:r>
    </w:p>
    <w:p w14:paraId="52F3BBE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6B7CDE44"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Publicación de cuotas aprobadas mediante asamblea</w:t>
      </w:r>
    </w:p>
    <w:p w14:paraId="3067C3E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104. </w:t>
      </w:r>
      <w:r w:rsidRPr="00AE1768">
        <w:rPr>
          <w:rFonts w:ascii="Verdana" w:eastAsia="Times New Roman" w:hAnsi="Verdana" w:cs="Arial"/>
          <w:sz w:val="20"/>
          <w:szCs w:val="20"/>
        </w:rPr>
        <w:t>Las cuotas aprobadas en la reunión a que se refiere el artículo 101 deberán publicarse en el Periódico Oficial del Gobierno del Estado de Guanajuato indicando, además, los siguientes datos:</w:t>
      </w:r>
    </w:p>
    <w:p w14:paraId="17D234E1"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64360AB" w14:textId="77777777" w:rsidR="00EB46B5" w:rsidRPr="00C925BA" w:rsidRDefault="00EB46B5" w:rsidP="008015EF">
      <w:pPr>
        <w:pStyle w:val="Prrafodelista"/>
        <w:numPr>
          <w:ilvl w:val="0"/>
          <w:numId w:val="35"/>
        </w:numPr>
        <w:ind w:hanging="720"/>
        <w:jc w:val="both"/>
        <w:rPr>
          <w:rFonts w:ascii="Verdana" w:hAnsi="Verdana" w:cs="Arial"/>
          <w:sz w:val="20"/>
          <w:szCs w:val="20"/>
        </w:rPr>
      </w:pPr>
      <w:r w:rsidRPr="00C925BA">
        <w:rPr>
          <w:rFonts w:ascii="Verdana" w:hAnsi="Verdana" w:cs="Arial"/>
          <w:sz w:val="20"/>
          <w:szCs w:val="20"/>
        </w:rPr>
        <w:t>Naturaleza de la obra; y</w:t>
      </w:r>
    </w:p>
    <w:p w14:paraId="11E08486"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6D48BAA8" w14:textId="77777777" w:rsidR="00EB46B5" w:rsidRPr="00C925BA" w:rsidRDefault="00EB46B5" w:rsidP="008015EF">
      <w:pPr>
        <w:pStyle w:val="Prrafodelista"/>
        <w:numPr>
          <w:ilvl w:val="0"/>
          <w:numId w:val="35"/>
        </w:numPr>
        <w:ind w:hanging="720"/>
        <w:jc w:val="both"/>
        <w:rPr>
          <w:rFonts w:ascii="Verdana" w:hAnsi="Verdana" w:cs="Arial"/>
          <w:sz w:val="20"/>
          <w:szCs w:val="20"/>
        </w:rPr>
      </w:pPr>
      <w:r w:rsidRPr="00C925BA">
        <w:rPr>
          <w:rFonts w:ascii="Verdana" w:hAnsi="Verdana" w:cs="Arial"/>
          <w:sz w:val="20"/>
          <w:szCs w:val="20"/>
        </w:rPr>
        <w:t>Deducciones, tales como:</w:t>
      </w:r>
    </w:p>
    <w:p w14:paraId="1A2D9EC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63318A9D" w14:textId="77777777" w:rsidR="00EB46B5" w:rsidRPr="00C925BA" w:rsidRDefault="00EB46B5" w:rsidP="008015EF">
      <w:pPr>
        <w:pStyle w:val="Prrafodelista"/>
        <w:numPr>
          <w:ilvl w:val="0"/>
          <w:numId w:val="36"/>
        </w:numPr>
        <w:ind w:left="1418" w:hanging="851"/>
        <w:jc w:val="both"/>
        <w:rPr>
          <w:rFonts w:ascii="Verdana" w:hAnsi="Verdana" w:cs="Arial"/>
          <w:sz w:val="20"/>
          <w:szCs w:val="20"/>
        </w:rPr>
      </w:pPr>
      <w:r w:rsidRPr="00C925BA">
        <w:rPr>
          <w:rFonts w:ascii="Verdana" w:hAnsi="Verdana" w:cs="Arial"/>
          <w:sz w:val="20"/>
          <w:szCs w:val="20"/>
        </w:rPr>
        <w:t>Aportaciones de los Gobiernos Federal, Estatal y Municipal; y</w:t>
      </w:r>
    </w:p>
    <w:p w14:paraId="7E9FA410" w14:textId="77777777" w:rsidR="00EB46B5" w:rsidRPr="00AE1768" w:rsidRDefault="00EB46B5" w:rsidP="00C925BA">
      <w:pPr>
        <w:spacing w:after="0" w:line="240" w:lineRule="auto"/>
        <w:ind w:left="1418" w:hanging="851"/>
        <w:jc w:val="both"/>
        <w:rPr>
          <w:rFonts w:ascii="Verdana" w:eastAsia="Times New Roman" w:hAnsi="Verdana" w:cs="Arial"/>
          <w:sz w:val="20"/>
          <w:szCs w:val="20"/>
        </w:rPr>
      </w:pPr>
    </w:p>
    <w:p w14:paraId="4D6603C1" w14:textId="77777777" w:rsidR="00EB46B5" w:rsidRPr="00C925BA" w:rsidRDefault="00EB46B5" w:rsidP="008015EF">
      <w:pPr>
        <w:pStyle w:val="Prrafodelista"/>
        <w:numPr>
          <w:ilvl w:val="0"/>
          <w:numId w:val="36"/>
        </w:numPr>
        <w:ind w:left="1418" w:hanging="851"/>
        <w:jc w:val="both"/>
        <w:rPr>
          <w:rFonts w:ascii="Verdana" w:hAnsi="Verdana" w:cs="Arial"/>
          <w:sz w:val="20"/>
          <w:szCs w:val="20"/>
        </w:rPr>
      </w:pPr>
      <w:r w:rsidRPr="00C925BA">
        <w:rPr>
          <w:rFonts w:ascii="Verdana" w:hAnsi="Verdana" w:cs="Arial"/>
          <w:sz w:val="20"/>
          <w:szCs w:val="20"/>
        </w:rPr>
        <w:t>Costo neto.</w:t>
      </w:r>
    </w:p>
    <w:p w14:paraId="5DAAEC6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13B73AD"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Notificación de Liquidación</w:t>
      </w:r>
    </w:p>
    <w:p w14:paraId="60D161E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105.</w:t>
      </w:r>
      <w:r w:rsidRPr="00AE1768">
        <w:rPr>
          <w:rFonts w:ascii="Verdana" w:eastAsia="Times New Roman" w:hAnsi="Verdana" w:cs="Arial"/>
          <w:sz w:val="20"/>
          <w:szCs w:val="20"/>
        </w:rPr>
        <w:t xml:space="preserve"> La notificación de la liquidación correspondiente deberá contener:</w:t>
      </w:r>
    </w:p>
    <w:p w14:paraId="5BA6B62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5A63761"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t xml:space="preserve">Nombre del propietario o poseedor; </w:t>
      </w:r>
    </w:p>
    <w:p w14:paraId="74A755D5"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294C52A"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t>Número de cuenta predial;</w:t>
      </w:r>
    </w:p>
    <w:p w14:paraId="305CAE9B"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6EA33BAF"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t xml:space="preserve">Ubicación del inmueble; </w:t>
      </w:r>
    </w:p>
    <w:p w14:paraId="07359E71"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F0BFDE3"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t>La superficie afecta a la contribución;</w:t>
      </w:r>
    </w:p>
    <w:p w14:paraId="7A17C713"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7D3D2D64"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t xml:space="preserve">El monto total de la derrama; </w:t>
      </w:r>
    </w:p>
    <w:p w14:paraId="2F036185"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FC0FF76"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t>La cuota de imposición según el sistema que se haya determinado, ya sea por metro cuadrado, de frente, superficie, o cualquier otra unidad;</w:t>
      </w:r>
    </w:p>
    <w:p w14:paraId="1A152B09"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3920B197"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lastRenderedPageBreak/>
        <w:t xml:space="preserve">El importe líquido de la contribución; y </w:t>
      </w:r>
    </w:p>
    <w:p w14:paraId="3649C5F9"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473CAC4F" w14:textId="77777777" w:rsidR="00EB46B5" w:rsidRPr="00C925BA" w:rsidRDefault="00EB46B5" w:rsidP="008015EF">
      <w:pPr>
        <w:pStyle w:val="Prrafodelista"/>
        <w:numPr>
          <w:ilvl w:val="0"/>
          <w:numId w:val="37"/>
        </w:numPr>
        <w:ind w:hanging="720"/>
        <w:jc w:val="both"/>
        <w:rPr>
          <w:rFonts w:ascii="Verdana" w:hAnsi="Verdana" w:cs="Arial"/>
          <w:sz w:val="20"/>
          <w:szCs w:val="20"/>
        </w:rPr>
      </w:pPr>
      <w:r w:rsidRPr="00C925BA">
        <w:rPr>
          <w:rFonts w:ascii="Verdana" w:hAnsi="Verdana" w:cs="Arial"/>
          <w:sz w:val="20"/>
          <w:szCs w:val="20"/>
        </w:rPr>
        <w:t xml:space="preserve">Forma de pago. </w:t>
      </w:r>
    </w:p>
    <w:p w14:paraId="7DAB3E25"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D7BFD6A" w14:textId="77777777" w:rsidR="00EB46B5" w:rsidRPr="00AE1768" w:rsidRDefault="00EB46B5" w:rsidP="00EB46B5">
      <w:pPr>
        <w:spacing w:after="0" w:line="240" w:lineRule="auto"/>
        <w:ind w:firstLine="697"/>
        <w:jc w:val="both"/>
        <w:rPr>
          <w:rFonts w:ascii="Verdana" w:eastAsia="Times New Roman" w:hAnsi="Verdana" w:cs="Arial"/>
          <w:b/>
          <w:bCs/>
          <w:i/>
          <w:iCs/>
          <w:sz w:val="20"/>
          <w:szCs w:val="20"/>
        </w:rPr>
      </w:pPr>
    </w:p>
    <w:p w14:paraId="08B59B9C"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Autorización e inscripción de los bienes inmuebles </w:t>
      </w:r>
    </w:p>
    <w:p w14:paraId="3A1F69D1"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afectos a la contribución de mejoras</w:t>
      </w:r>
    </w:p>
    <w:p w14:paraId="622B4EF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106.</w:t>
      </w:r>
      <w:r w:rsidRPr="00AE1768">
        <w:rPr>
          <w:rFonts w:ascii="Verdana" w:eastAsia="Times New Roman" w:hAnsi="Verdana" w:cs="Arial"/>
          <w:sz w:val="20"/>
          <w:szCs w:val="20"/>
        </w:rPr>
        <w:t xml:space="preserve"> Los notarios públicos no autorizarán, ni los registradores públicos de la propiedad inscribirán, actos o contratos que impliquen transmisión de dominio, desmembramientos de la propiedad o constitución voluntaria de servidumbres o garantías reales, que tengan relación con inmuebles afectos a este tributo, si no se les demuestra que se está al corriente en el pago del mismo.</w:t>
      </w:r>
    </w:p>
    <w:p w14:paraId="328143F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419BD64"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Realización de obras por el ejecutivo del estado y municipios</w:t>
      </w:r>
    </w:p>
    <w:p w14:paraId="0A836A9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 xml:space="preserve">Artículo 107. </w:t>
      </w:r>
      <w:r w:rsidRPr="00AE1768">
        <w:rPr>
          <w:rFonts w:ascii="Verdana" w:eastAsia="Times New Roman" w:hAnsi="Verdana" w:cs="Arial"/>
          <w:sz w:val="20"/>
          <w:szCs w:val="20"/>
        </w:rPr>
        <w:t>Las obras públicas pueden ser realizadas a iniciativa del Ejecutivo del Estado, de los ayuntamientos, o de vecinos que tengan interés en su realización.</w:t>
      </w:r>
    </w:p>
    <w:p w14:paraId="6E9BE9DB" w14:textId="77777777" w:rsidR="00EB46B5" w:rsidRPr="00AE1768" w:rsidRDefault="00EB46B5" w:rsidP="00EB46B5">
      <w:pPr>
        <w:spacing w:after="0" w:line="240" w:lineRule="auto"/>
        <w:jc w:val="both"/>
        <w:rPr>
          <w:rFonts w:ascii="Verdana" w:eastAsia="Times New Roman" w:hAnsi="Verdana" w:cs="Arial"/>
          <w:b/>
          <w:bCs/>
          <w:sz w:val="20"/>
          <w:szCs w:val="20"/>
        </w:rPr>
      </w:pPr>
    </w:p>
    <w:p w14:paraId="6E6764B3" w14:textId="77777777" w:rsidR="00EB46B5" w:rsidRPr="00AE1768" w:rsidRDefault="00EB46B5" w:rsidP="00EB46B5">
      <w:pPr>
        <w:spacing w:after="0" w:line="240" w:lineRule="auto"/>
        <w:jc w:val="both"/>
        <w:rPr>
          <w:rFonts w:ascii="Verdana" w:eastAsia="Times New Roman" w:hAnsi="Verdana" w:cs="Arial"/>
          <w:b/>
          <w:bCs/>
          <w:sz w:val="20"/>
          <w:szCs w:val="20"/>
        </w:rPr>
      </w:pPr>
    </w:p>
    <w:p w14:paraId="0F8F27D5"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Título Quinto</w:t>
      </w:r>
    </w:p>
    <w:p w14:paraId="01F7D326"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Productos</w:t>
      </w:r>
    </w:p>
    <w:p w14:paraId="1B6C1832" w14:textId="77777777" w:rsidR="00EB46B5" w:rsidRPr="00AE1768" w:rsidRDefault="00EB46B5" w:rsidP="00C925BA">
      <w:pPr>
        <w:spacing w:after="0" w:line="240" w:lineRule="auto"/>
        <w:jc w:val="center"/>
        <w:rPr>
          <w:rFonts w:ascii="Verdana" w:eastAsia="Times New Roman" w:hAnsi="Verdana" w:cs="Arial"/>
          <w:b/>
          <w:bCs/>
          <w:sz w:val="20"/>
          <w:szCs w:val="20"/>
        </w:rPr>
      </w:pPr>
    </w:p>
    <w:p w14:paraId="1CE90345"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Único</w:t>
      </w:r>
    </w:p>
    <w:p w14:paraId="322F3506" w14:textId="77777777" w:rsidR="00EB46B5" w:rsidRPr="00AE1768" w:rsidRDefault="00EB46B5" w:rsidP="00C925BA">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Productos</w:t>
      </w:r>
    </w:p>
    <w:p w14:paraId="5812018B"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p>
    <w:p w14:paraId="45D20D95"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Productos</w:t>
      </w:r>
    </w:p>
    <w:p w14:paraId="265FF00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108.</w:t>
      </w:r>
      <w:r w:rsidRPr="00AE1768">
        <w:rPr>
          <w:rFonts w:ascii="Verdana" w:eastAsia="Times New Roman" w:hAnsi="Verdana" w:cs="Arial"/>
          <w:sz w:val="20"/>
          <w:szCs w:val="20"/>
        </w:rPr>
        <w:t xml:space="preserve"> Quedan comprendidos dentro de esta clasificación los ingresos que se obtengan por concepto de:</w:t>
      </w:r>
    </w:p>
    <w:p w14:paraId="49885A1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EF60A5E" w14:textId="77777777" w:rsidR="00EB46B5" w:rsidRPr="00C925BA" w:rsidRDefault="00EB46B5" w:rsidP="008015EF">
      <w:pPr>
        <w:pStyle w:val="Prrafodelista"/>
        <w:numPr>
          <w:ilvl w:val="0"/>
          <w:numId w:val="38"/>
        </w:numPr>
        <w:ind w:hanging="720"/>
        <w:jc w:val="both"/>
        <w:rPr>
          <w:rFonts w:ascii="Verdana" w:hAnsi="Verdana" w:cs="Arial"/>
          <w:sz w:val="20"/>
          <w:szCs w:val="20"/>
        </w:rPr>
      </w:pPr>
      <w:r w:rsidRPr="00C925BA">
        <w:rPr>
          <w:rFonts w:ascii="Verdana" w:hAnsi="Verdana" w:cs="Arial"/>
          <w:sz w:val="20"/>
          <w:szCs w:val="20"/>
        </w:rPr>
        <w:t xml:space="preserve">Arrendamiento, explotación, uso o enajenación de bienes muebles o inmuebles; </w:t>
      </w:r>
    </w:p>
    <w:p w14:paraId="0FF866FB"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479372D1" w14:textId="77777777" w:rsidR="00EB46B5" w:rsidRPr="00C925BA" w:rsidRDefault="00EB46B5" w:rsidP="008015EF">
      <w:pPr>
        <w:pStyle w:val="Prrafodelista"/>
        <w:numPr>
          <w:ilvl w:val="0"/>
          <w:numId w:val="38"/>
        </w:numPr>
        <w:ind w:hanging="720"/>
        <w:jc w:val="both"/>
        <w:rPr>
          <w:rFonts w:ascii="Verdana" w:hAnsi="Verdana" w:cs="Arial"/>
          <w:sz w:val="20"/>
          <w:szCs w:val="20"/>
        </w:rPr>
      </w:pPr>
      <w:r w:rsidRPr="00C925BA">
        <w:rPr>
          <w:rFonts w:ascii="Verdana" w:hAnsi="Verdana" w:cs="Arial"/>
          <w:sz w:val="20"/>
          <w:szCs w:val="20"/>
        </w:rPr>
        <w:t>Bienes vacantes;</w:t>
      </w:r>
    </w:p>
    <w:p w14:paraId="7EA88846"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2280E928" w14:textId="77777777" w:rsidR="00EB46B5" w:rsidRPr="00C925BA" w:rsidRDefault="00EB46B5" w:rsidP="008015EF">
      <w:pPr>
        <w:pStyle w:val="Prrafodelista"/>
        <w:numPr>
          <w:ilvl w:val="0"/>
          <w:numId w:val="38"/>
        </w:numPr>
        <w:ind w:hanging="720"/>
        <w:jc w:val="both"/>
        <w:rPr>
          <w:rFonts w:ascii="Verdana" w:hAnsi="Verdana" w:cs="Arial"/>
          <w:sz w:val="20"/>
          <w:szCs w:val="20"/>
        </w:rPr>
      </w:pPr>
      <w:r w:rsidRPr="00C925BA">
        <w:rPr>
          <w:rFonts w:ascii="Verdana" w:hAnsi="Verdana" w:cs="Arial"/>
          <w:sz w:val="20"/>
          <w:szCs w:val="20"/>
        </w:rPr>
        <w:t xml:space="preserve">Fianzas; </w:t>
      </w:r>
    </w:p>
    <w:p w14:paraId="467D6398"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362A3AC" w14:textId="77777777" w:rsidR="00EB46B5" w:rsidRPr="00C925BA" w:rsidRDefault="00EB46B5" w:rsidP="008015EF">
      <w:pPr>
        <w:pStyle w:val="Prrafodelista"/>
        <w:numPr>
          <w:ilvl w:val="0"/>
          <w:numId w:val="38"/>
        </w:numPr>
        <w:ind w:hanging="720"/>
        <w:jc w:val="both"/>
        <w:rPr>
          <w:rFonts w:ascii="Verdana" w:hAnsi="Verdana" w:cs="Arial"/>
          <w:sz w:val="20"/>
          <w:szCs w:val="20"/>
        </w:rPr>
      </w:pPr>
      <w:r w:rsidRPr="00C925BA">
        <w:rPr>
          <w:rFonts w:ascii="Verdana" w:hAnsi="Verdana" w:cs="Arial"/>
          <w:sz w:val="20"/>
          <w:szCs w:val="20"/>
        </w:rPr>
        <w:t>Tesoros;</w:t>
      </w:r>
    </w:p>
    <w:p w14:paraId="0A2DD514"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1B5420B5" w14:textId="77777777" w:rsidR="00EB46B5" w:rsidRPr="00C925BA" w:rsidRDefault="00EB46B5" w:rsidP="008015EF">
      <w:pPr>
        <w:pStyle w:val="Prrafodelista"/>
        <w:numPr>
          <w:ilvl w:val="0"/>
          <w:numId w:val="38"/>
        </w:numPr>
        <w:ind w:hanging="720"/>
        <w:jc w:val="both"/>
        <w:rPr>
          <w:rFonts w:ascii="Verdana" w:hAnsi="Verdana" w:cs="Arial"/>
          <w:sz w:val="20"/>
          <w:szCs w:val="20"/>
        </w:rPr>
      </w:pPr>
      <w:r w:rsidRPr="00C925BA">
        <w:rPr>
          <w:rFonts w:ascii="Verdana" w:hAnsi="Verdana" w:cs="Arial"/>
          <w:sz w:val="20"/>
          <w:szCs w:val="20"/>
        </w:rPr>
        <w:t xml:space="preserve">Capitales, valores y sus réditos; </w:t>
      </w:r>
    </w:p>
    <w:p w14:paraId="05777B53"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53C2E223" w14:textId="77777777" w:rsidR="00EB46B5" w:rsidRPr="00C925BA" w:rsidRDefault="00EB46B5" w:rsidP="008015EF">
      <w:pPr>
        <w:pStyle w:val="Prrafodelista"/>
        <w:numPr>
          <w:ilvl w:val="0"/>
          <w:numId w:val="38"/>
        </w:numPr>
        <w:ind w:hanging="720"/>
        <w:jc w:val="both"/>
        <w:rPr>
          <w:rFonts w:ascii="Verdana" w:hAnsi="Verdana" w:cs="Arial"/>
          <w:sz w:val="20"/>
          <w:szCs w:val="20"/>
        </w:rPr>
      </w:pPr>
      <w:r w:rsidRPr="00C925BA">
        <w:rPr>
          <w:rFonts w:ascii="Verdana" w:hAnsi="Verdana" w:cs="Arial"/>
          <w:sz w:val="20"/>
          <w:szCs w:val="20"/>
        </w:rPr>
        <w:t>Formas valoradas; y</w:t>
      </w:r>
    </w:p>
    <w:p w14:paraId="766A4163" w14:textId="77777777" w:rsidR="00EB46B5" w:rsidRPr="00AE1768" w:rsidRDefault="00EB46B5" w:rsidP="00C925BA">
      <w:pPr>
        <w:spacing w:after="0" w:line="240" w:lineRule="auto"/>
        <w:ind w:left="720" w:hanging="720"/>
        <w:jc w:val="both"/>
        <w:rPr>
          <w:rFonts w:ascii="Verdana" w:eastAsia="Times New Roman" w:hAnsi="Verdana" w:cs="Arial"/>
          <w:sz w:val="20"/>
          <w:szCs w:val="20"/>
        </w:rPr>
      </w:pPr>
    </w:p>
    <w:p w14:paraId="655B69A6" w14:textId="77777777" w:rsidR="00EB46B5" w:rsidRPr="00C925BA" w:rsidRDefault="00EB46B5" w:rsidP="008015EF">
      <w:pPr>
        <w:pStyle w:val="Prrafodelista"/>
        <w:numPr>
          <w:ilvl w:val="0"/>
          <w:numId w:val="38"/>
        </w:numPr>
        <w:ind w:hanging="720"/>
        <w:jc w:val="both"/>
        <w:rPr>
          <w:rFonts w:ascii="Verdana" w:hAnsi="Verdana" w:cs="Arial"/>
          <w:sz w:val="20"/>
          <w:szCs w:val="20"/>
        </w:rPr>
      </w:pPr>
      <w:r w:rsidRPr="00C925BA">
        <w:rPr>
          <w:rFonts w:ascii="Verdana" w:hAnsi="Verdana" w:cs="Arial"/>
          <w:sz w:val="20"/>
          <w:szCs w:val="20"/>
        </w:rPr>
        <w:t xml:space="preserve">Periódico Oficial del Gobierno del Estado de Guanajuato. </w:t>
      </w:r>
    </w:p>
    <w:p w14:paraId="7EF0FAB7" w14:textId="77777777" w:rsidR="00EB46B5" w:rsidRPr="00AE1768" w:rsidRDefault="00EB46B5" w:rsidP="00EB46B5">
      <w:pPr>
        <w:spacing w:after="0" w:line="240" w:lineRule="auto"/>
        <w:ind w:firstLine="697"/>
        <w:jc w:val="both"/>
        <w:rPr>
          <w:rFonts w:ascii="Verdana" w:eastAsia="Times New Roman" w:hAnsi="Verdana" w:cs="Arial"/>
          <w:b/>
          <w:bCs/>
          <w:i/>
          <w:iCs/>
          <w:sz w:val="20"/>
          <w:szCs w:val="20"/>
        </w:rPr>
      </w:pPr>
    </w:p>
    <w:p w14:paraId="7DCF3085"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Regulación de los Productos</w:t>
      </w:r>
    </w:p>
    <w:p w14:paraId="108549D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109.</w:t>
      </w:r>
      <w:r w:rsidRPr="00AE1768">
        <w:rPr>
          <w:rFonts w:ascii="Verdana" w:eastAsia="Times New Roman" w:hAnsi="Verdana" w:cs="Arial"/>
          <w:sz w:val="20"/>
          <w:szCs w:val="20"/>
        </w:rPr>
        <w:t xml:space="preserve"> Los productos se regularán por los contratos o convenios que se celebren, y su importe deberá enterarse en los plazos, términos y condiciones que en los mismos se establezcan o por las disposiciones que al respecto señala la presente Ley.</w:t>
      </w:r>
    </w:p>
    <w:p w14:paraId="646E89C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FA7AA58"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Bases generales y cobro </w:t>
      </w:r>
    </w:p>
    <w:p w14:paraId="5E3EEE2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110.</w:t>
      </w:r>
      <w:r w:rsidRPr="00AE1768">
        <w:rPr>
          <w:rFonts w:ascii="Verdana" w:eastAsia="Times New Roman" w:hAnsi="Verdana" w:cs="Arial"/>
          <w:sz w:val="20"/>
          <w:szCs w:val="20"/>
        </w:rPr>
        <w:t xml:space="preserve"> Los productos de los establecimientos dependientes del Estado, según corresponda, en los que se ejerzan actividades económicas lucrativas que no correspondan a </w:t>
      </w:r>
      <w:r w:rsidRPr="00AE1768">
        <w:rPr>
          <w:rFonts w:ascii="Verdana" w:eastAsia="Times New Roman" w:hAnsi="Verdana" w:cs="Arial"/>
          <w:sz w:val="20"/>
          <w:szCs w:val="20"/>
        </w:rPr>
        <w:lastRenderedPageBreak/>
        <w:t>las funciones de derecho público, se regirán por las bases generales que fije el Estado y su cobro se sujetará a lo que en las mismas se disponga.</w:t>
      </w:r>
    </w:p>
    <w:p w14:paraId="2F421AB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1607B733"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Réditos, acciones y valores</w:t>
      </w:r>
    </w:p>
    <w:p w14:paraId="410BD56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111.</w:t>
      </w:r>
      <w:r w:rsidRPr="00AE1768">
        <w:rPr>
          <w:rFonts w:ascii="Verdana" w:eastAsia="Times New Roman" w:hAnsi="Verdana" w:cs="Arial"/>
          <w:sz w:val="20"/>
          <w:szCs w:val="20"/>
        </w:rPr>
        <w:t xml:space="preserve"> Los capitales sujetos a réditos, así como toda clase de acciones y valores que formen parte de la Hacienda Pública y los intereses o productos de los mismos, se regirán por los contratos o actos jurídicos de que se deriven. En caso de que se incurra en mora en el pago de los réditos, éstos se harán efectivos en la forma convenida en los propios actos o contratos, y a falta de éstos, en la vía judicial.</w:t>
      </w:r>
    </w:p>
    <w:p w14:paraId="7E069AE5" w14:textId="77777777" w:rsidR="00EB46B5" w:rsidRPr="00AE1768" w:rsidRDefault="00EB46B5" w:rsidP="00EB46B5">
      <w:pPr>
        <w:spacing w:after="0" w:line="240" w:lineRule="auto"/>
        <w:ind w:firstLine="697"/>
        <w:jc w:val="both"/>
        <w:rPr>
          <w:rFonts w:ascii="Verdana" w:eastAsia="Times New Roman" w:hAnsi="Verdana" w:cs="Arial"/>
          <w:b/>
          <w:bCs/>
          <w:i/>
          <w:iCs/>
          <w:sz w:val="20"/>
          <w:szCs w:val="20"/>
        </w:rPr>
      </w:pPr>
      <w:r w:rsidRPr="00AE1768">
        <w:rPr>
          <w:rFonts w:ascii="Verdana" w:eastAsia="Times New Roman" w:hAnsi="Verdana" w:cs="Arial"/>
          <w:sz w:val="20"/>
          <w:szCs w:val="20"/>
        </w:rPr>
        <w:t xml:space="preserve"> </w:t>
      </w:r>
    </w:p>
    <w:p w14:paraId="5E713229"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Rendimientos de los organismos </w:t>
      </w:r>
    </w:p>
    <w:p w14:paraId="379E292F"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descentralizados y empresas de participación estatal</w:t>
      </w:r>
    </w:p>
    <w:p w14:paraId="499EC531"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112.</w:t>
      </w:r>
      <w:r w:rsidRPr="00AE1768">
        <w:rPr>
          <w:rFonts w:ascii="Verdana" w:eastAsia="Times New Roman" w:hAnsi="Verdana" w:cs="Arial"/>
          <w:sz w:val="20"/>
          <w:szCs w:val="20"/>
        </w:rPr>
        <w:t xml:space="preserve"> Los rendimientos producidos por organismos descentralizados y empresas de participación estatal, se percibirán cuando lo decreten y exhiban, conforme a sus respectivos regímenes interiores, los organismos y empresas que los produzcan.</w:t>
      </w:r>
    </w:p>
    <w:p w14:paraId="6AFFCFD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72D4C87C" w14:textId="77777777" w:rsidR="00EB46B5" w:rsidRPr="00AE1768" w:rsidRDefault="00EB46B5" w:rsidP="00C925BA">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Productos por la venta de bienes inmuebles propiedad del estado</w:t>
      </w:r>
    </w:p>
    <w:p w14:paraId="681C408B"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113.</w:t>
      </w:r>
      <w:r w:rsidRPr="00AE1768">
        <w:rPr>
          <w:rFonts w:ascii="Verdana" w:eastAsia="Times New Roman" w:hAnsi="Verdana" w:cs="Arial"/>
          <w:sz w:val="20"/>
          <w:szCs w:val="20"/>
        </w:rPr>
        <w:t xml:space="preserve"> La venta de inmuebles propiedad del estado de Guanajuato se sujetará a lo que establezca la Ley de Contrataciones Públicas para el Estado de Guanajuato y el Reglamento de la Ley de Contrataciones Públicas para el Estado de Guanajuato de la Administración Pública Estatal. </w:t>
      </w:r>
    </w:p>
    <w:p w14:paraId="1EE50C4F"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415F72F"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Esquilmos y otros actos productivos</w:t>
      </w:r>
    </w:p>
    <w:p w14:paraId="69B8A0A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114.</w:t>
      </w:r>
      <w:r w:rsidRPr="00AE1768">
        <w:rPr>
          <w:rFonts w:ascii="Verdana" w:eastAsia="Times New Roman" w:hAnsi="Verdana" w:cs="Arial"/>
          <w:sz w:val="20"/>
          <w:szCs w:val="20"/>
        </w:rPr>
        <w:t xml:space="preserve"> Ingresarán además a la Secretaría en la cuantía respectiva, los ingresos derivados de:</w:t>
      </w:r>
    </w:p>
    <w:p w14:paraId="6AF86462"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6300082" w14:textId="77777777" w:rsidR="00EB46B5" w:rsidRPr="00756537" w:rsidRDefault="00EB46B5" w:rsidP="008015EF">
      <w:pPr>
        <w:pStyle w:val="Prrafodelista"/>
        <w:numPr>
          <w:ilvl w:val="0"/>
          <w:numId w:val="39"/>
        </w:numPr>
        <w:ind w:hanging="720"/>
        <w:jc w:val="both"/>
        <w:rPr>
          <w:rFonts w:ascii="Verdana" w:hAnsi="Verdana" w:cs="Arial"/>
          <w:sz w:val="20"/>
          <w:szCs w:val="20"/>
        </w:rPr>
      </w:pPr>
      <w:r w:rsidRPr="00756537">
        <w:rPr>
          <w:rFonts w:ascii="Verdana" w:hAnsi="Verdana" w:cs="Arial"/>
          <w:sz w:val="20"/>
          <w:szCs w:val="20"/>
        </w:rPr>
        <w:t xml:space="preserve">Actos lucrativos en los establecimientos de asistencia pública estatal; </w:t>
      </w:r>
    </w:p>
    <w:p w14:paraId="0A904D47"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5CF14C4C" w14:textId="77777777" w:rsidR="00EB46B5" w:rsidRPr="00756537" w:rsidRDefault="00EB46B5" w:rsidP="008015EF">
      <w:pPr>
        <w:pStyle w:val="Prrafodelista"/>
        <w:numPr>
          <w:ilvl w:val="0"/>
          <w:numId w:val="39"/>
        </w:numPr>
        <w:ind w:hanging="720"/>
        <w:jc w:val="both"/>
        <w:rPr>
          <w:rFonts w:ascii="Verdana" w:hAnsi="Verdana" w:cs="Arial"/>
          <w:sz w:val="20"/>
          <w:szCs w:val="20"/>
        </w:rPr>
      </w:pPr>
      <w:r w:rsidRPr="00756537">
        <w:rPr>
          <w:rFonts w:ascii="Verdana" w:hAnsi="Verdana" w:cs="Arial"/>
          <w:sz w:val="20"/>
          <w:szCs w:val="20"/>
        </w:rPr>
        <w:t>La venta de esquilmos y desechos del Estado; y</w:t>
      </w:r>
    </w:p>
    <w:p w14:paraId="3008DF98"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5F7697D8" w14:textId="77777777" w:rsidR="00EB46B5" w:rsidRPr="00756537" w:rsidRDefault="00EB46B5" w:rsidP="008015EF">
      <w:pPr>
        <w:pStyle w:val="Prrafodelista"/>
        <w:numPr>
          <w:ilvl w:val="0"/>
          <w:numId w:val="39"/>
        </w:numPr>
        <w:ind w:hanging="720"/>
        <w:jc w:val="both"/>
        <w:rPr>
          <w:rFonts w:ascii="Verdana" w:hAnsi="Verdana" w:cs="Arial"/>
          <w:sz w:val="20"/>
          <w:szCs w:val="20"/>
        </w:rPr>
      </w:pPr>
      <w:r w:rsidRPr="00756537">
        <w:rPr>
          <w:rFonts w:ascii="Verdana" w:hAnsi="Verdana" w:cs="Arial"/>
          <w:sz w:val="20"/>
          <w:szCs w:val="20"/>
        </w:rPr>
        <w:t xml:space="preserve">Cualquier otro acto productivo del Estado de acuerdo con las disposiciones o contratos que se celebren. </w:t>
      </w:r>
    </w:p>
    <w:p w14:paraId="63AC1A3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5C760379" w14:textId="77777777" w:rsidR="00EB46B5" w:rsidRPr="00AE1768" w:rsidRDefault="00EB46B5" w:rsidP="00EB46B5">
      <w:pPr>
        <w:spacing w:after="0" w:line="240" w:lineRule="auto"/>
        <w:jc w:val="both"/>
        <w:rPr>
          <w:rFonts w:ascii="Verdana" w:eastAsia="Times New Roman" w:hAnsi="Verdana" w:cs="Arial"/>
          <w:b/>
          <w:bCs/>
          <w:sz w:val="20"/>
          <w:szCs w:val="20"/>
        </w:rPr>
      </w:pPr>
    </w:p>
    <w:p w14:paraId="367016D8"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Título Sexto</w:t>
      </w:r>
    </w:p>
    <w:p w14:paraId="052926CD"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Aprovechamientos</w:t>
      </w:r>
    </w:p>
    <w:p w14:paraId="16C24125" w14:textId="77777777" w:rsidR="00EB46B5" w:rsidRPr="00AE1768" w:rsidRDefault="00EB46B5" w:rsidP="00756537">
      <w:pPr>
        <w:spacing w:after="0" w:line="240" w:lineRule="auto"/>
        <w:jc w:val="center"/>
        <w:rPr>
          <w:rFonts w:ascii="Verdana" w:eastAsia="Times New Roman" w:hAnsi="Verdana" w:cs="Arial"/>
          <w:b/>
          <w:bCs/>
          <w:sz w:val="20"/>
          <w:szCs w:val="20"/>
        </w:rPr>
      </w:pPr>
    </w:p>
    <w:p w14:paraId="3549E489"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Único</w:t>
      </w:r>
    </w:p>
    <w:p w14:paraId="6ED1292B"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Aprovechamientos</w:t>
      </w:r>
    </w:p>
    <w:p w14:paraId="692548CF"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r w:rsidRPr="00AE1768">
        <w:rPr>
          <w:rFonts w:ascii="Verdana" w:eastAsia="Times New Roman" w:hAnsi="Verdana" w:cs="Arial"/>
          <w:b/>
          <w:bCs/>
          <w:sz w:val="20"/>
          <w:szCs w:val="20"/>
        </w:rPr>
        <w:t xml:space="preserve"> </w:t>
      </w:r>
    </w:p>
    <w:p w14:paraId="56672682"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Clasificación de aprovechamientos</w:t>
      </w:r>
    </w:p>
    <w:p w14:paraId="4E3D25F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115.</w:t>
      </w:r>
      <w:r w:rsidRPr="00AE1768">
        <w:rPr>
          <w:rFonts w:ascii="Verdana" w:eastAsia="Times New Roman" w:hAnsi="Verdana" w:cs="Arial"/>
          <w:sz w:val="20"/>
          <w:szCs w:val="20"/>
        </w:rPr>
        <w:t xml:space="preserve"> Quedan comprendidos dentro de esta clasificación los ingresos que se obtengan por concepto de:</w:t>
      </w:r>
    </w:p>
    <w:p w14:paraId="1AE72FCE"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3221C3F5"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 xml:space="preserve">Recargos derivados de aprovechamientos; </w:t>
      </w:r>
    </w:p>
    <w:p w14:paraId="54676AD7"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1E7A95F8"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Multas y sanciones económicas, excepto las derivadas por la omisión de pago de contribuciones;</w:t>
      </w:r>
    </w:p>
    <w:p w14:paraId="5FD81918"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00478AEF"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 xml:space="preserve">Reparación de daños renunciada por los ofendidos; </w:t>
      </w:r>
    </w:p>
    <w:p w14:paraId="53A9A4CD"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2E242C3C"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Reintegros por responsabilidades administrativas o fiscales;</w:t>
      </w:r>
    </w:p>
    <w:p w14:paraId="3CC1C0E8"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70124637"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 xml:space="preserve">Donativos y subsidios; </w:t>
      </w:r>
    </w:p>
    <w:p w14:paraId="081CA631"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4E20632B"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Herencias y legados;</w:t>
      </w:r>
    </w:p>
    <w:p w14:paraId="4B893965"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6A6BAA2F"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 xml:space="preserve">Gastos de ejecución derivados de aprovechamientos; y </w:t>
      </w:r>
    </w:p>
    <w:p w14:paraId="3F6CCCC1"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4BF7CF5F" w14:textId="77777777" w:rsidR="00EB46B5" w:rsidRPr="00756537" w:rsidRDefault="00EB46B5" w:rsidP="008015EF">
      <w:pPr>
        <w:pStyle w:val="Prrafodelista"/>
        <w:numPr>
          <w:ilvl w:val="0"/>
          <w:numId w:val="40"/>
        </w:numPr>
        <w:ind w:hanging="720"/>
        <w:jc w:val="both"/>
        <w:rPr>
          <w:rFonts w:ascii="Verdana" w:hAnsi="Verdana" w:cs="Arial"/>
          <w:sz w:val="20"/>
          <w:szCs w:val="20"/>
        </w:rPr>
      </w:pPr>
      <w:r w:rsidRPr="00756537">
        <w:rPr>
          <w:rFonts w:ascii="Verdana" w:hAnsi="Verdana" w:cs="Arial"/>
          <w:sz w:val="20"/>
          <w:szCs w:val="20"/>
        </w:rPr>
        <w:t xml:space="preserve">Administración de contribuciones, originadas por la celebración de los convenios respectivos. </w:t>
      </w:r>
    </w:p>
    <w:p w14:paraId="7CDB3F6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21B8492"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Efectividad de los aprovechamientos</w:t>
      </w:r>
    </w:p>
    <w:p w14:paraId="74B99327"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116.</w:t>
      </w:r>
      <w:r w:rsidRPr="00AE1768">
        <w:rPr>
          <w:rFonts w:ascii="Verdana" w:eastAsia="Times New Roman" w:hAnsi="Verdana" w:cs="Arial"/>
          <w:sz w:val="20"/>
          <w:szCs w:val="20"/>
        </w:rPr>
        <w:t xml:space="preserve"> Los aprovechamientos se harán efectivos según proceda en cada caso, atendiendo a la naturaleza y origen del crédito, por medio del procedimiento administrativo de ejecución o por la vía judicial.</w:t>
      </w:r>
    </w:p>
    <w:p w14:paraId="0E4F2F4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0ED50412"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Causación de recargos y gastos de ejecución</w:t>
      </w:r>
    </w:p>
    <w:p w14:paraId="1D09DB2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117.</w:t>
      </w:r>
      <w:r w:rsidRPr="00AE1768">
        <w:rPr>
          <w:rFonts w:ascii="Verdana" w:eastAsia="Times New Roman" w:hAnsi="Verdana" w:cs="Arial"/>
          <w:sz w:val="20"/>
          <w:szCs w:val="20"/>
        </w:rPr>
        <w:t xml:space="preserve"> Los recargos y los gastos de ejecución de contribuciones o aprovechamientos se causarán conforme a las tasas que se establezcan anualmente en la Ley de Ingresos.</w:t>
      </w:r>
    </w:p>
    <w:p w14:paraId="1E28BB30" w14:textId="77777777" w:rsidR="00756537" w:rsidRDefault="00756537" w:rsidP="00756537">
      <w:pPr>
        <w:spacing w:after="0" w:line="240" w:lineRule="auto"/>
        <w:jc w:val="both"/>
        <w:rPr>
          <w:rFonts w:ascii="Verdana" w:eastAsia="Times New Roman" w:hAnsi="Verdana" w:cs="Arial"/>
          <w:sz w:val="20"/>
          <w:szCs w:val="20"/>
        </w:rPr>
      </w:pPr>
    </w:p>
    <w:p w14:paraId="1BA1E260" w14:textId="77777777" w:rsidR="00EB46B5" w:rsidRPr="00AE1768" w:rsidRDefault="00EB46B5" w:rsidP="00756537">
      <w:pPr>
        <w:spacing w:after="0" w:line="240" w:lineRule="auto"/>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C7650B9"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Título Séptimo</w:t>
      </w:r>
    </w:p>
    <w:p w14:paraId="5203867F"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Recursos Federales</w:t>
      </w:r>
    </w:p>
    <w:p w14:paraId="6C4BA64D" w14:textId="77777777" w:rsidR="00EB46B5" w:rsidRPr="00AE1768" w:rsidRDefault="00EB46B5" w:rsidP="00756537">
      <w:pPr>
        <w:spacing w:after="0" w:line="240" w:lineRule="auto"/>
        <w:jc w:val="center"/>
        <w:rPr>
          <w:rFonts w:ascii="Verdana" w:eastAsia="Times New Roman" w:hAnsi="Verdana" w:cs="Arial"/>
          <w:b/>
          <w:bCs/>
          <w:sz w:val="20"/>
          <w:szCs w:val="20"/>
        </w:rPr>
      </w:pPr>
    </w:p>
    <w:p w14:paraId="2D37D4F4"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Capítulo Único</w:t>
      </w:r>
    </w:p>
    <w:p w14:paraId="51F16D94" w14:textId="77777777" w:rsidR="00EB46B5" w:rsidRPr="00AE1768" w:rsidRDefault="00EB46B5" w:rsidP="00756537">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Recursos Federales</w:t>
      </w:r>
    </w:p>
    <w:p w14:paraId="3605B7E9" w14:textId="77777777" w:rsidR="00EB46B5" w:rsidRPr="00AE1768" w:rsidRDefault="00EB46B5" w:rsidP="00EB46B5">
      <w:pPr>
        <w:spacing w:after="0" w:line="240" w:lineRule="auto"/>
        <w:ind w:firstLine="697"/>
        <w:jc w:val="both"/>
        <w:rPr>
          <w:rFonts w:ascii="Verdana" w:eastAsia="Times New Roman" w:hAnsi="Verdana" w:cs="Arial"/>
          <w:b/>
          <w:bCs/>
          <w:sz w:val="20"/>
          <w:szCs w:val="20"/>
        </w:rPr>
      </w:pPr>
    </w:p>
    <w:p w14:paraId="146D23C3"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Clasificación de los Recursos Federales</w:t>
      </w:r>
    </w:p>
    <w:p w14:paraId="3A01B99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118.</w:t>
      </w:r>
      <w:r w:rsidRPr="00AE1768">
        <w:rPr>
          <w:rFonts w:ascii="Verdana" w:eastAsia="Times New Roman" w:hAnsi="Verdana" w:cs="Arial"/>
          <w:sz w:val="20"/>
          <w:szCs w:val="20"/>
        </w:rPr>
        <w:t xml:space="preserve"> El Estado percibirá ingresos provenientes de la Federación conforme a lo siguiente: </w:t>
      </w:r>
    </w:p>
    <w:p w14:paraId="6F38E5AF"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74D06DFF" w14:textId="77777777" w:rsidR="00EB46B5" w:rsidRPr="00756537" w:rsidRDefault="00EB46B5" w:rsidP="008015EF">
      <w:pPr>
        <w:pStyle w:val="Prrafodelista"/>
        <w:numPr>
          <w:ilvl w:val="0"/>
          <w:numId w:val="41"/>
        </w:numPr>
        <w:ind w:hanging="720"/>
        <w:jc w:val="both"/>
        <w:rPr>
          <w:rFonts w:ascii="Verdana" w:hAnsi="Verdana" w:cs="Arial"/>
          <w:sz w:val="20"/>
          <w:szCs w:val="20"/>
        </w:rPr>
      </w:pPr>
      <w:r w:rsidRPr="00756537">
        <w:rPr>
          <w:rFonts w:ascii="Verdana" w:hAnsi="Verdana" w:cs="Arial"/>
          <w:sz w:val="20"/>
          <w:szCs w:val="20"/>
        </w:rPr>
        <w:t xml:space="preserve">Participaciones; </w:t>
      </w:r>
    </w:p>
    <w:p w14:paraId="7B18C08D"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7F9FD73B" w14:textId="77777777" w:rsidR="00EB46B5" w:rsidRPr="00756537" w:rsidRDefault="00EB46B5" w:rsidP="008015EF">
      <w:pPr>
        <w:pStyle w:val="Prrafodelista"/>
        <w:numPr>
          <w:ilvl w:val="0"/>
          <w:numId w:val="41"/>
        </w:numPr>
        <w:ind w:hanging="720"/>
        <w:jc w:val="both"/>
        <w:rPr>
          <w:rFonts w:ascii="Verdana" w:hAnsi="Verdana" w:cs="Arial"/>
          <w:sz w:val="20"/>
          <w:szCs w:val="20"/>
        </w:rPr>
      </w:pPr>
      <w:r w:rsidRPr="00756537">
        <w:rPr>
          <w:rFonts w:ascii="Verdana" w:hAnsi="Verdana" w:cs="Arial"/>
          <w:sz w:val="20"/>
          <w:szCs w:val="20"/>
        </w:rPr>
        <w:t>Aportaciones;</w:t>
      </w:r>
    </w:p>
    <w:p w14:paraId="3210F5EF"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4FB7A345" w14:textId="77777777" w:rsidR="00EB46B5" w:rsidRPr="00756537" w:rsidRDefault="00EB46B5" w:rsidP="008015EF">
      <w:pPr>
        <w:pStyle w:val="Prrafodelista"/>
        <w:numPr>
          <w:ilvl w:val="0"/>
          <w:numId w:val="41"/>
        </w:numPr>
        <w:ind w:hanging="720"/>
        <w:jc w:val="both"/>
        <w:rPr>
          <w:rFonts w:ascii="Verdana" w:hAnsi="Verdana" w:cs="Arial"/>
          <w:sz w:val="20"/>
          <w:szCs w:val="20"/>
        </w:rPr>
      </w:pPr>
      <w:r w:rsidRPr="00756537">
        <w:rPr>
          <w:rFonts w:ascii="Verdana" w:hAnsi="Verdana" w:cs="Arial"/>
          <w:sz w:val="20"/>
          <w:szCs w:val="20"/>
        </w:rPr>
        <w:t xml:space="preserve">Convenios; </w:t>
      </w:r>
    </w:p>
    <w:p w14:paraId="52FF78EA"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2DCE8399" w14:textId="77777777" w:rsidR="00EB46B5" w:rsidRPr="00756537" w:rsidRDefault="00EB46B5" w:rsidP="008015EF">
      <w:pPr>
        <w:pStyle w:val="Prrafodelista"/>
        <w:numPr>
          <w:ilvl w:val="0"/>
          <w:numId w:val="41"/>
        </w:numPr>
        <w:ind w:hanging="720"/>
        <w:jc w:val="both"/>
        <w:rPr>
          <w:rFonts w:ascii="Verdana" w:hAnsi="Verdana" w:cs="Arial"/>
          <w:sz w:val="20"/>
          <w:szCs w:val="20"/>
        </w:rPr>
      </w:pPr>
      <w:r w:rsidRPr="00756537">
        <w:rPr>
          <w:rFonts w:ascii="Verdana" w:hAnsi="Verdana" w:cs="Arial"/>
          <w:sz w:val="20"/>
          <w:szCs w:val="20"/>
        </w:rPr>
        <w:t>Incentivos derivados de la colaboración fiscal; y</w:t>
      </w:r>
    </w:p>
    <w:p w14:paraId="669B4F35" w14:textId="77777777" w:rsidR="00EB46B5" w:rsidRPr="00AE1768" w:rsidRDefault="00EB46B5" w:rsidP="00756537">
      <w:pPr>
        <w:spacing w:after="0" w:line="240" w:lineRule="auto"/>
        <w:ind w:left="720" w:hanging="720"/>
        <w:jc w:val="both"/>
        <w:rPr>
          <w:rFonts w:ascii="Verdana" w:eastAsia="Times New Roman" w:hAnsi="Verdana" w:cs="Arial"/>
          <w:sz w:val="20"/>
          <w:szCs w:val="20"/>
        </w:rPr>
      </w:pPr>
    </w:p>
    <w:p w14:paraId="6F3AA128" w14:textId="77777777" w:rsidR="00EB46B5" w:rsidRPr="00756537" w:rsidRDefault="00EB46B5" w:rsidP="008015EF">
      <w:pPr>
        <w:pStyle w:val="Prrafodelista"/>
        <w:numPr>
          <w:ilvl w:val="0"/>
          <w:numId w:val="41"/>
        </w:numPr>
        <w:ind w:hanging="720"/>
        <w:jc w:val="both"/>
        <w:rPr>
          <w:rFonts w:ascii="Verdana" w:hAnsi="Verdana" w:cs="Arial"/>
          <w:sz w:val="20"/>
          <w:szCs w:val="20"/>
        </w:rPr>
      </w:pPr>
      <w:r w:rsidRPr="00756537">
        <w:rPr>
          <w:rFonts w:ascii="Verdana" w:hAnsi="Verdana" w:cs="Arial"/>
          <w:sz w:val="20"/>
          <w:szCs w:val="20"/>
        </w:rPr>
        <w:t xml:space="preserve">Fondos distintos de aportaciones. </w:t>
      </w:r>
    </w:p>
    <w:p w14:paraId="374573DE" w14:textId="77777777" w:rsidR="00EB46B5" w:rsidRPr="00AE1768" w:rsidRDefault="00EB46B5" w:rsidP="00EB46B5">
      <w:pPr>
        <w:spacing w:after="0" w:line="240" w:lineRule="auto"/>
        <w:jc w:val="both"/>
        <w:rPr>
          <w:rFonts w:ascii="Verdana" w:eastAsia="Times New Roman" w:hAnsi="Verdana" w:cs="Arial"/>
          <w:b/>
          <w:bCs/>
          <w:sz w:val="20"/>
          <w:szCs w:val="20"/>
        </w:rPr>
      </w:pPr>
    </w:p>
    <w:p w14:paraId="7E7ADAB2"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Infracciones a las disposiciones contenidas en la Ley</w:t>
      </w:r>
    </w:p>
    <w:p w14:paraId="4A24D0B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119.</w:t>
      </w:r>
      <w:r w:rsidRPr="00AE1768">
        <w:rPr>
          <w:rFonts w:ascii="Verdana" w:eastAsia="Times New Roman" w:hAnsi="Verdana" w:cs="Arial"/>
          <w:sz w:val="20"/>
          <w:szCs w:val="20"/>
        </w:rPr>
        <w:t xml:space="preserve"> Las infracciones a las disposiciones contenidas en esta Ley, serán sancionadas de conformidad con el Código Fiscal para el Estado de Guanajuato.</w:t>
      </w:r>
    </w:p>
    <w:p w14:paraId="016774EB" w14:textId="77777777" w:rsidR="00EB46B5" w:rsidRPr="00AE1768" w:rsidRDefault="00EB46B5" w:rsidP="00EB46B5">
      <w:pPr>
        <w:spacing w:after="0" w:line="240" w:lineRule="auto"/>
        <w:jc w:val="both"/>
        <w:rPr>
          <w:rFonts w:ascii="Verdana" w:eastAsia="Times New Roman" w:hAnsi="Verdana" w:cs="Arial"/>
          <w:b/>
          <w:bCs/>
          <w:sz w:val="20"/>
          <w:szCs w:val="20"/>
        </w:rPr>
      </w:pPr>
    </w:p>
    <w:p w14:paraId="78FD0195" w14:textId="77777777" w:rsidR="001F18E6" w:rsidRDefault="001F18E6" w:rsidP="00EB46B5">
      <w:pPr>
        <w:spacing w:after="0" w:line="240" w:lineRule="auto"/>
        <w:jc w:val="center"/>
        <w:rPr>
          <w:rFonts w:ascii="Verdana" w:eastAsia="Times New Roman" w:hAnsi="Verdana" w:cs="Arial"/>
          <w:b/>
          <w:bCs/>
          <w:sz w:val="20"/>
          <w:szCs w:val="20"/>
        </w:rPr>
      </w:pPr>
    </w:p>
    <w:p w14:paraId="1D32A366" w14:textId="77777777" w:rsidR="00EB46B5" w:rsidRDefault="00EB46B5" w:rsidP="00EB46B5">
      <w:pPr>
        <w:spacing w:after="0" w:line="240" w:lineRule="auto"/>
        <w:jc w:val="center"/>
        <w:rPr>
          <w:rFonts w:ascii="Verdana" w:eastAsia="Times New Roman" w:hAnsi="Verdana" w:cs="Arial"/>
          <w:b/>
          <w:bCs/>
          <w:sz w:val="20"/>
          <w:szCs w:val="20"/>
        </w:rPr>
      </w:pPr>
      <w:r w:rsidRPr="00AE1768">
        <w:rPr>
          <w:rFonts w:ascii="Verdana" w:eastAsia="Times New Roman" w:hAnsi="Verdana" w:cs="Arial"/>
          <w:b/>
          <w:bCs/>
          <w:sz w:val="20"/>
          <w:szCs w:val="20"/>
        </w:rPr>
        <w:t>TRANSITORIOS</w:t>
      </w:r>
    </w:p>
    <w:p w14:paraId="3AB33F38" w14:textId="77777777" w:rsidR="001F18E6" w:rsidRPr="00AE1768" w:rsidRDefault="001F18E6" w:rsidP="00EB46B5">
      <w:pPr>
        <w:spacing w:after="0" w:line="240" w:lineRule="auto"/>
        <w:jc w:val="center"/>
        <w:rPr>
          <w:rFonts w:ascii="Verdana" w:eastAsia="Times New Roman" w:hAnsi="Verdana" w:cs="Arial"/>
          <w:b/>
          <w:bCs/>
          <w:sz w:val="20"/>
          <w:szCs w:val="20"/>
        </w:rPr>
      </w:pPr>
    </w:p>
    <w:p w14:paraId="098D25E8" w14:textId="77777777" w:rsidR="00EB46B5" w:rsidRPr="00AE1768" w:rsidRDefault="00EB46B5" w:rsidP="001F18E6">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sz w:val="20"/>
          <w:szCs w:val="20"/>
        </w:rPr>
        <w:lastRenderedPageBreak/>
        <w:t xml:space="preserve"> </w:t>
      </w:r>
      <w:r w:rsidRPr="00AE1768">
        <w:rPr>
          <w:rFonts w:ascii="Verdana" w:eastAsia="Times New Roman" w:hAnsi="Verdana" w:cs="Arial"/>
          <w:b/>
          <w:bCs/>
          <w:i/>
          <w:iCs/>
          <w:sz w:val="20"/>
          <w:szCs w:val="20"/>
        </w:rPr>
        <w:t>Vigencia de la Ley</w:t>
      </w:r>
    </w:p>
    <w:p w14:paraId="06F3F19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Primero.</w:t>
      </w:r>
      <w:r w:rsidRPr="00AE1768">
        <w:rPr>
          <w:rFonts w:ascii="Verdana" w:eastAsia="Times New Roman" w:hAnsi="Verdana" w:cs="Arial"/>
          <w:sz w:val="20"/>
          <w:szCs w:val="20"/>
        </w:rPr>
        <w:t xml:space="preserve"> La presente Ley iniciará su vigencia a partir del día 1 de enero del año de 2020, previa publicación en el Periódico Oficial del Gobierno del Estado de Guanajuato.</w:t>
      </w:r>
    </w:p>
    <w:p w14:paraId="57885CE3"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sz w:val="20"/>
          <w:szCs w:val="20"/>
        </w:rPr>
        <w:t xml:space="preserve"> </w:t>
      </w:r>
    </w:p>
    <w:p w14:paraId="2560564B"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Abrogación  </w:t>
      </w:r>
    </w:p>
    <w:p w14:paraId="7BDB4F50"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Segundo.</w:t>
      </w:r>
      <w:r w:rsidRPr="00AE1768">
        <w:rPr>
          <w:rFonts w:ascii="Verdana" w:eastAsia="Times New Roman" w:hAnsi="Verdana" w:cs="Arial"/>
          <w:sz w:val="20"/>
          <w:szCs w:val="20"/>
        </w:rPr>
        <w:t xml:space="preserve"> Se abroga la Ley de Hacienda para el Estado de Guanajuato, contenida en el decreto número 113, expedido por la Quincuagésima Novena Legislatura y publicada en el Periódico Oficial del Gobierno del Estado de Guanajuato número 207, segunda parte, de fecha 27 de diciembre de 2004.</w:t>
      </w:r>
    </w:p>
    <w:p w14:paraId="277EA8A0"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117BFA4"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proofErr w:type="spellStart"/>
      <w:r w:rsidRPr="00AE1768">
        <w:rPr>
          <w:rFonts w:ascii="Verdana" w:eastAsia="Times New Roman" w:hAnsi="Verdana" w:cs="Arial"/>
          <w:b/>
          <w:bCs/>
          <w:i/>
          <w:iCs/>
          <w:sz w:val="20"/>
          <w:szCs w:val="20"/>
        </w:rPr>
        <w:t>Ultractividad</w:t>
      </w:r>
      <w:proofErr w:type="spellEnd"/>
      <w:r w:rsidRPr="00AE1768">
        <w:rPr>
          <w:rFonts w:ascii="Verdana" w:eastAsia="Times New Roman" w:hAnsi="Verdana" w:cs="Arial"/>
          <w:b/>
          <w:bCs/>
          <w:i/>
          <w:iCs/>
          <w:sz w:val="20"/>
          <w:szCs w:val="20"/>
        </w:rPr>
        <w:t xml:space="preserve"> </w:t>
      </w:r>
    </w:p>
    <w:p w14:paraId="471FD54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Tercero.</w:t>
      </w:r>
      <w:r w:rsidRPr="00AE1768">
        <w:rPr>
          <w:rFonts w:ascii="Verdana" w:eastAsia="Times New Roman" w:hAnsi="Verdana" w:cs="Arial"/>
          <w:sz w:val="20"/>
          <w:szCs w:val="20"/>
        </w:rPr>
        <w:t xml:space="preserve"> Las obligaciones y derechos derivados de la Ley que se abroga, que hubieran nacido durante su vigencia, por la realización de las situaciones jurídicas o de hecho previstas en la misma, deberán ser cumplidas en las formas y plazos establecidos en el citado ordenamiento y conforme a las disposiciones, resoluciones a consultas, interpretaciones, autorizaciones o permisos de carácter general o que se hubieran otorgado a título particular, conforme a la Ley que se abroga.</w:t>
      </w:r>
    </w:p>
    <w:p w14:paraId="2B46422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16412C7"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 xml:space="preserve">Referencias al Servicio de Administración </w:t>
      </w:r>
    </w:p>
    <w:p w14:paraId="373142DF"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Tributaria de Estado de Guanajuato</w:t>
      </w:r>
    </w:p>
    <w:p w14:paraId="77DF3209"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Cuarto.</w:t>
      </w:r>
      <w:r w:rsidRPr="00AE1768">
        <w:rPr>
          <w:rFonts w:ascii="Verdana" w:eastAsia="Times New Roman" w:hAnsi="Verdana" w:cs="Arial"/>
          <w:sz w:val="20"/>
          <w:szCs w:val="20"/>
        </w:rPr>
        <w:t xml:space="preserve"> Las referencias al Servicio de Administración Tributaria del Estado de Guanajuato, contenidas en la presente Ley, se entenderán hechas a la Secretaría de Finanzas, Inversión y Administración, hasta en tanto inicie su vigencia la Ley del Servicio de Administración Tributaria del Estado de Guanajuato.</w:t>
      </w:r>
    </w:p>
    <w:p w14:paraId="488F78FB"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43211CCF"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Referencias a la Ley que se abroga</w:t>
      </w:r>
    </w:p>
    <w:p w14:paraId="685B130E"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Quinto.</w:t>
      </w:r>
      <w:r w:rsidRPr="00AE1768">
        <w:rPr>
          <w:rFonts w:ascii="Verdana" w:eastAsia="Times New Roman" w:hAnsi="Verdana" w:cs="Arial"/>
          <w:sz w:val="20"/>
          <w:szCs w:val="20"/>
        </w:rPr>
        <w:t xml:space="preserve"> Cuando en la Ley de Hacienda para el Estado de Guanajuato, se haga referencia a situaciones jurídicas o de hecho, relativas a ejercicios anteriores, se entenderán incluidos, cuando así proceda, aquellos que se realizaron durante la vigencia de la Ley que se abroga.</w:t>
      </w:r>
    </w:p>
    <w:p w14:paraId="08F6E278"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25ADC08"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Derogación de disposiciones</w:t>
      </w:r>
    </w:p>
    <w:p w14:paraId="72B7C87D"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Sexto.</w:t>
      </w:r>
      <w:r w:rsidRPr="00AE1768">
        <w:rPr>
          <w:rFonts w:ascii="Verdana" w:eastAsia="Times New Roman" w:hAnsi="Verdana" w:cs="Arial"/>
          <w:sz w:val="20"/>
          <w:szCs w:val="20"/>
        </w:rPr>
        <w:t xml:space="preserve"> A partir de la entrada en vigor la Ley de Hacienda para el Estado de Guanajuato, quedan sin efectos las disposiciones legales, reglamentarias, administrativas, resoluciones, consultas, interpretaciones, autorizaciones o permisos de carácter general o que se hubieran otorgado a título particular, que contravengan o se opongan a lo establecido en esta Ley.</w:t>
      </w:r>
    </w:p>
    <w:p w14:paraId="0F935C5A"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234A9355"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Pérdidas fiscales</w:t>
      </w:r>
    </w:p>
    <w:p w14:paraId="7F02E4EA"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Séptimo.</w:t>
      </w:r>
      <w:r w:rsidRPr="00AE1768">
        <w:rPr>
          <w:rFonts w:ascii="Verdana" w:eastAsia="Times New Roman" w:hAnsi="Verdana" w:cs="Arial"/>
          <w:sz w:val="20"/>
          <w:szCs w:val="20"/>
        </w:rPr>
        <w:t xml:space="preserve"> Los contribuyentes que, con anterioridad a la entrada en vigor de la Ley de Hacienda para el Estado de Guanajuato, hubiesen sufrido pérdidas fiscales en los términos de la Ley que se abroga, podrán disminuir el saldo pendiente de acreditar, hasta agotarlo, en los términos de esta última.</w:t>
      </w:r>
    </w:p>
    <w:p w14:paraId="2D14D853"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13BBB09C" w14:textId="77777777" w:rsidR="001F18E6" w:rsidRDefault="001F18E6" w:rsidP="00756537">
      <w:pPr>
        <w:spacing w:after="0" w:line="240" w:lineRule="auto"/>
        <w:ind w:firstLine="697"/>
        <w:jc w:val="right"/>
        <w:rPr>
          <w:rFonts w:ascii="Verdana" w:eastAsia="Times New Roman" w:hAnsi="Verdana" w:cs="Arial"/>
          <w:b/>
          <w:bCs/>
          <w:i/>
          <w:iCs/>
          <w:sz w:val="20"/>
          <w:szCs w:val="20"/>
        </w:rPr>
      </w:pPr>
    </w:p>
    <w:p w14:paraId="22731CF3"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Inversiones</w:t>
      </w:r>
    </w:p>
    <w:p w14:paraId="352A6CA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Octavo.</w:t>
      </w:r>
      <w:r w:rsidRPr="00AE1768">
        <w:rPr>
          <w:rFonts w:ascii="Verdana" w:eastAsia="Times New Roman" w:hAnsi="Verdana" w:cs="Arial"/>
          <w:sz w:val="20"/>
          <w:szCs w:val="20"/>
        </w:rPr>
        <w:t xml:space="preserve"> Los contribuyentes que con anterioridad al inicio de la vigencia de la Ley de Hacienda para el Estado de Guanajuato hubiesen efectuado inversiones en los términos de la Ley que se abroga, podrán deducir el porcentaje del monto original de la inversión que se encuentre pendiente, hasta agotarlo, en los términos de esta última.</w:t>
      </w:r>
    </w:p>
    <w:p w14:paraId="3797C685"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54A7B375"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Asuntos en trámite</w:t>
      </w:r>
    </w:p>
    <w:p w14:paraId="409C72DC"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Noveno.</w:t>
      </w:r>
      <w:r w:rsidRPr="00AE1768">
        <w:rPr>
          <w:rFonts w:ascii="Verdana" w:eastAsia="Times New Roman" w:hAnsi="Verdana" w:cs="Arial"/>
          <w:sz w:val="20"/>
          <w:szCs w:val="20"/>
        </w:rPr>
        <w:t xml:space="preserve"> Los asuntos en la materia que, a la fecha de entrada en vigor de la Ley de Hacienda para el Estado de Guanajuato se encuentren en trámite, serán concluidos en los términos de la Ley que se abroga.</w:t>
      </w:r>
    </w:p>
    <w:p w14:paraId="4CEF3637" w14:textId="77777777" w:rsidR="00EB46B5" w:rsidRPr="00AE1768" w:rsidRDefault="00EB46B5" w:rsidP="00EB46B5">
      <w:pPr>
        <w:spacing w:after="0" w:line="240" w:lineRule="auto"/>
        <w:ind w:firstLine="697"/>
        <w:jc w:val="both"/>
        <w:rPr>
          <w:rFonts w:ascii="Verdana" w:eastAsia="Times New Roman" w:hAnsi="Verdana" w:cs="Arial"/>
          <w:sz w:val="20"/>
          <w:szCs w:val="20"/>
        </w:rPr>
      </w:pPr>
    </w:p>
    <w:p w14:paraId="0FFFC316"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Facultades de las autoridades fiscales</w:t>
      </w:r>
    </w:p>
    <w:p w14:paraId="61EBD412"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Décimo.</w:t>
      </w:r>
      <w:r w:rsidRPr="00AE1768">
        <w:rPr>
          <w:rFonts w:ascii="Verdana" w:eastAsia="Times New Roman" w:hAnsi="Verdana" w:cs="Arial"/>
          <w:sz w:val="20"/>
          <w:szCs w:val="20"/>
        </w:rPr>
        <w:t xml:space="preserve"> Las autoridades fiscales, mantendrán vigentes las facultades de comprobación a las que hace referencia el Código Fiscal para el Estado de Guanajuato y la Ley de Hacienda para el Estado de Guanajuato que se abrogan, por lo que hace a las obligaciones fiscales de los contribuyentes correspondientes a los ejercicios fiscales de 2019 y anteriores.</w:t>
      </w:r>
    </w:p>
    <w:p w14:paraId="2F338F68" w14:textId="77777777" w:rsidR="00EB46B5" w:rsidRPr="00AE1768" w:rsidRDefault="00EB46B5" w:rsidP="00EB46B5">
      <w:pPr>
        <w:spacing w:after="0" w:line="240" w:lineRule="auto"/>
        <w:ind w:firstLine="697"/>
        <w:jc w:val="both"/>
        <w:rPr>
          <w:rFonts w:ascii="Verdana" w:eastAsia="Times New Roman" w:hAnsi="Verdana" w:cs="Arial"/>
          <w:b/>
          <w:bCs/>
          <w:i/>
          <w:iCs/>
          <w:sz w:val="20"/>
          <w:szCs w:val="20"/>
        </w:rPr>
      </w:pPr>
    </w:p>
    <w:p w14:paraId="68114C97" w14:textId="77777777" w:rsidR="00EB46B5" w:rsidRPr="00AE1768" w:rsidRDefault="00EB46B5" w:rsidP="00756537">
      <w:pPr>
        <w:spacing w:after="0" w:line="240" w:lineRule="auto"/>
        <w:ind w:firstLine="697"/>
        <w:jc w:val="right"/>
        <w:rPr>
          <w:rFonts w:ascii="Verdana" w:eastAsia="Times New Roman" w:hAnsi="Verdana" w:cs="Arial"/>
          <w:b/>
          <w:bCs/>
          <w:i/>
          <w:iCs/>
          <w:sz w:val="20"/>
          <w:szCs w:val="20"/>
        </w:rPr>
      </w:pPr>
      <w:r w:rsidRPr="00AE1768">
        <w:rPr>
          <w:rFonts w:ascii="Verdana" w:eastAsia="Times New Roman" w:hAnsi="Verdana" w:cs="Arial"/>
          <w:b/>
          <w:bCs/>
          <w:i/>
          <w:iCs/>
          <w:sz w:val="20"/>
          <w:szCs w:val="20"/>
        </w:rPr>
        <w:t>Declaraciones informativas</w:t>
      </w:r>
    </w:p>
    <w:p w14:paraId="7AB42574" w14:textId="77777777" w:rsidR="00EB46B5" w:rsidRPr="00AE1768" w:rsidRDefault="00EB46B5" w:rsidP="00EB46B5">
      <w:pPr>
        <w:spacing w:after="0" w:line="240" w:lineRule="auto"/>
        <w:ind w:firstLine="697"/>
        <w:jc w:val="both"/>
        <w:rPr>
          <w:rFonts w:ascii="Verdana" w:eastAsia="Times New Roman" w:hAnsi="Verdana" w:cs="Arial"/>
          <w:sz w:val="20"/>
          <w:szCs w:val="20"/>
        </w:rPr>
      </w:pPr>
      <w:r w:rsidRPr="00AE1768">
        <w:rPr>
          <w:rFonts w:ascii="Verdana" w:eastAsia="Times New Roman" w:hAnsi="Verdana" w:cs="Arial"/>
          <w:b/>
          <w:bCs/>
          <w:sz w:val="20"/>
          <w:szCs w:val="20"/>
        </w:rPr>
        <w:t>Artículo Undécimo.</w:t>
      </w:r>
      <w:r w:rsidRPr="00AE1768">
        <w:rPr>
          <w:rFonts w:ascii="Verdana" w:eastAsia="Times New Roman" w:hAnsi="Verdana" w:cs="Arial"/>
          <w:sz w:val="20"/>
          <w:szCs w:val="20"/>
        </w:rPr>
        <w:t xml:space="preserve"> Los contribuyentes obligados a presentar declaraciones informativas en los términos de la Ley que se abroga, deberán presentar las declaraciones correspondientes al ejercicio que concluye el 31 de diciembre de 2019, a más tardar el 28 de febrero de 2020.</w:t>
      </w:r>
    </w:p>
    <w:p w14:paraId="6C0DC2DB" w14:textId="77777777" w:rsidR="00EB46B5" w:rsidRPr="009724FA" w:rsidRDefault="00EB46B5" w:rsidP="00833B09">
      <w:pPr>
        <w:spacing w:after="0" w:line="240" w:lineRule="auto"/>
        <w:jc w:val="both"/>
        <w:rPr>
          <w:rFonts w:ascii="Verdana" w:hAnsi="Verdana"/>
          <w:sz w:val="20"/>
          <w:szCs w:val="20"/>
        </w:rPr>
      </w:pPr>
    </w:p>
    <w:p w14:paraId="66F9452A" w14:textId="77777777" w:rsidR="007D2F91" w:rsidRDefault="007D2F91" w:rsidP="007D2F91">
      <w:pPr>
        <w:ind w:firstLine="708"/>
        <w:jc w:val="both"/>
        <w:rPr>
          <w:rFonts w:ascii="Verdana" w:hAnsi="Verdana"/>
          <w:sz w:val="20"/>
          <w:highlight w:val="yellow"/>
        </w:rPr>
      </w:pPr>
      <w:bookmarkStart w:id="2" w:name="_Hlk25748291"/>
      <w:r>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19 DE DICIEMBRE DE 2019.- MA. GUALDALUPE JOSEFINA SALAS BUSTAMANTE.- DIPUTADA PRESIDENTA.- PAULO BAÑUELOS ROSALES.- DIPUTADO VICEPRESIDENTE.- ROLANDO FORTINO ALCÁNTAR ROJAS.- DIPUTADO SECRETARIO.- MA. GUADALUPE GUERRERO MORENO.- DIPUTADA SECRETARIA.- RÚBRICAS.</w:t>
      </w:r>
    </w:p>
    <w:p w14:paraId="03DF54F9" w14:textId="77777777" w:rsidR="007D2F91" w:rsidRDefault="007D2F91" w:rsidP="007D2F91">
      <w:pPr>
        <w:pStyle w:val="Style-4"/>
        <w:ind w:right="-42" w:firstLine="708"/>
        <w:jc w:val="both"/>
        <w:rPr>
          <w:rFonts w:ascii="Verdana" w:eastAsia="DejaVu Sans" w:hAnsi="Verdana" w:cs="Arial"/>
          <w:noProof w:val="0"/>
          <w:kern w:val="2"/>
          <w:highlight w:val="yellow"/>
          <w:lang w:val="es-ES" w:eastAsia="ar-SA"/>
        </w:rPr>
      </w:pPr>
    </w:p>
    <w:p w14:paraId="29CB7979" w14:textId="77777777" w:rsidR="007D2F91" w:rsidRDefault="007D2F91" w:rsidP="007D2F91">
      <w:pPr>
        <w:pStyle w:val="Style-4"/>
        <w:ind w:right="-42" w:firstLine="708"/>
        <w:jc w:val="both"/>
        <w:rPr>
          <w:rFonts w:ascii="Verdana" w:eastAsia="DejaVu Sans" w:hAnsi="Verdana" w:cs="Arial"/>
          <w:noProof w:val="0"/>
          <w:kern w:val="2"/>
          <w:lang w:val="es-ES" w:eastAsia="ar-SA"/>
        </w:rPr>
      </w:pPr>
      <w:r>
        <w:rPr>
          <w:rFonts w:ascii="Verdana" w:eastAsia="DejaVu Sans" w:hAnsi="Verdana" w:cs="Arial"/>
          <w:noProof w:val="0"/>
          <w:kern w:val="2"/>
          <w:lang w:val="es-ES" w:eastAsia="ar-SA"/>
        </w:rPr>
        <w:t xml:space="preserve">Por lo tanto, mando se imprima, publique, circule y se le dé el debido cumplimiento. </w:t>
      </w:r>
    </w:p>
    <w:p w14:paraId="7DFFE674" w14:textId="77777777" w:rsidR="007D2F91" w:rsidRDefault="007D2F91" w:rsidP="007D2F91">
      <w:pPr>
        <w:pStyle w:val="Style-4"/>
        <w:ind w:right="-42"/>
        <w:jc w:val="both"/>
        <w:rPr>
          <w:rFonts w:ascii="Verdana" w:eastAsia="DejaVu Sans" w:hAnsi="Verdana" w:cs="Arial"/>
          <w:noProof w:val="0"/>
          <w:kern w:val="2"/>
          <w:lang w:val="es-ES" w:eastAsia="ar-SA"/>
        </w:rPr>
      </w:pPr>
    </w:p>
    <w:p w14:paraId="5D38E5A0" w14:textId="77777777" w:rsidR="007D2F91" w:rsidRDefault="007D2F91" w:rsidP="007D2F91">
      <w:pPr>
        <w:tabs>
          <w:tab w:val="left" w:pos="1674"/>
        </w:tabs>
        <w:ind w:firstLine="709"/>
        <w:jc w:val="both"/>
        <w:rPr>
          <w:rFonts w:ascii="Verdana" w:hAnsi="Verdana"/>
          <w:b/>
          <w:color w:val="1F4E79" w:themeColor="accent1" w:themeShade="80"/>
          <w:sz w:val="20"/>
        </w:rPr>
      </w:pPr>
      <w:r>
        <w:rPr>
          <w:rFonts w:ascii="Verdana" w:eastAsia="DejaVu Sans" w:hAnsi="Verdana" w:cs="Arial"/>
          <w:kern w:val="2"/>
          <w:sz w:val="20"/>
          <w:lang w:eastAsia="ar-SA"/>
        </w:rPr>
        <w:t xml:space="preserve">Dado en la residencia del Poder Ejecutivo, en la ciudad de Guanajuato, </w:t>
      </w:r>
      <w:proofErr w:type="spellStart"/>
      <w:r>
        <w:rPr>
          <w:rFonts w:ascii="Verdana" w:eastAsia="DejaVu Sans" w:hAnsi="Verdana" w:cs="Arial"/>
          <w:kern w:val="2"/>
          <w:sz w:val="20"/>
          <w:lang w:eastAsia="ar-SA"/>
        </w:rPr>
        <w:t>Gto</w:t>
      </w:r>
      <w:proofErr w:type="spellEnd"/>
      <w:r>
        <w:rPr>
          <w:rFonts w:ascii="Verdana" w:eastAsia="DejaVu Sans" w:hAnsi="Verdana" w:cs="Arial"/>
          <w:kern w:val="2"/>
          <w:sz w:val="20"/>
          <w:lang w:eastAsia="ar-SA"/>
        </w:rPr>
        <w:t>., a 20 de diciembre de 2019.</w:t>
      </w:r>
    </w:p>
    <w:p w14:paraId="6ACE2422" w14:textId="77777777" w:rsidR="007D2F91" w:rsidRDefault="007D2F91" w:rsidP="007D2F91">
      <w:pPr>
        <w:jc w:val="right"/>
        <w:rPr>
          <w:rFonts w:ascii="Verdana" w:hAnsi="Verdana"/>
          <w:b/>
          <w:sz w:val="20"/>
        </w:rPr>
      </w:pPr>
      <w:r>
        <w:rPr>
          <w:rFonts w:ascii="Verdana" w:hAnsi="Verdana"/>
          <w:b/>
          <w:sz w:val="20"/>
        </w:rPr>
        <w:t>GOBERNADOR DEL ESTADO</w:t>
      </w:r>
    </w:p>
    <w:p w14:paraId="014D139B" w14:textId="77777777" w:rsidR="007D2F91" w:rsidRDefault="007D2F91" w:rsidP="007D2F91">
      <w:pPr>
        <w:jc w:val="right"/>
        <w:rPr>
          <w:rFonts w:ascii="Verdana" w:hAnsi="Verdana"/>
          <w:b/>
          <w:sz w:val="20"/>
        </w:rPr>
      </w:pPr>
    </w:p>
    <w:p w14:paraId="04F5E07A" w14:textId="77777777" w:rsidR="007D2F91" w:rsidRDefault="007D2F91" w:rsidP="007D2F91">
      <w:pPr>
        <w:jc w:val="right"/>
        <w:rPr>
          <w:rFonts w:ascii="Verdana" w:hAnsi="Verdana"/>
          <w:b/>
          <w:sz w:val="20"/>
        </w:rPr>
      </w:pPr>
      <w:r>
        <w:rPr>
          <w:rFonts w:ascii="Verdana" w:hAnsi="Verdana"/>
          <w:b/>
          <w:sz w:val="20"/>
        </w:rPr>
        <w:t>DIEGO SINHUE RODRÍGUEZ VALLEJO</w:t>
      </w:r>
    </w:p>
    <w:p w14:paraId="67B16084" w14:textId="77777777" w:rsidR="007D2F91" w:rsidRDefault="007D2F91" w:rsidP="001F18E6">
      <w:pPr>
        <w:pStyle w:val="Sinespaciado"/>
      </w:pPr>
    </w:p>
    <w:p w14:paraId="1AD09622" w14:textId="77777777" w:rsidR="007D2F91" w:rsidRDefault="007D2F91" w:rsidP="007D2F91">
      <w:pPr>
        <w:jc w:val="both"/>
        <w:rPr>
          <w:rFonts w:ascii="Verdana" w:hAnsi="Verdana"/>
          <w:b/>
          <w:sz w:val="20"/>
        </w:rPr>
      </w:pPr>
      <w:r>
        <w:rPr>
          <w:rFonts w:ascii="Verdana" w:hAnsi="Verdana"/>
          <w:b/>
          <w:sz w:val="20"/>
        </w:rPr>
        <w:t>EL SECRETARIO DE GOBIERNO</w:t>
      </w:r>
    </w:p>
    <w:p w14:paraId="4F1C5956" w14:textId="77777777" w:rsidR="007D2F91" w:rsidRDefault="007D2F91" w:rsidP="001F18E6">
      <w:pPr>
        <w:pStyle w:val="Sinespaciado"/>
      </w:pPr>
    </w:p>
    <w:p w14:paraId="0D9C20EC" w14:textId="77777777" w:rsidR="007D2F91" w:rsidRDefault="007D2F91" w:rsidP="001F18E6">
      <w:pPr>
        <w:pStyle w:val="Sinespaciado"/>
      </w:pPr>
    </w:p>
    <w:p w14:paraId="39A7A7B2" w14:textId="77777777" w:rsidR="007D2F91" w:rsidRDefault="007D2F91" w:rsidP="007D2F91">
      <w:pPr>
        <w:jc w:val="both"/>
        <w:rPr>
          <w:rFonts w:ascii="Verdana" w:hAnsi="Verdana"/>
          <w:b/>
          <w:sz w:val="20"/>
        </w:rPr>
      </w:pPr>
      <w:r>
        <w:rPr>
          <w:rFonts w:ascii="Verdana" w:hAnsi="Verdana"/>
          <w:b/>
          <w:sz w:val="20"/>
        </w:rPr>
        <w:t>LUIS ERNESTO AYALA TORRES</w:t>
      </w:r>
      <w:bookmarkEnd w:id="2"/>
    </w:p>
    <w:p w14:paraId="6FD926B6" w14:textId="77777777" w:rsidR="003C351B" w:rsidRPr="00E945CD" w:rsidRDefault="003C351B" w:rsidP="003C351B">
      <w:pPr>
        <w:spacing w:after="0"/>
        <w:jc w:val="center"/>
        <w:rPr>
          <w:rFonts w:ascii="Verdana" w:hAnsi="Verdana" w:cs="Arial"/>
          <w:b/>
          <w:bCs/>
          <w:sz w:val="20"/>
          <w:szCs w:val="20"/>
        </w:rPr>
      </w:pPr>
      <w:r w:rsidRPr="00E945CD">
        <w:rPr>
          <w:rFonts w:ascii="Verdana" w:hAnsi="Verdana" w:cs="Arial"/>
          <w:b/>
          <w:bCs/>
          <w:sz w:val="20"/>
          <w:szCs w:val="20"/>
        </w:rPr>
        <w:t>TRANSITORIOS</w:t>
      </w:r>
    </w:p>
    <w:p w14:paraId="78AF0628" w14:textId="77777777" w:rsidR="003C351B" w:rsidRPr="00E945CD" w:rsidRDefault="003C351B" w:rsidP="003C351B">
      <w:pPr>
        <w:pStyle w:val="Sinespaciado"/>
        <w:rPr>
          <w:rFonts w:ascii="Verdana" w:hAnsi="Verdana"/>
          <w:sz w:val="20"/>
          <w:szCs w:val="20"/>
        </w:rPr>
      </w:pPr>
    </w:p>
    <w:p w14:paraId="6D8C180D" w14:textId="77777777" w:rsidR="003C351B" w:rsidRPr="00E945CD" w:rsidRDefault="003C351B" w:rsidP="003C351B">
      <w:pPr>
        <w:jc w:val="center"/>
        <w:rPr>
          <w:rFonts w:ascii="Verdana" w:hAnsi="Verdana" w:cs="Arial"/>
          <w:b/>
          <w:bCs/>
          <w:sz w:val="20"/>
          <w:szCs w:val="20"/>
        </w:rPr>
      </w:pPr>
      <w:r w:rsidRPr="00E945CD">
        <w:rPr>
          <w:rFonts w:ascii="Verdana" w:hAnsi="Verdana" w:cs="Arial"/>
          <w:b/>
          <w:bCs/>
          <w:sz w:val="20"/>
          <w:szCs w:val="20"/>
        </w:rPr>
        <w:t>P.O. Núm. 257, Segunda Parte, Decreto núm. 300, 24 de Diciembre de 2020</w:t>
      </w:r>
    </w:p>
    <w:p w14:paraId="32839DBD" w14:textId="77777777" w:rsidR="009568FC" w:rsidRPr="00E945CD" w:rsidRDefault="009568FC" w:rsidP="009568FC">
      <w:pPr>
        <w:spacing w:after="0"/>
        <w:ind w:firstLine="708"/>
        <w:jc w:val="both"/>
        <w:rPr>
          <w:rFonts w:ascii="Verdana" w:hAnsi="Verdana" w:cs="Arial"/>
          <w:color w:val="000000" w:themeColor="text1"/>
          <w:sz w:val="20"/>
          <w:szCs w:val="20"/>
        </w:rPr>
      </w:pPr>
      <w:r w:rsidRPr="00E945CD">
        <w:rPr>
          <w:rFonts w:ascii="Verdana" w:hAnsi="Verdana" w:cs="Arial"/>
          <w:b/>
          <w:bCs/>
          <w:color w:val="000000" w:themeColor="text1"/>
          <w:sz w:val="20"/>
          <w:szCs w:val="20"/>
        </w:rPr>
        <w:lastRenderedPageBreak/>
        <w:t>Artículo Primero.</w:t>
      </w:r>
      <w:r w:rsidRPr="00E945CD">
        <w:rPr>
          <w:rFonts w:ascii="Verdana" w:hAnsi="Verdana" w:cs="Arial"/>
          <w:color w:val="000000" w:themeColor="text1"/>
          <w:sz w:val="20"/>
          <w:szCs w:val="20"/>
        </w:rPr>
        <w:t xml:space="preserve"> El presente Decreto iniciará su vigencia el 1 de enero de 2021, previa publicación en el Periódico Oficial del Gobierno del Estado de Guanajuato.</w:t>
      </w:r>
    </w:p>
    <w:p w14:paraId="7E472E9A" w14:textId="77777777" w:rsidR="009568FC" w:rsidRPr="00E945CD" w:rsidRDefault="009568FC" w:rsidP="009568FC">
      <w:pPr>
        <w:spacing w:after="0"/>
        <w:ind w:firstLine="708"/>
        <w:jc w:val="both"/>
        <w:rPr>
          <w:rFonts w:ascii="Verdana" w:hAnsi="Verdana" w:cs="Arial"/>
          <w:color w:val="000000" w:themeColor="text1"/>
          <w:sz w:val="20"/>
          <w:szCs w:val="20"/>
        </w:rPr>
      </w:pPr>
    </w:p>
    <w:p w14:paraId="0BD3CD13" w14:textId="77777777" w:rsidR="009568FC" w:rsidRPr="00E945CD" w:rsidRDefault="009568FC" w:rsidP="009568FC">
      <w:pPr>
        <w:spacing w:after="0"/>
        <w:ind w:firstLine="708"/>
        <w:jc w:val="both"/>
        <w:rPr>
          <w:rFonts w:ascii="Verdana" w:hAnsi="Verdana" w:cs="Arial"/>
          <w:color w:val="000000" w:themeColor="text1"/>
          <w:sz w:val="20"/>
          <w:szCs w:val="20"/>
        </w:rPr>
      </w:pPr>
      <w:r w:rsidRPr="00E945CD">
        <w:rPr>
          <w:rFonts w:ascii="Verdana" w:hAnsi="Verdana" w:cs="Arial"/>
          <w:b/>
          <w:color w:val="000000" w:themeColor="text1"/>
          <w:sz w:val="20"/>
          <w:szCs w:val="20"/>
        </w:rPr>
        <w:t>Artículo Segundo</w:t>
      </w:r>
      <w:r w:rsidRPr="00E945CD">
        <w:rPr>
          <w:rFonts w:ascii="Verdana" w:hAnsi="Verdana" w:cs="Arial"/>
          <w:b/>
          <w:bCs/>
          <w:color w:val="000000" w:themeColor="text1"/>
          <w:sz w:val="20"/>
          <w:szCs w:val="20"/>
        </w:rPr>
        <w:t>.</w:t>
      </w:r>
      <w:r w:rsidRPr="00E945CD">
        <w:rPr>
          <w:rFonts w:ascii="Verdana" w:hAnsi="Verdana" w:cs="Arial"/>
          <w:color w:val="000000" w:themeColor="text1"/>
          <w:sz w:val="20"/>
          <w:szCs w:val="20"/>
        </w:rPr>
        <w:t xml:space="preserve"> Las tasas contenidas en el artículo 2 de la Ley de Ingresos del Estado de Guanajuato para el Ejercicio Fiscal de 2020 se mantendrán vigentes hasta el 31 de diciembre de 2020.</w:t>
      </w:r>
    </w:p>
    <w:p w14:paraId="576F0095" w14:textId="77777777" w:rsidR="009568FC" w:rsidRPr="00E945CD" w:rsidRDefault="009568FC" w:rsidP="009568FC">
      <w:pPr>
        <w:spacing w:after="0"/>
        <w:ind w:firstLine="708"/>
        <w:jc w:val="both"/>
        <w:rPr>
          <w:rFonts w:ascii="Verdana" w:hAnsi="Verdana" w:cs="Arial"/>
          <w:color w:val="000000" w:themeColor="text1"/>
          <w:sz w:val="20"/>
          <w:szCs w:val="20"/>
        </w:rPr>
      </w:pPr>
    </w:p>
    <w:p w14:paraId="58763430" w14:textId="77777777" w:rsidR="009568FC" w:rsidRPr="00E945CD" w:rsidRDefault="009568FC" w:rsidP="009568FC">
      <w:pPr>
        <w:spacing w:after="0"/>
        <w:ind w:firstLine="708"/>
        <w:jc w:val="both"/>
        <w:rPr>
          <w:rFonts w:ascii="Verdana" w:hAnsi="Verdana" w:cs="Arial"/>
          <w:color w:val="000000" w:themeColor="text1"/>
          <w:sz w:val="20"/>
          <w:szCs w:val="20"/>
        </w:rPr>
      </w:pPr>
      <w:r w:rsidRPr="00E945CD">
        <w:rPr>
          <w:rFonts w:ascii="Verdana" w:hAnsi="Verdana" w:cs="Arial"/>
          <w:color w:val="000000" w:themeColor="text1"/>
          <w:sz w:val="20"/>
          <w:szCs w:val="20"/>
        </w:rPr>
        <w:t>La tasa del Impuesto sobre Nóminas contenida en el artículo 10, entrará en vigor el 1 de enero de 2022. Durante el ejercicio fiscal de 2021 se aplicará la tasa del 2.3 por ciento.</w:t>
      </w:r>
    </w:p>
    <w:p w14:paraId="49BCEA08" w14:textId="77777777" w:rsidR="009568FC" w:rsidRPr="00E945CD" w:rsidRDefault="009568FC" w:rsidP="009568FC">
      <w:pPr>
        <w:spacing w:after="0"/>
        <w:ind w:firstLine="708"/>
        <w:jc w:val="both"/>
        <w:rPr>
          <w:rFonts w:ascii="Verdana" w:hAnsi="Verdana" w:cs="Arial"/>
          <w:color w:val="000000" w:themeColor="text1"/>
          <w:sz w:val="20"/>
          <w:szCs w:val="20"/>
        </w:rPr>
      </w:pPr>
    </w:p>
    <w:p w14:paraId="6F6B1184" w14:textId="77777777" w:rsidR="009568FC" w:rsidRPr="00E945CD" w:rsidRDefault="009568FC" w:rsidP="009568FC">
      <w:pPr>
        <w:spacing w:after="0"/>
        <w:ind w:firstLine="708"/>
        <w:jc w:val="both"/>
        <w:rPr>
          <w:rFonts w:ascii="Verdana" w:hAnsi="Verdana" w:cs="Arial"/>
          <w:color w:val="000000" w:themeColor="text1"/>
          <w:sz w:val="20"/>
          <w:szCs w:val="20"/>
        </w:rPr>
      </w:pPr>
      <w:r w:rsidRPr="00E945CD">
        <w:rPr>
          <w:rFonts w:ascii="Verdana" w:hAnsi="Verdana" w:cs="Arial"/>
          <w:b/>
          <w:bCs/>
          <w:color w:val="000000" w:themeColor="text1"/>
          <w:sz w:val="20"/>
          <w:szCs w:val="20"/>
        </w:rPr>
        <w:t xml:space="preserve">Artículo Tercero. </w:t>
      </w:r>
      <w:r w:rsidRPr="00E945CD">
        <w:rPr>
          <w:rFonts w:ascii="Verdana" w:hAnsi="Verdana" w:cs="Arial"/>
          <w:color w:val="000000" w:themeColor="text1"/>
          <w:sz w:val="20"/>
          <w:szCs w:val="20"/>
        </w:rPr>
        <w:t xml:space="preserve">Las disposiciones de los artículos 37-A y 37-B contenidas en el presente Decreto entrarán en vigor el 1 de abril de 2021, periodo en el cual el Servicio de Administración Tributaria del Estado de Guanajuato, </w:t>
      </w:r>
      <w:r w:rsidRPr="00E945CD">
        <w:rPr>
          <w:rFonts w:ascii="Verdana" w:hAnsi="Verdana" w:cs="Arial"/>
          <w:i/>
          <w:iCs/>
          <w:color w:val="000000" w:themeColor="text1"/>
          <w:sz w:val="20"/>
          <w:szCs w:val="20"/>
        </w:rPr>
        <w:t xml:space="preserve">SATEG </w:t>
      </w:r>
      <w:r w:rsidRPr="00E945CD">
        <w:rPr>
          <w:rFonts w:ascii="Verdana" w:hAnsi="Verdana" w:cs="Arial"/>
          <w:color w:val="000000" w:themeColor="text1"/>
          <w:sz w:val="20"/>
          <w:szCs w:val="20"/>
        </w:rPr>
        <w:t>deberá emitir las disposiciones de carácter general acorde a lo establecido en el artículo 37-B y realizar las adecuaciones de tipo operativo.</w:t>
      </w:r>
    </w:p>
    <w:p w14:paraId="798BE245" w14:textId="77777777" w:rsidR="009568FC" w:rsidRPr="00E945CD" w:rsidRDefault="009568FC" w:rsidP="009724FA">
      <w:pPr>
        <w:spacing w:after="0" w:line="240" w:lineRule="auto"/>
        <w:rPr>
          <w:rFonts w:ascii="Verdana" w:hAnsi="Verdana"/>
          <w:sz w:val="20"/>
          <w:szCs w:val="20"/>
        </w:rPr>
      </w:pPr>
    </w:p>
    <w:p w14:paraId="067471DF" w14:textId="77777777" w:rsidR="009724FA" w:rsidRPr="00E945CD" w:rsidRDefault="009724FA" w:rsidP="009724FA">
      <w:pPr>
        <w:spacing w:after="0" w:line="240" w:lineRule="auto"/>
        <w:rPr>
          <w:rFonts w:ascii="Verdana" w:hAnsi="Verdana"/>
          <w:sz w:val="20"/>
          <w:szCs w:val="20"/>
        </w:rPr>
      </w:pPr>
    </w:p>
    <w:p w14:paraId="3C4134C7" w14:textId="77777777" w:rsidR="009724FA" w:rsidRPr="00E945CD" w:rsidRDefault="009724FA">
      <w:pPr>
        <w:rPr>
          <w:rFonts w:ascii="Verdana" w:hAnsi="Verdana"/>
          <w:sz w:val="20"/>
          <w:szCs w:val="20"/>
        </w:rPr>
      </w:pPr>
    </w:p>
    <w:sectPr w:rsidR="009724FA" w:rsidRPr="00E945CD" w:rsidSect="00A6571B">
      <w:headerReference w:type="even" r:id="rId8"/>
      <w:headerReference w:type="default" r:id="rId9"/>
      <w:footerReference w:type="default" r:id="rId10"/>
      <w:headerReference w:type="first" r:id="rId11"/>
      <w:pgSz w:w="12240" w:h="15840"/>
      <w:pgMar w:top="1985"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EBF0" w14:textId="77777777" w:rsidR="00B43FF6" w:rsidRDefault="00B43FF6" w:rsidP="009724FA">
      <w:pPr>
        <w:spacing w:after="0" w:line="240" w:lineRule="auto"/>
      </w:pPr>
      <w:r>
        <w:separator/>
      </w:r>
    </w:p>
  </w:endnote>
  <w:endnote w:type="continuationSeparator" w:id="0">
    <w:p w14:paraId="108E7ED9" w14:textId="77777777" w:rsidR="00B43FF6" w:rsidRDefault="00B43FF6"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Intro Book">
    <w:altName w:val="Arial"/>
    <w:panose1 w:val="00000000000000000000"/>
    <w:charset w:val="00"/>
    <w:family w:val="modern"/>
    <w:notTrueType/>
    <w:pitch w:val="variable"/>
    <w:sig w:usb0="A00000AF" w:usb1="0000006A" w:usb2="00000000" w:usb3="00000000" w:csb0="00000093"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ejaVu Sans">
    <w:altName w:val="MS Mincho"/>
    <w:charset w:val="8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75EBA3FF" w14:textId="77777777" w:rsidR="00D376EC" w:rsidRPr="00C4593F" w:rsidRDefault="00D376EC">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Pr>
                <w:rFonts w:ascii="Verdana" w:hAnsi="Verdana"/>
                <w:b/>
                <w:bCs/>
                <w:noProof/>
                <w:sz w:val="18"/>
                <w:szCs w:val="18"/>
              </w:rPr>
              <w:t>20</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Pr>
                <w:rFonts w:ascii="Verdana" w:hAnsi="Verdana"/>
                <w:b/>
                <w:bCs/>
                <w:noProof/>
                <w:sz w:val="18"/>
                <w:szCs w:val="18"/>
              </w:rPr>
              <w:t>43</w:t>
            </w:r>
            <w:r w:rsidRPr="00C4593F">
              <w:rPr>
                <w:rFonts w:ascii="Verdana" w:hAnsi="Verdana"/>
                <w:b/>
                <w:bCs/>
                <w:sz w:val="18"/>
                <w:szCs w:val="18"/>
              </w:rPr>
              <w:fldChar w:fldCharType="end"/>
            </w:r>
          </w:p>
        </w:sdtContent>
      </w:sdt>
    </w:sdtContent>
  </w:sdt>
  <w:p w14:paraId="6BFF5FAD" w14:textId="77777777" w:rsidR="00D376EC" w:rsidRDefault="00D376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0659" w14:textId="77777777" w:rsidR="00B43FF6" w:rsidRDefault="00B43FF6" w:rsidP="009724FA">
      <w:pPr>
        <w:spacing w:after="0" w:line="240" w:lineRule="auto"/>
      </w:pPr>
      <w:r>
        <w:separator/>
      </w:r>
    </w:p>
  </w:footnote>
  <w:footnote w:type="continuationSeparator" w:id="0">
    <w:p w14:paraId="7F7D1117" w14:textId="77777777" w:rsidR="00B43FF6" w:rsidRDefault="00B43FF6"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8C68" w14:textId="77777777" w:rsidR="00D376EC" w:rsidRDefault="00B43FF6">
    <w:pPr>
      <w:pStyle w:val="Encabezado"/>
    </w:pPr>
    <w:r>
      <w:rPr>
        <w:noProof/>
        <w:lang w:eastAsia="es-MX"/>
      </w:rPr>
      <w:pict w14:anchorId="49B4E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2057"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jc w:val="center"/>
      <w:tblLayout w:type="fixed"/>
      <w:tblLook w:val="04A0" w:firstRow="1" w:lastRow="0" w:firstColumn="1" w:lastColumn="0" w:noHBand="0" w:noVBand="1"/>
    </w:tblPr>
    <w:tblGrid>
      <w:gridCol w:w="1384"/>
      <w:gridCol w:w="3578"/>
      <w:gridCol w:w="3651"/>
    </w:tblGrid>
    <w:tr w:rsidR="00D376EC" w:rsidRPr="00917B90" w14:paraId="13AF510D" w14:textId="77777777" w:rsidTr="00D376EC">
      <w:trPr>
        <w:trHeight w:val="252"/>
        <w:jc w:val="center"/>
      </w:trPr>
      <w:tc>
        <w:tcPr>
          <w:tcW w:w="1384" w:type="dxa"/>
          <w:vMerge w:val="restart"/>
        </w:tcPr>
        <w:p w14:paraId="4A30E839" w14:textId="77777777" w:rsidR="00D376EC" w:rsidRPr="0018040F" w:rsidRDefault="00D376EC" w:rsidP="00A6571B">
          <w:pPr>
            <w:jc w:val="right"/>
            <w:rPr>
              <w:rFonts w:ascii="Tahoma" w:hAnsi="Tahoma" w:cs="Tahoma"/>
              <w:sz w:val="16"/>
              <w:szCs w:val="16"/>
            </w:rPr>
          </w:pPr>
          <w:r>
            <w:rPr>
              <w:noProof/>
            </w:rPr>
            <w:drawing>
              <wp:anchor distT="0" distB="0" distL="114300" distR="114300" simplePos="0" relativeHeight="251664384" behindDoc="1" locked="0" layoutInCell="1" allowOverlap="1" wp14:anchorId="6F58C784" wp14:editId="3BEB187A">
                <wp:simplePos x="0" y="0"/>
                <wp:positionH relativeFrom="margin">
                  <wp:posOffset>-138430</wp:posOffset>
                </wp:positionH>
                <wp:positionV relativeFrom="margin">
                  <wp:posOffset>-109855</wp:posOffset>
                </wp:positionV>
                <wp:extent cx="910590" cy="7670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5149B4F1" w14:textId="77777777" w:rsidR="00D376EC" w:rsidRPr="0018040F" w:rsidRDefault="00D376EC" w:rsidP="00A6571B">
          <w:pPr>
            <w:jc w:val="right"/>
            <w:rPr>
              <w:rFonts w:ascii="Tahoma" w:hAnsi="Tahoma" w:cs="Tahoma"/>
              <w:b/>
              <w:iCs/>
              <w:sz w:val="16"/>
              <w:szCs w:val="16"/>
            </w:rPr>
          </w:pPr>
          <w:r w:rsidRPr="00EB46B5">
            <w:rPr>
              <w:rFonts w:ascii="Verdana" w:hAnsi="Verdana"/>
              <w:b/>
              <w:bCs/>
              <w:sz w:val="15"/>
              <w:szCs w:val="15"/>
            </w:rPr>
            <w:t>Ley de Hacienda para el Estado de Guanajuato</w:t>
          </w:r>
        </w:p>
      </w:tc>
    </w:tr>
    <w:tr w:rsidR="00D376EC" w:rsidRPr="0018040F" w14:paraId="58AEAF4F" w14:textId="77777777" w:rsidTr="00D376EC">
      <w:trPr>
        <w:trHeight w:val="190"/>
        <w:jc w:val="center"/>
      </w:trPr>
      <w:tc>
        <w:tcPr>
          <w:tcW w:w="1384" w:type="dxa"/>
          <w:vMerge/>
        </w:tcPr>
        <w:p w14:paraId="47C52ED9" w14:textId="77777777" w:rsidR="00D376EC" w:rsidRPr="0018040F" w:rsidRDefault="00D376EC" w:rsidP="00A6571B">
          <w:pPr>
            <w:pStyle w:val="Encabezado"/>
            <w:rPr>
              <w:rFonts w:ascii="Arial Narrow" w:eastAsia="Arial Unicode MS" w:hAnsi="Arial Narrow" w:cs="Arial Unicode MS"/>
              <w:sz w:val="13"/>
              <w:szCs w:val="13"/>
            </w:rPr>
          </w:pPr>
        </w:p>
      </w:tc>
      <w:tc>
        <w:tcPr>
          <w:tcW w:w="3578" w:type="dxa"/>
          <w:shd w:val="clear" w:color="auto" w:fill="auto"/>
          <w:vAlign w:val="bottom"/>
        </w:tcPr>
        <w:p w14:paraId="72A30D7A" w14:textId="77777777" w:rsidR="00D376EC" w:rsidRPr="0018040F" w:rsidRDefault="00D376EC" w:rsidP="00A6571B">
          <w:pPr>
            <w:pStyle w:val="Encabezado"/>
            <w:ind w:left="241"/>
            <w:rPr>
              <w:rFonts w:ascii="Arial Narrow" w:eastAsia="Arial Unicode MS" w:hAnsi="Arial Narrow" w:cs="Arial Unicode MS"/>
              <w:b/>
              <w:sz w:val="13"/>
              <w:szCs w:val="13"/>
            </w:rPr>
          </w:pPr>
        </w:p>
        <w:p w14:paraId="7448E892" w14:textId="77777777" w:rsidR="00D376EC" w:rsidRPr="0018040F" w:rsidRDefault="00D376EC" w:rsidP="00A6571B">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C0F0E92" w14:textId="77777777" w:rsidR="00D376EC" w:rsidRPr="0018040F" w:rsidRDefault="00D376EC" w:rsidP="00A6571B">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D376EC" w:rsidRPr="00917B90" w14:paraId="683E7814" w14:textId="77777777" w:rsidTr="00D376EC">
      <w:trPr>
        <w:jc w:val="center"/>
      </w:trPr>
      <w:tc>
        <w:tcPr>
          <w:tcW w:w="1384" w:type="dxa"/>
          <w:vMerge/>
        </w:tcPr>
        <w:p w14:paraId="40885359" w14:textId="77777777" w:rsidR="00D376EC" w:rsidRPr="0018040F" w:rsidRDefault="00D376EC" w:rsidP="00A6571B">
          <w:pPr>
            <w:pStyle w:val="Encabezado"/>
            <w:rPr>
              <w:rFonts w:ascii="Arial Narrow" w:eastAsia="Arial Unicode MS" w:hAnsi="Arial Narrow" w:cs="Arial Unicode MS"/>
              <w:sz w:val="13"/>
              <w:szCs w:val="13"/>
            </w:rPr>
          </w:pPr>
        </w:p>
      </w:tc>
      <w:tc>
        <w:tcPr>
          <w:tcW w:w="3578" w:type="dxa"/>
          <w:shd w:val="clear" w:color="auto" w:fill="auto"/>
        </w:tcPr>
        <w:p w14:paraId="48F25B84" w14:textId="77777777" w:rsidR="00D376EC" w:rsidRPr="0018040F" w:rsidRDefault="00D376EC" w:rsidP="00A6571B">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14ADBD29" w14:textId="77777777" w:rsidR="00D376EC" w:rsidRPr="0018040F" w:rsidRDefault="00D376EC" w:rsidP="00A6571B">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260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Octava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2019</w:t>
          </w:r>
        </w:p>
      </w:tc>
    </w:tr>
    <w:tr w:rsidR="00D376EC" w:rsidRPr="007B51A3" w14:paraId="4245158E" w14:textId="77777777" w:rsidTr="00D376EC">
      <w:trPr>
        <w:jc w:val="center"/>
      </w:trPr>
      <w:tc>
        <w:tcPr>
          <w:tcW w:w="1384" w:type="dxa"/>
          <w:vMerge/>
        </w:tcPr>
        <w:p w14:paraId="3F917B38" w14:textId="77777777" w:rsidR="00D376EC" w:rsidRPr="0018040F" w:rsidRDefault="00D376EC" w:rsidP="00A6571B">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4B30F905" w14:textId="77777777" w:rsidR="00D376EC" w:rsidRPr="0018040F" w:rsidRDefault="00D376EC" w:rsidP="00A6571B">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0CE2150" w14:textId="77777777" w:rsidR="00D376EC" w:rsidRPr="0018040F" w:rsidRDefault="00D376EC" w:rsidP="00A6571B">
          <w:pPr>
            <w:pStyle w:val="Encabezado"/>
            <w:tabs>
              <w:tab w:val="left" w:pos="1061"/>
              <w:tab w:val="right" w:pos="3650"/>
            </w:tabs>
            <w:jc w:val="right"/>
            <w:rPr>
              <w:rFonts w:ascii="Arial Narrow" w:eastAsia="Arial Unicode MS" w:hAnsi="Arial Narrow" w:cs="Arial Unicode MS"/>
              <w:i/>
              <w:sz w:val="13"/>
              <w:szCs w:val="13"/>
            </w:rPr>
          </w:pPr>
          <w:r w:rsidRPr="00637118">
            <w:rPr>
              <w:rFonts w:ascii="Arial Narrow" w:eastAsia="Arial Unicode MS" w:hAnsi="Arial Narrow" w:cs="Arial Unicode MS"/>
              <w:i/>
              <w:sz w:val="13"/>
              <w:szCs w:val="13"/>
            </w:rPr>
            <w:t xml:space="preserve">Última reforma: </w:t>
          </w:r>
          <w:r w:rsidRPr="0018040F">
            <w:rPr>
              <w:rFonts w:ascii="Arial Narrow" w:eastAsia="Arial Unicode MS" w:hAnsi="Arial Narrow" w:cs="Arial Unicode MS"/>
              <w:i/>
              <w:sz w:val="13"/>
              <w:szCs w:val="13"/>
            </w:rPr>
            <w:t xml:space="preserve">P.O. Núm. </w:t>
          </w:r>
          <w:r>
            <w:rPr>
              <w:rFonts w:ascii="Arial Narrow" w:eastAsia="Arial Unicode MS" w:hAnsi="Arial Narrow" w:cs="Arial Unicode MS"/>
              <w:i/>
              <w:sz w:val="13"/>
              <w:szCs w:val="13"/>
            </w:rPr>
            <w:t>257</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24</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2020</w:t>
          </w:r>
        </w:p>
        <w:p w14:paraId="6EE0D480" w14:textId="77777777" w:rsidR="00D376EC" w:rsidRPr="007B51A3" w:rsidRDefault="00D376EC" w:rsidP="00A6571B">
          <w:pPr>
            <w:pStyle w:val="Encabezado"/>
            <w:jc w:val="right"/>
            <w:rPr>
              <w:rFonts w:ascii="Arial Narrow" w:eastAsia="Arial Unicode MS" w:hAnsi="Arial Narrow" w:cs="Arial Unicode MS"/>
              <w:i/>
              <w:sz w:val="13"/>
              <w:szCs w:val="13"/>
            </w:rPr>
          </w:pPr>
        </w:p>
      </w:tc>
    </w:tr>
  </w:tbl>
  <w:p w14:paraId="0E6AE666" w14:textId="77777777" w:rsidR="00D376EC" w:rsidRDefault="00B43FF6">
    <w:pPr>
      <w:pStyle w:val="Encabezado"/>
    </w:pPr>
    <w:r>
      <w:rPr>
        <w:noProof/>
        <w:lang w:eastAsia="es-MX"/>
      </w:rPr>
      <w:pict w14:anchorId="15883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2058"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1829" w14:textId="77777777" w:rsidR="00D376EC" w:rsidRDefault="00B43FF6">
    <w:pPr>
      <w:pStyle w:val="Encabezado"/>
    </w:pPr>
    <w:r>
      <w:rPr>
        <w:noProof/>
        <w:lang w:eastAsia="es-MX"/>
      </w:rPr>
      <w:pict w14:anchorId="25744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2056"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5D4"/>
    <w:multiLevelType w:val="hybridMultilevel"/>
    <w:tmpl w:val="7562BDDC"/>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A52D3"/>
    <w:multiLevelType w:val="hybridMultilevel"/>
    <w:tmpl w:val="50401E00"/>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A617B"/>
    <w:multiLevelType w:val="hybridMultilevel"/>
    <w:tmpl w:val="D33ADEBE"/>
    <w:lvl w:ilvl="0" w:tplc="270EB6B0">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E4F34"/>
    <w:multiLevelType w:val="hybridMultilevel"/>
    <w:tmpl w:val="85323D14"/>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4589F"/>
    <w:multiLevelType w:val="hybridMultilevel"/>
    <w:tmpl w:val="413C1D26"/>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A24E60"/>
    <w:multiLevelType w:val="hybridMultilevel"/>
    <w:tmpl w:val="ECFE4F12"/>
    <w:lvl w:ilvl="0" w:tplc="5E988BE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CB93740"/>
    <w:multiLevelType w:val="hybridMultilevel"/>
    <w:tmpl w:val="751AC67E"/>
    <w:lvl w:ilvl="0" w:tplc="CE72A11E">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14644A"/>
    <w:multiLevelType w:val="hybridMultilevel"/>
    <w:tmpl w:val="EA14BC14"/>
    <w:lvl w:ilvl="0" w:tplc="270EB6B0">
      <w:start w:val="1"/>
      <w:numFmt w:val="upperRoman"/>
      <w:lvlText w:val="%1."/>
      <w:lvlJc w:val="left"/>
      <w:pPr>
        <w:ind w:left="720" w:hanging="360"/>
      </w:pPr>
      <w:rPr>
        <w:rFonts w:hint="default"/>
        <w:b/>
        <w:i w:val="0"/>
      </w:rPr>
    </w:lvl>
    <w:lvl w:ilvl="1" w:tplc="E2462014">
      <w:start w:val="1"/>
      <w:numFmt w:val="lowerLetter"/>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A00E83"/>
    <w:multiLevelType w:val="hybridMultilevel"/>
    <w:tmpl w:val="B336C356"/>
    <w:lvl w:ilvl="0" w:tplc="866E8F66">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B82508"/>
    <w:multiLevelType w:val="hybridMultilevel"/>
    <w:tmpl w:val="B13C0184"/>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3551C2"/>
    <w:multiLevelType w:val="hybridMultilevel"/>
    <w:tmpl w:val="9E3CFD26"/>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D7E80"/>
    <w:multiLevelType w:val="hybridMultilevel"/>
    <w:tmpl w:val="2D381C2E"/>
    <w:lvl w:ilvl="0" w:tplc="31D87868">
      <w:start w:val="1"/>
      <w:numFmt w:val="upperRoman"/>
      <w:lvlText w:val="%1."/>
      <w:lvlJc w:val="right"/>
      <w:pPr>
        <w:ind w:left="1429" w:hanging="360"/>
      </w:pPr>
      <w:rPr>
        <w:b/>
      </w:rPr>
    </w:lvl>
    <w:lvl w:ilvl="1" w:tplc="5E988BE6">
      <w:start w:val="1"/>
      <w:numFmt w:val="lowerLetter"/>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44238B1"/>
    <w:multiLevelType w:val="hybridMultilevel"/>
    <w:tmpl w:val="1572F8BE"/>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7946CE"/>
    <w:multiLevelType w:val="hybridMultilevel"/>
    <w:tmpl w:val="1FEE6BC8"/>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BB11A3"/>
    <w:multiLevelType w:val="hybridMultilevel"/>
    <w:tmpl w:val="B88426EA"/>
    <w:lvl w:ilvl="0" w:tplc="866E8F66">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F11361"/>
    <w:multiLevelType w:val="hybridMultilevel"/>
    <w:tmpl w:val="6E78505A"/>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97A32"/>
    <w:multiLevelType w:val="hybridMultilevel"/>
    <w:tmpl w:val="64240FD4"/>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F13FF7"/>
    <w:multiLevelType w:val="hybridMultilevel"/>
    <w:tmpl w:val="58AE7A56"/>
    <w:lvl w:ilvl="0" w:tplc="5E988BE6">
      <w:start w:val="1"/>
      <w:numFmt w:val="lowerLetter"/>
      <w:lvlText w:val="%1)"/>
      <w:lvlJc w:val="left"/>
      <w:pPr>
        <w:ind w:left="720" w:hanging="360"/>
      </w:pPr>
      <w:rPr>
        <w:rFonts w:hint="default"/>
        <w:b/>
      </w:rPr>
    </w:lvl>
    <w:lvl w:ilvl="1" w:tplc="5E988BE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4D1664"/>
    <w:multiLevelType w:val="hybridMultilevel"/>
    <w:tmpl w:val="84B6B41A"/>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5F03AA"/>
    <w:multiLevelType w:val="hybridMultilevel"/>
    <w:tmpl w:val="707CE90A"/>
    <w:lvl w:ilvl="0" w:tplc="270EB6B0">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BF6A48"/>
    <w:multiLevelType w:val="hybridMultilevel"/>
    <w:tmpl w:val="2DD6B04E"/>
    <w:lvl w:ilvl="0" w:tplc="866E8F66">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121348"/>
    <w:multiLevelType w:val="hybridMultilevel"/>
    <w:tmpl w:val="C6AC48A6"/>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DA3C1A"/>
    <w:multiLevelType w:val="hybridMultilevel"/>
    <w:tmpl w:val="0438378E"/>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65454"/>
    <w:multiLevelType w:val="hybridMultilevel"/>
    <w:tmpl w:val="B3845084"/>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A51728"/>
    <w:multiLevelType w:val="hybridMultilevel"/>
    <w:tmpl w:val="B7D86196"/>
    <w:lvl w:ilvl="0" w:tplc="866E8F66">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4F8C3CFC">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001717"/>
    <w:multiLevelType w:val="hybridMultilevel"/>
    <w:tmpl w:val="EB081E86"/>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D05C5"/>
    <w:multiLevelType w:val="hybridMultilevel"/>
    <w:tmpl w:val="2A6029EE"/>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C56F4D"/>
    <w:multiLevelType w:val="hybridMultilevel"/>
    <w:tmpl w:val="5308CA1A"/>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A4336E"/>
    <w:multiLevelType w:val="hybridMultilevel"/>
    <w:tmpl w:val="9A8C9C16"/>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5913C9"/>
    <w:multiLevelType w:val="hybridMultilevel"/>
    <w:tmpl w:val="FF424320"/>
    <w:lvl w:ilvl="0" w:tplc="AFB6847E">
      <w:start w:val="1"/>
      <w:numFmt w:val="upperRoman"/>
      <w:lvlText w:val="%1."/>
      <w:lvlJc w:val="left"/>
      <w:pPr>
        <w:ind w:left="720" w:hanging="360"/>
      </w:pPr>
      <w:rPr>
        <w:rFonts w:hint="default"/>
        <w:b/>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EB2ABA"/>
    <w:multiLevelType w:val="hybridMultilevel"/>
    <w:tmpl w:val="AF86192A"/>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DD6944"/>
    <w:multiLevelType w:val="hybridMultilevel"/>
    <w:tmpl w:val="3A16AEB8"/>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45DF2"/>
    <w:multiLevelType w:val="hybridMultilevel"/>
    <w:tmpl w:val="C78A952A"/>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6A34D4"/>
    <w:multiLevelType w:val="hybridMultilevel"/>
    <w:tmpl w:val="BDFC11C0"/>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C4364"/>
    <w:multiLevelType w:val="hybridMultilevel"/>
    <w:tmpl w:val="FE6ABE46"/>
    <w:lvl w:ilvl="0" w:tplc="984AE7E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312E4B"/>
    <w:multiLevelType w:val="hybridMultilevel"/>
    <w:tmpl w:val="0CD81F60"/>
    <w:lvl w:ilvl="0" w:tplc="BB86B2E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72BAA"/>
    <w:multiLevelType w:val="hybridMultilevel"/>
    <w:tmpl w:val="C698692A"/>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3F01C5"/>
    <w:multiLevelType w:val="hybridMultilevel"/>
    <w:tmpl w:val="239C7D78"/>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11D30"/>
    <w:multiLevelType w:val="hybridMultilevel"/>
    <w:tmpl w:val="CB3EA770"/>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2103F4"/>
    <w:multiLevelType w:val="hybridMultilevel"/>
    <w:tmpl w:val="3B605324"/>
    <w:lvl w:ilvl="0" w:tplc="E4E240E6">
      <w:start w:val="1"/>
      <w:numFmt w:val="upperRoman"/>
      <w:lvlText w:val="%1."/>
      <w:lvlJc w:val="right"/>
      <w:pPr>
        <w:ind w:left="1417" w:hanging="360"/>
      </w:pPr>
      <w:rPr>
        <w:b/>
      </w:r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40" w15:restartNumberingAfterBreak="0">
    <w:nsid w:val="774E3C29"/>
    <w:multiLevelType w:val="hybridMultilevel"/>
    <w:tmpl w:val="7FC08674"/>
    <w:lvl w:ilvl="0" w:tplc="E4E240E6">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87044B1"/>
    <w:multiLevelType w:val="hybridMultilevel"/>
    <w:tmpl w:val="1A022848"/>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DF1EC2"/>
    <w:multiLevelType w:val="hybridMultilevel"/>
    <w:tmpl w:val="477E050C"/>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9B0F52"/>
    <w:multiLevelType w:val="hybridMultilevel"/>
    <w:tmpl w:val="DD2A4944"/>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446D12"/>
    <w:multiLevelType w:val="hybridMultilevel"/>
    <w:tmpl w:val="3B8A7FD4"/>
    <w:lvl w:ilvl="0" w:tplc="866E8F66">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8C046D"/>
    <w:multiLevelType w:val="hybridMultilevel"/>
    <w:tmpl w:val="10B42494"/>
    <w:lvl w:ilvl="0" w:tplc="270EB6B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1"/>
  </w:num>
  <w:num w:numId="3">
    <w:abstractNumId w:val="12"/>
  </w:num>
  <w:num w:numId="4">
    <w:abstractNumId w:val="3"/>
  </w:num>
  <w:num w:numId="5">
    <w:abstractNumId w:val="7"/>
  </w:num>
  <w:num w:numId="6">
    <w:abstractNumId w:val="26"/>
  </w:num>
  <w:num w:numId="7">
    <w:abstractNumId w:val="18"/>
  </w:num>
  <w:num w:numId="8">
    <w:abstractNumId w:val="36"/>
  </w:num>
  <w:num w:numId="9">
    <w:abstractNumId w:val="29"/>
  </w:num>
  <w:num w:numId="10">
    <w:abstractNumId w:val="22"/>
  </w:num>
  <w:num w:numId="11">
    <w:abstractNumId w:val="2"/>
  </w:num>
  <w:num w:numId="12">
    <w:abstractNumId w:val="24"/>
  </w:num>
  <w:num w:numId="13">
    <w:abstractNumId w:val="30"/>
  </w:num>
  <w:num w:numId="14">
    <w:abstractNumId w:val="23"/>
  </w:num>
  <w:num w:numId="15">
    <w:abstractNumId w:val="4"/>
  </w:num>
  <w:num w:numId="16">
    <w:abstractNumId w:val="33"/>
  </w:num>
  <w:num w:numId="17">
    <w:abstractNumId w:val="6"/>
  </w:num>
  <w:num w:numId="18">
    <w:abstractNumId w:val="8"/>
  </w:num>
  <w:num w:numId="19">
    <w:abstractNumId w:val="44"/>
  </w:num>
  <w:num w:numId="20">
    <w:abstractNumId w:val="19"/>
  </w:num>
  <w:num w:numId="21">
    <w:abstractNumId w:val="20"/>
  </w:num>
  <w:num w:numId="22">
    <w:abstractNumId w:val="41"/>
  </w:num>
  <w:num w:numId="23">
    <w:abstractNumId w:val="21"/>
  </w:num>
  <w:num w:numId="24">
    <w:abstractNumId w:val="34"/>
  </w:num>
  <w:num w:numId="25">
    <w:abstractNumId w:val="35"/>
  </w:num>
  <w:num w:numId="26">
    <w:abstractNumId w:val="45"/>
  </w:num>
  <w:num w:numId="27">
    <w:abstractNumId w:val="25"/>
  </w:num>
  <w:num w:numId="28">
    <w:abstractNumId w:val="38"/>
  </w:num>
  <w:num w:numId="29">
    <w:abstractNumId w:val="0"/>
  </w:num>
  <w:num w:numId="30">
    <w:abstractNumId w:val="16"/>
  </w:num>
  <w:num w:numId="31">
    <w:abstractNumId w:val="9"/>
  </w:num>
  <w:num w:numId="32">
    <w:abstractNumId w:val="42"/>
  </w:num>
  <w:num w:numId="33">
    <w:abstractNumId w:val="28"/>
  </w:num>
  <w:num w:numId="34">
    <w:abstractNumId w:val="10"/>
  </w:num>
  <w:num w:numId="35">
    <w:abstractNumId w:val="27"/>
  </w:num>
  <w:num w:numId="36">
    <w:abstractNumId w:val="14"/>
  </w:num>
  <w:num w:numId="37">
    <w:abstractNumId w:val="1"/>
  </w:num>
  <w:num w:numId="38">
    <w:abstractNumId w:val="43"/>
  </w:num>
  <w:num w:numId="39">
    <w:abstractNumId w:val="13"/>
  </w:num>
  <w:num w:numId="40">
    <w:abstractNumId w:val="37"/>
  </w:num>
  <w:num w:numId="41">
    <w:abstractNumId w:val="15"/>
  </w:num>
  <w:num w:numId="42">
    <w:abstractNumId w:val="11"/>
  </w:num>
  <w:num w:numId="43">
    <w:abstractNumId w:val="17"/>
  </w:num>
  <w:num w:numId="44">
    <w:abstractNumId w:val="5"/>
  </w:num>
  <w:num w:numId="45">
    <w:abstractNumId w:val="40"/>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B5"/>
    <w:rsid w:val="000B284F"/>
    <w:rsid w:val="000F294F"/>
    <w:rsid w:val="0015206D"/>
    <w:rsid w:val="001B690D"/>
    <w:rsid w:val="001B7F3F"/>
    <w:rsid w:val="001F18E6"/>
    <w:rsid w:val="00273CFA"/>
    <w:rsid w:val="00273EFC"/>
    <w:rsid w:val="00290D27"/>
    <w:rsid w:val="003C351B"/>
    <w:rsid w:val="003D6332"/>
    <w:rsid w:val="003E2D46"/>
    <w:rsid w:val="00406B7D"/>
    <w:rsid w:val="00434660"/>
    <w:rsid w:val="00452D3E"/>
    <w:rsid w:val="00472BD3"/>
    <w:rsid w:val="00517348"/>
    <w:rsid w:val="0052219E"/>
    <w:rsid w:val="006455C6"/>
    <w:rsid w:val="006F54B3"/>
    <w:rsid w:val="00703A01"/>
    <w:rsid w:val="00715115"/>
    <w:rsid w:val="00756537"/>
    <w:rsid w:val="007700FE"/>
    <w:rsid w:val="007761E8"/>
    <w:rsid w:val="007924C0"/>
    <w:rsid w:val="007D2F91"/>
    <w:rsid w:val="007E4E86"/>
    <w:rsid w:val="008015EF"/>
    <w:rsid w:val="00833B09"/>
    <w:rsid w:val="0083530B"/>
    <w:rsid w:val="009442F1"/>
    <w:rsid w:val="009568FC"/>
    <w:rsid w:val="009724FA"/>
    <w:rsid w:val="00A51742"/>
    <w:rsid w:val="00A6571B"/>
    <w:rsid w:val="00AC58FA"/>
    <w:rsid w:val="00B43FF6"/>
    <w:rsid w:val="00B62EB5"/>
    <w:rsid w:val="00BA7616"/>
    <w:rsid w:val="00BF5417"/>
    <w:rsid w:val="00C04221"/>
    <w:rsid w:val="00C27238"/>
    <w:rsid w:val="00C4593F"/>
    <w:rsid w:val="00C736D9"/>
    <w:rsid w:val="00C86FE7"/>
    <w:rsid w:val="00C925BA"/>
    <w:rsid w:val="00CA5683"/>
    <w:rsid w:val="00CB6CC5"/>
    <w:rsid w:val="00D376EC"/>
    <w:rsid w:val="00D44AE4"/>
    <w:rsid w:val="00DD10CE"/>
    <w:rsid w:val="00E01C0F"/>
    <w:rsid w:val="00E945CD"/>
    <w:rsid w:val="00EB46B5"/>
    <w:rsid w:val="00F65091"/>
    <w:rsid w:val="00FC1B99"/>
    <w:rsid w:val="00FD4080"/>
    <w:rsid w:val="00FE3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1FD6E80"/>
  <w15:chartTrackingRefBased/>
  <w15:docId w15:val="{57EE2F8B-1077-462D-B42B-A2584D39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semiHidden/>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semiHidden/>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semiHidden/>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character" w:customStyle="1" w:styleId="Ttulo4Car">
    <w:name w:val="Título 4 Car"/>
    <w:basedOn w:val="Fuentedeprrafopredeter"/>
    <w:link w:val="Ttulo4"/>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semiHidden/>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semiHidden/>
    <w:rsid w:val="00833B09"/>
    <w:rPr>
      <w:rFonts w:ascii="Arial" w:eastAsia="Times New Roman" w:hAnsi="Arial" w:cs="Times New Roman"/>
      <w:b/>
      <w:color w:val="000000"/>
      <w:szCs w:val="24"/>
      <w:lang w:val="es-ES"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9724FA"/>
    <w:rPr>
      <w:rFonts w:ascii="Arial" w:eastAsia="Times New Roman" w:hAnsi="Arial" w:cs="Arial"/>
      <w:sz w:val="28"/>
      <w:szCs w:val="24"/>
      <w:lang w:val="es-ES" w:eastAsia="es-ES"/>
    </w:rPr>
  </w:style>
  <w:style w:type="paragraph" w:styleId="Prrafodelista">
    <w:name w:val="List Paragraph"/>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semiHidden/>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unhideWhenUsed/>
    <w:rsid w:val="00833B09"/>
    <w:pPr>
      <w:spacing w:after="0" w:line="240" w:lineRule="auto"/>
    </w:pPr>
    <w:rPr>
      <w:sz w:val="20"/>
      <w:szCs w:val="20"/>
    </w:rPr>
  </w:style>
  <w:style w:type="paragraph" w:styleId="Textocomentario">
    <w:name w:val="annotation text"/>
    <w:basedOn w:val="Normal"/>
    <w:link w:val="TextocomentarioCar1"/>
    <w:uiPriority w:val="99"/>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33B09"/>
    <w:rPr>
      <w:rFonts w:ascii="Calibri" w:eastAsia="Calibri" w:hAnsi="Calibri" w:cs="Times New Roman"/>
      <w:sz w:val="20"/>
      <w:szCs w:val="20"/>
      <w:lang w:val="es-ES"/>
    </w:rPr>
  </w:style>
  <w:style w:type="paragraph" w:styleId="Ttulo">
    <w:name w:val="Title"/>
    <w:basedOn w:val="Normal"/>
    <w:next w:val="Normal"/>
    <w:link w:val="TtuloCar1"/>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semiHidden/>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semiHidden/>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semiHidden/>
    <w:unhideWhenUsed/>
    <w:rsid w:val="00833B09"/>
    <w:rPr>
      <w:b/>
      <w:bCs/>
    </w:rPr>
  </w:style>
  <w:style w:type="character" w:customStyle="1" w:styleId="AsuntodelcomentarioCar">
    <w:name w:val="Asunto del comentario Car"/>
    <w:basedOn w:val="TextocomentarioCar"/>
    <w:link w:val="Asuntodelcomentario"/>
    <w:uiPriority w:val="99"/>
    <w:semiHidden/>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uiPriority w:val="99"/>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uiPriority w:val="99"/>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table" w:styleId="Tablaconcuadrcula">
    <w:name w:val="Table Grid"/>
    <w:basedOn w:val="Tablanormal"/>
    <w:uiPriority w:val="59"/>
    <w:rsid w:val="00EB46B5"/>
    <w:pPr>
      <w:spacing w:after="0" w:line="240" w:lineRule="auto"/>
      <w:jc w:val="both"/>
    </w:pPr>
    <w:rPr>
      <w:rFonts w:ascii="Calibri" w:eastAsia="Calibri" w:hAnsi="Calibri" w:cs="Calibri"/>
      <w:bC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EB46B5"/>
    <w:rPr>
      <w:sz w:val="16"/>
      <w:szCs w:val="16"/>
    </w:rPr>
  </w:style>
  <w:style w:type="paragraph" w:styleId="Descripcin">
    <w:name w:val="caption"/>
    <w:basedOn w:val="Normal"/>
    <w:next w:val="Normal"/>
    <w:qFormat/>
    <w:rsid w:val="00EB46B5"/>
    <w:pPr>
      <w:spacing w:after="0" w:line="240" w:lineRule="auto"/>
    </w:pPr>
    <w:rPr>
      <w:rFonts w:ascii="Times New Roman" w:eastAsia="Times New Roman" w:hAnsi="Times New Roman"/>
      <w:b/>
      <w:bCs/>
      <w:sz w:val="20"/>
      <w:szCs w:val="20"/>
      <w:lang w:eastAsia="es-ES"/>
    </w:rPr>
  </w:style>
  <w:style w:type="paragraph" w:customStyle="1" w:styleId="Normal1">
    <w:name w:val="Normal1"/>
    <w:rsid w:val="00EB46B5"/>
    <w:pPr>
      <w:spacing w:after="0" w:line="276" w:lineRule="auto"/>
    </w:pPr>
    <w:rPr>
      <w:rFonts w:ascii="Arial" w:eastAsia="Arial" w:hAnsi="Arial" w:cs="Arial"/>
      <w:color w:val="000000"/>
      <w:szCs w:val="20"/>
      <w:lang w:val="en-US"/>
    </w:rPr>
  </w:style>
  <w:style w:type="character" w:customStyle="1" w:styleId="TextonotaalfinalCar">
    <w:name w:val="Texto nota al final Car"/>
    <w:basedOn w:val="Fuentedeprrafopredeter"/>
    <w:link w:val="Textonotaalfinal"/>
    <w:uiPriority w:val="99"/>
    <w:semiHidden/>
    <w:rsid w:val="00EB46B5"/>
    <w:rPr>
      <w:rFonts w:eastAsia="Calibri" w:cs="Calibri"/>
      <w:color w:val="000000"/>
      <w:lang w:eastAsia="es-MX"/>
    </w:rPr>
  </w:style>
  <w:style w:type="paragraph" w:styleId="Textonotaalfinal">
    <w:name w:val="endnote text"/>
    <w:basedOn w:val="Normal"/>
    <w:link w:val="TextonotaalfinalCar"/>
    <w:uiPriority w:val="99"/>
    <w:semiHidden/>
    <w:unhideWhenUsed/>
    <w:rsid w:val="00EB46B5"/>
    <w:pPr>
      <w:spacing w:after="0" w:line="240" w:lineRule="auto"/>
    </w:pPr>
    <w:rPr>
      <w:rFonts w:asciiTheme="minorHAnsi" w:hAnsiTheme="minorHAnsi" w:cs="Calibri"/>
      <w:color w:val="000000"/>
      <w:lang w:val="es-MX" w:eastAsia="es-MX"/>
    </w:rPr>
  </w:style>
  <w:style w:type="character" w:customStyle="1" w:styleId="TextonotaalfinalCar1">
    <w:name w:val="Texto nota al final Car1"/>
    <w:basedOn w:val="Fuentedeprrafopredeter"/>
    <w:uiPriority w:val="99"/>
    <w:semiHidden/>
    <w:rsid w:val="00EB46B5"/>
    <w:rPr>
      <w:rFonts w:ascii="Calibri" w:eastAsia="Calibri" w:hAnsi="Calibri" w:cs="Times New Roman"/>
      <w:sz w:val="20"/>
      <w:szCs w:val="20"/>
      <w:lang w:val="es-ES"/>
    </w:rPr>
  </w:style>
  <w:style w:type="paragraph" w:styleId="NormalWeb">
    <w:name w:val="Normal (Web)"/>
    <w:basedOn w:val="Normal"/>
    <w:uiPriority w:val="99"/>
    <w:unhideWhenUsed/>
    <w:rsid w:val="00EB46B5"/>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exto0">
    <w:name w:val="Texto"/>
    <w:basedOn w:val="Normal"/>
    <w:link w:val="TextoCar"/>
    <w:rsid w:val="00EB46B5"/>
    <w:pPr>
      <w:spacing w:after="101" w:line="216" w:lineRule="exact"/>
      <w:ind w:firstLine="288"/>
      <w:jc w:val="both"/>
    </w:pPr>
    <w:rPr>
      <w:rFonts w:ascii="Arial" w:eastAsia="Times New Roman" w:hAnsi="Arial" w:cs="Arial"/>
      <w:sz w:val="18"/>
      <w:szCs w:val="18"/>
      <w:lang w:val="es-MX" w:eastAsia="es-MX"/>
    </w:rPr>
  </w:style>
  <w:style w:type="character" w:customStyle="1" w:styleId="TextoCar">
    <w:name w:val="Texto Car"/>
    <w:basedOn w:val="Fuentedeprrafopredeter"/>
    <w:link w:val="Texto0"/>
    <w:locked/>
    <w:rsid w:val="00EB46B5"/>
    <w:rPr>
      <w:rFonts w:ascii="Arial" w:eastAsia="Times New Roman" w:hAnsi="Arial" w:cs="Arial"/>
      <w:sz w:val="18"/>
      <w:szCs w:val="18"/>
      <w:lang w:eastAsia="es-MX"/>
    </w:rPr>
  </w:style>
  <w:style w:type="paragraph" w:customStyle="1" w:styleId="ROMANOS">
    <w:name w:val="ROMANOS"/>
    <w:basedOn w:val="Normal"/>
    <w:rsid w:val="00EB46B5"/>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INCISO">
    <w:name w:val="INCISO"/>
    <w:basedOn w:val="Normal"/>
    <w:rsid w:val="00EB46B5"/>
    <w:pPr>
      <w:tabs>
        <w:tab w:val="left" w:pos="1080"/>
      </w:tabs>
      <w:spacing w:after="101" w:line="216" w:lineRule="exact"/>
      <w:ind w:left="1080" w:hanging="360"/>
      <w:jc w:val="both"/>
    </w:pPr>
    <w:rPr>
      <w:rFonts w:ascii="Arial" w:eastAsia="Times New Roman" w:hAnsi="Arial" w:cs="Arial"/>
      <w:sz w:val="18"/>
      <w:szCs w:val="18"/>
      <w:lang w:val="es-MX" w:eastAsia="es-MX"/>
    </w:rPr>
  </w:style>
  <w:style w:type="character" w:customStyle="1" w:styleId="ttlright">
    <w:name w:val="ttlright"/>
    <w:basedOn w:val="Fuentedeprrafopredeter"/>
    <w:rsid w:val="00EB46B5"/>
  </w:style>
  <w:style w:type="paragraph" w:customStyle="1" w:styleId="ttlcenter">
    <w:name w:val="ttlcenter"/>
    <w:basedOn w:val="Normal"/>
    <w:rsid w:val="00EB46B5"/>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subl1">
    <w:name w:val="subl1"/>
    <w:basedOn w:val="Normal"/>
    <w:rsid w:val="00EB46B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tab-span">
    <w:name w:val="apple-tab-span"/>
    <w:rsid w:val="00EB46B5"/>
  </w:style>
  <w:style w:type="character" w:styleId="Hipervnculo">
    <w:name w:val="Hyperlink"/>
    <w:basedOn w:val="Fuentedeprrafopredeter"/>
    <w:uiPriority w:val="99"/>
    <w:unhideWhenUsed/>
    <w:rsid w:val="00EB46B5"/>
    <w:rPr>
      <w:color w:val="0000FF"/>
      <w:u w:val="single"/>
    </w:rPr>
  </w:style>
  <w:style w:type="paragraph" w:customStyle="1" w:styleId="xl68">
    <w:name w:val="xl68"/>
    <w:basedOn w:val="Normal"/>
    <w:rsid w:val="00EB46B5"/>
    <w:pPr>
      <w:spacing w:before="100" w:beforeAutospacing="1" w:after="100" w:afterAutospacing="1" w:line="240" w:lineRule="auto"/>
    </w:pPr>
    <w:rPr>
      <w:rFonts w:ascii="Arial Narrow" w:eastAsia="Times New Roman" w:hAnsi="Arial Narrow"/>
      <w:sz w:val="20"/>
      <w:szCs w:val="20"/>
      <w:lang w:val="es-MX" w:eastAsia="es-MX"/>
    </w:rPr>
  </w:style>
  <w:style w:type="paragraph" w:customStyle="1" w:styleId="xl69">
    <w:name w:val="xl69"/>
    <w:basedOn w:val="Normal"/>
    <w:rsid w:val="00EB46B5"/>
    <w:pPr>
      <w:spacing w:before="100" w:beforeAutospacing="1" w:after="100" w:afterAutospacing="1" w:line="240" w:lineRule="auto"/>
      <w:textAlignment w:val="center"/>
    </w:pPr>
    <w:rPr>
      <w:rFonts w:ascii="Arial Narrow" w:eastAsia="Times New Roman" w:hAnsi="Arial Narrow"/>
      <w:sz w:val="20"/>
      <w:szCs w:val="20"/>
      <w:lang w:val="es-MX" w:eastAsia="es-MX"/>
    </w:rPr>
  </w:style>
  <w:style w:type="paragraph" w:customStyle="1" w:styleId="xl70">
    <w:name w:val="xl70"/>
    <w:basedOn w:val="Normal"/>
    <w:rsid w:val="00EB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es-MX" w:eastAsia="es-MX"/>
    </w:rPr>
  </w:style>
  <w:style w:type="character" w:styleId="Refdenotaalpie">
    <w:name w:val="footnote reference"/>
    <w:basedOn w:val="Fuentedeprrafopredeter"/>
    <w:uiPriority w:val="99"/>
    <w:unhideWhenUsed/>
    <w:rsid w:val="00EB46B5"/>
    <w:rPr>
      <w:vertAlign w:val="superscript"/>
    </w:rPr>
  </w:style>
  <w:style w:type="paragraph" w:customStyle="1" w:styleId="xl65">
    <w:name w:val="xl65"/>
    <w:basedOn w:val="Normal"/>
    <w:rsid w:val="00EB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b/>
      <w:bCs/>
      <w:color w:val="333333"/>
      <w:sz w:val="18"/>
      <w:szCs w:val="18"/>
      <w:lang w:val="es-MX" w:eastAsia="es-MX"/>
    </w:rPr>
  </w:style>
  <w:style w:type="paragraph" w:customStyle="1" w:styleId="xl66">
    <w:name w:val="xl66"/>
    <w:basedOn w:val="Normal"/>
    <w:rsid w:val="00EB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Intro Book" w:eastAsia="Times New Roman" w:hAnsi="Intro Book"/>
      <w:b/>
      <w:bCs/>
      <w:color w:val="333333"/>
      <w:sz w:val="18"/>
      <w:szCs w:val="18"/>
      <w:lang w:val="es-MX" w:eastAsia="es-MX"/>
    </w:rPr>
  </w:style>
  <w:style w:type="paragraph" w:customStyle="1" w:styleId="xl67">
    <w:name w:val="xl67"/>
    <w:basedOn w:val="Normal"/>
    <w:rsid w:val="00EB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ntro Book" w:eastAsia="Times New Roman" w:hAnsi="Intro Book"/>
      <w:b/>
      <w:bCs/>
      <w:color w:val="000000"/>
      <w:sz w:val="18"/>
      <w:szCs w:val="18"/>
      <w:lang w:val="es-MX" w:eastAsia="es-MX"/>
    </w:rPr>
  </w:style>
  <w:style w:type="paragraph" w:styleId="Revisin">
    <w:name w:val="Revision"/>
    <w:hidden/>
    <w:uiPriority w:val="99"/>
    <w:semiHidden/>
    <w:rsid w:val="00EB46B5"/>
    <w:pPr>
      <w:spacing w:after="0" w:line="240" w:lineRule="auto"/>
    </w:pPr>
    <w:rPr>
      <w:rFonts w:ascii="Calibri" w:eastAsia="Calibri" w:hAnsi="Calibri" w:cs="Calibri"/>
      <w:color w:val="000000"/>
      <w:lang w:eastAsia="es-MX"/>
    </w:rPr>
  </w:style>
  <w:style w:type="paragraph" w:customStyle="1" w:styleId="n2">
    <w:name w:val="n2"/>
    <w:basedOn w:val="Normal"/>
    <w:rsid w:val="00EB46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nfasis">
    <w:name w:val="Emphasis"/>
    <w:basedOn w:val="Fuentedeprrafopredeter"/>
    <w:uiPriority w:val="20"/>
    <w:qFormat/>
    <w:rsid w:val="00EB46B5"/>
    <w:rPr>
      <w:i/>
      <w:iCs/>
    </w:rPr>
  </w:style>
  <w:style w:type="paragraph" w:customStyle="1" w:styleId="j">
    <w:name w:val="j"/>
    <w:basedOn w:val="Normal"/>
    <w:rsid w:val="00EB46B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acep">
    <w:name w:val="n_acep"/>
    <w:basedOn w:val="Fuentedeprrafopredeter"/>
    <w:rsid w:val="00EB46B5"/>
  </w:style>
  <w:style w:type="paragraph" w:customStyle="1" w:styleId="Style-4">
    <w:name w:val="Style-4"/>
    <w:rsid w:val="007D2F91"/>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aquete%20Fis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04FC-5A40-4795-A7D2-86E8DCDA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Paquete Fiscal</Template>
  <TotalTime>63</TotalTime>
  <Pages>1</Pages>
  <Words>17297</Words>
  <Characters>95138</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16</cp:revision>
  <cp:lastPrinted>2021-01-15T16:28:00Z</cp:lastPrinted>
  <dcterms:created xsi:type="dcterms:W3CDTF">2021-01-14T21:20:00Z</dcterms:created>
  <dcterms:modified xsi:type="dcterms:W3CDTF">2021-01-15T16:28:00Z</dcterms:modified>
</cp:coreProperties>
</file>