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F43B21" w14:textId="77777777" w:rsidR="00215D2A" w:rsidRPr="008B00D8" w:rsidRDefault="00215D2A" w:rsidP="00215D2A">
      <w:pPr>
        <w:tabs>
          <w:tab w:val="left" w:pos="1674"/>
        </w:tabs>
        <w:spacing w:after="0" w:line="240" w:lineRule="auto"/>
        <w:jc w:val="center"/>
        <w:rPr>
          <w:rFonts w:ascii="Verdana" w:eastAsia="Times New Roman" w:hAnsi="Verdana" w:cs="Arial"/>
          <w:b/>
          <w:color w:val="CC0066"/>
          <w:sz w:val="20"/>
          <w:szCs w:val="20"/>
        </w:rPr>
      </w:pPr>
      <w:r w:rsidRPr="008B00D8">
        <w:rPr>
          <w:rFonts w:ascii="Verdana" w:eastAsia="Times New Roman" w:hAnsi="Verdana" w:cs="Arial"/>
          <w:b/>
          <w:color w:val="CC0066"/>
          <w:sz w:val="20"/>
          <w:szCs w:val="20"/>
        </w:rPr>
        <w:t xml:space="preserve">LEY DE </w:t>
      </w:r>
      <w:bookmarkStart w:id="0" w:name="_GoBack"/>
      <w:bookmarkEnd w:id="0"/>
      <w:r w:rsidRPr="008B00D8">
        <w:rPr>
          <w:rFonts w:ascii="Verdana" w:eastAsia="Times New Roman" w:hAnsi="Verdana" w:cs="Arial"/>
          <w:b/>
          <w:color w:val="CC0066"/>
          <w:sz w:val="20"/>
          <w:szCs w:val="20"/>
        </w:rPr>
        <w:t>MEJORA REGULATORIA PARA EL ESTADO DE GUANAJUATO</w:t>
      </w:r>
    </w:p>
    <w:p w14:paraId="018D2A92" w14:textId="77777777" w:rsidR="00215D2A" w:rsidRPr="008B00D8" w:rsidRDefault="00215D2A"/>
    <w:p w14:paraId="1FA6E4C1" w14:textId="77777777" w:rsidR="00D75EE8" w:rsidRPr="008B00D8" w:rsidRDefault="00D75EE8">
      <w:pPr>
        <w:rPr>
          <w:rFonts w:ascii="Verdana" w:hAnsi="Verdana"/>
          <w:sz w:val="20"/>
          <w:szCs w:val="20"/>
        </w:rPr>
      </w:pPr>
      <w:r w:rsidRPr="008B00D8">
        <w:rPr>
          <w:rFonts w:ascii="Verdana" w:hAnsi="Verdana"/>
          <w:b/>
          <w:sz w:val="20"/>
          <w:szCs w:val="20"/>
        </w:rPr>
        <w:t>NOTA DE EDITOR.</w:t>
      </w:r>
      <w:r w:rsidRPr="008B00D8">
        <w:rPr>
          <w:rFonts w:ascii="Verdana" w:hAnsi="Verdana"/>
          <w:sz w:val="20"/>
          <w:szCs w:val="20"/>
        </w:rPr>
        <w:t xml:space="preserve"> El presente Decreto entrará en vigor el 1 de enero de 2019 </w:t>
      </w:r>
    </w:p>
    <w:p w14:paraId="60A27F0D" w14:textId="77777777" w:rsidR="00D75EE8" w:rsidRPr="008B00D8" w:rsidRDefault="00D75EE8"/>
    <w:p w14:paraId="54F1113E" w14:textId="77777777" w:rsidR="00215D2A" w:rsidRPr="008B00D8" w:rsidRDefault="00215D2A" w:rsidP="00215D2A">
      <w:pPr>
        <w:autoSpaceDE w:val="0"/>
        <w:autoSpaceDN w:val="0"/>
        <w:spacing w:after="0" w:line="240" w:lineRule="auto"/>
        <w:ind w:right="-42" w:firstLine="709"/>
        <w:jc w:val="both"/>
        <w:rPr>
          <w:rFonts w:ascii="Verdana" w:hAnsi="Verdana" w:cs="Arial"/>
          <w:sz w:val="16"/>
          <w:szCs w:val="16"/>
        </w:rPr>
      </w:pPr>
      <w:r w:rsidRPr="008B00D8">
        <w:rPr>
          <w:rFonts w:ascii="Verdana" w:hAnsi="Verdana" w:cs="Arial"/>
          <w:sz w:val="16"/>
          <w:szCs w:val="16"/>
        </w:rPr>
        <w:t>MIGUEL MÁRQUEZ MÁRQUEZ, GOBERNADOR CONSTITUCIONAL DEL ESTADO LIBRE Y SOBERANO DE GUANAJUATO, A LOS HABITANTES DEL MISMO SABED:</w:t>
      </w:r>
    </w:p>
    <w:p w14:paraId="3F2F4EE4" w14:textId="77777777" w:rsidR="00215D2A" w:rsidRPr="008B00D8" w:rsidRDefault="00215D2A" w:rsidP="00215D2A">
      <w:pPr>
        <w:autoSpaceDE w:val="0"/>
        <w:autoSpaceDN w:val="0"/>
        <w:spacing w:after="0" w:line="240" w:lineRule="auto"/>
        <w:ind w:right="-42" w:firstLine="709"/>
        <w:jc w:val="both"/>
        <w:rPr>
          <w:rFonts w:ascii="Verdana" w:hAnsi="Verdana" w:cs="Arial"/>
          <w:sz w:val="16"/>
          <w:szCs w:val="16"/>
        </w:rPr>
      </w:pPr>
    </w:p>
    <w:p w14:paraId="14F252BA" w14:textId="77777777" w:rsidR="00215D2A" w:rsidRPr="008B00D8" w:rsidRDefault="00215D2A" w:rsidP="00215D2A">
      <w:pPr>
        <w:autoSpaceDE w:val="0"/>
        <w:autoSpaceDN w:val="0"/>
        <w:spacing w:after="0" w:line="240" w:lineRule="auto"/>
        <w:ind w:right="-42" w:firstLine="709"/>
        <w:jc w:val="both"/>
        <w:rPr>
          <w:rFonts w:ascii="Verdana" w:hAnsi="Verdana" w:cs="Arial"/>
          <w:sz w:val="16"/>
          <w:szCs w:val="16"/>
        </w:rPr>
      </w:pPr>
      <w:r w:rsidRPr="008B00D8">
        <w:rPr>
          <w:rFonts w:ascii="Verdana" w:hAnsi="Verdana" w:cs="Arial"/>
          <w:sz w:val="16"/>
          <w:szCs w:val="16"/>
        </w:rPr>
        <w:t>QUE EL H. CONGRESO CONSTITUCIONAL DEL ESTADO LIBRE Y SOBERANO DE GUANAJUATO, HA TENIDO A BIEN DIRIGIRME EL SIGUIENTE:</w:t>
      </w:r>
    </w:p>
    <w:p w14:paraId="2F5C7181" w14:textId="77777777" w:rsidR="00215D2A" w:rsidRPr="008B00D8" w:rsidRDefault="00215D2A" w:rsidP="00215D2A">
      <w:pPr>
        <w:spacing w:after="0" w:line="240" w:lineRule="auto"/>
      </w:pPr>
    </w:p>
    <w:p w14:paraId="087B23BB" w14:textId="77777777" w:rsidR="00215D2A" w:rsidRPr="008B00D8" w:rsidRDefault="00215D2A" w:rsidP="00215D2A">
      <w:pPr>
        <w:spacing w:after="0" w:line="240" w:lineRule="auto"/>
      </w:pPr>
    </w:p>
    <w:p w14:paraId="77166372" w14:textId="77777777" w:rsidR="00215D2A" w:rsidRPr="008B00D8" w:rsidRDefault="00215D2A" w:rsidP="00215D2A">
      <w:pPr>
        <w:spacing w:after="0" w:line="240" w:lineRule="auto"/>
        <w:jc w:val="center"/>
        <w:rPr>
          <w:rFonts w:ascii="Verdana" w:eastAsia="Times New Roman" w:hAnsi="Verdana" w:cs="Times New Roman"/>
          <w:b/>
          <w:color w:val="000000" w:themeColor="text1"/>
          <w:sz w:val="18"/>
          <w:szCs w:val="24"/>
        </w:rPr>
      </w:pPr>
      <w:bookmarkStart w:id="1" w:name="_Hlk524775415"/>
      <w:r w:rsidRPr="008B00D8">
        <w:rPr>
          <w:rFonts w:ascii="Verdana" w:eastAsia="Times New Roman" w:hAnsi="Verdana" w:cs="Times New Roman"/>
          <w:b/>
          <w:color w:val="000000" w:themeColor="text1"/>
          <w:sz w:val="18"/>
          <w:szCs w:val="24"/>
        </w:rPr>
        <w:t>DECRETO NÚMERO 340</w:t>
      </w:r>
    </w:p>
    <w:p w14:paraId="30F1F431" w14:textId="77777777" w:rsidR="00215D2A" w:rsidRPr="008B00D8" w:rsidRDefault="00215D2A" w:rsidP="00215D2A">
      <w:pPr>
        <w:spacing w:after="0" w:line="240" w:lineRule="auto"/>
        <w:jc w:val="center"/>
        <w:rPr>
          <w:rFonts w:ascii="Verdana" w:hAnsi="Verdana" w:cs="Arial"/>
          <w:b/>
          <w:sz w:val="20"/>
          <w:szCs w:val="20"/>
        </w:rPr>
      </w:pPr>
    </w:p>
    <w:p w14:paraId="4D31C54E" w14:textId="77777777" w:rsidR="00215D2A" w:rsidRPr="008B00D8" w:rsidRDefault="00215D2A" w:rsidP="00215D2A">
      <w:pPr>
        <w:spacing w:after="0" w:line="240" w:lineRule="auto"/>
        <w:ind w:firstLine="709"/>
        <w:jc w:val="both"/>
        <w:rPr>
          <w:rFonts w:ascii="Verdana" w:eastAsia="Times New Roman" w:hAnsi="Verdana" w:cs="Times New Roman"/>
          <w:b/>
          <w:i/>
          <w:color w:val="000000" w:themeColor="text1"/>
          <w:sz w:val="18"/>
          <w:szCs w:val="24"/>
        </w:rPr>
      </w:pPr>
      <w:r w:rsidRPr="008B00D8">
        <w:rPr>
          <w:rFonts w:ascii="Verdana" w:eastAsia="Times New Roman" w:hAnsi="Verdana" w:cs="Times New Roman"/>
          <w:b/>
          <w:i/>
          <w:color w:val="000000" w:themeColor="text1"/>
          <w:sz w:val="18"/>
          <w:szCs w:val="24"/>
        </w:rPr>
        <w:t>LA SEXAGÉSIMA TERCERA LEGISLATURA CONSTITUCIONAL DEL CONGRESO DEL ESTADO LIBRE Y SOBERANO DE GUANAJUATO, D E C R E T A:</w:t>
      </w:r>
    </w:p>
    <w:p w14:paraId="096B2272" w14:textId="77777777" w:rsidR="00215D2A" w:rsidRPr="008B00D8" w:rsidRDefault="00215D2A" w:rsidP="00215D2A">
      <w:pPr>
        <w:spacing w:after="0" w:line="240" w:lineRule="auto"/>
        <w:ind w:firstLine="709"/>
        <w:jc w:val="both"/>
        <w:rPr>
          <w:rFonts w:ascii="Verdana" w:hAnsi="Verdana" w:cs="Arial"/>
          <w:b/>
          <w:i/>
          <w:sz w:val="20"/>
          <w:szCs w:val="20"/>
        </w:rPr>
      </w:pPr>
    </w:p>
    <w:p w14:paraId="6E153279" w14:textId="77777777" w:rsidR="00215D2A" w:rsidRPr="008B00D8" w:rsidRDefault="00215D2A" w:rsidP="00215D2A">
      <w:pPr>
        <w:spacing w:after="0" w:line="240" w:lineRule="auto"/>
        <w:ind w:firstLine="709"/>
        <w:jc w:val="both"/>
        <w:rPr>
          <w:rFonts w:ascii="Verdana" w:hAnsi="Verdana" w:cs="Arial"/>
          <w:b/>
          <w:i/>
          <w:sz w:val="20"/>
          <w:szCs w:val="20"/>
        </w:rPr>
      </w:pPr>
    </w:p>
    <w:p w14:paraId="3E3E3B9A" w14:textId="77777777" w:rsidR="00215D2A" w:rsidRPr="008B00D8" w:rsidRDefault="00215D2A" w:rsidP="00215D2A">
      <w:pPr>
        <w:pStyle w:val="Encabezado"/>
        <w:jc w:val="center"/>
        <w:rPr>
          <w:rFonts w:ascii="Verdana" w:eastAsia="Times New Roman" w:hAnsi="Verdana" w:cs="Arial"/>
          <w:b/>
          <w:color w:val="000000" w:themeColor="text1"/>
          <w:sz w:val="20"/>
          <w:szCs w:val="20"/>
        </w:rPr>
      </w:pPr>
      <w:bookmarkStart w:id="2" w:name="_Hlk524774958"/>
      <w:bookmarkEnd w:id="1"/>
      <w:r w:rsidRPr="008B00D8">
        <w:rPr>
          <w:rFonts w:ascii="Verdana" w:eastAsia="Times New Roman" w:hAnsi="Verdana" w:cs="Arial"/>
          <w:b/>
          <w:color w:val="000000" w:themeColor="text1"/>
          <w:sz w:val="20"/>
          <w:szCs w:val="20"/>
        </w:rPr>
        <w:t>LEY DE MEJORA REGULATORIA PARA EL ESTADO DE GUANAJUATO</w:t>
      </w:r>
      <w:bookmarkEnd w:id="2"/>
    </w:p>
    <w:p w14:paraId="74814F4B" w14:textId="77777777" w:rsidR="00215D2A" w:rsidRPr="008B00D8" w:rsidRDefault="00215D2A" w:rsidP="00215D2A">
      <w:pPr>
        <w:pStyle w:val="Encabezado"/>
        <w:jc w:val="both"/>
        <w:rPr>
          <w:rFonts w:ascii="Verdana" w:hAnsi="Verdana"/>
          <w:b/>
          <w:sz w:val="20"/>
          <w:szCs w:val="20"/>
        </w:rPr>
      </w:pPr>
    </w:p>
    <w:p w14:paraId="1FCBF3F9" w14:textId="77777777" w:rsidR="00215D2A" w:rsidRPr="008B00D8" w:rsidRDefault="00215D2A" w:rsidP="00215D2A">
      <w:pPr>
        <w:spacing w:after="0" w:line="240" w:lineRule="auto"/>
        <w:jc w:val="center"/>
        <w:rPr>
          <w:rFonts w:ascii="Verdana" w:hAnsi="Verdana"/>
          <w:b/>
          <w:sz w:val="20"/>
          <w:szCs w:val="20"/>
        </w:rPr>
      </w:pPr>
      <w:r w:rsidRPr="008B00D8">
        <w:rPr>
          <w:rFonts w:ascii="Verdana" w:hAnsi="Verdana"/>
          <w:b/>
          <w:sz w:val="20"/>
          <w:szCs w:val="20"/>
        </w:rPr>
        <w:t>CAPÍTULO I</w:t>
      </w:r>
    </w:p>
    <w:p w14:paraId="6E5B5785" w14:textId="77777777" w:rsidR="00215D2A" w:rsidRPr="008B00D8" w:rsidRDefault="00215D2A" w:rsidP="00215D2A">
      <w:pPr>
        <w:spacing w:after="0" w:line="240" w:lineRule="auto"/>
        <w:jc w:val="center"/>
        <w:rPr>
          <w:rFonts w:ascii="Verdana" w:hAnsi="Verdana"/>
          <w:b/>
          <w:sz w:val="20"/>
          <w:szCs w:val="20"/>
        </w:rPr>
      </w:pPr>
      <w:r w:rsidRPr="008B00D8">
        <w:rPr>
          <w:rFonts w:ascii="Verdana" w:hAnsi="Verdana"/>
          <w:b/>
          <w:sz w:val="20"/>
          <w:szCs w:val="20"/>
        </w:rPr>
        <w:t>Disposiciones Generales</w:t>
      </w:r>
    </w:p>
    <w:p w14:paraId="41396EC5" w14:textId="77777777" w:rsidR="00215D2A" w:rsidRPr="008B00D8" w:rsidRDefault="00215D2A" w:rsidP="00215D2A">
      <w:pPr>
        <w:spacing w:after="0" w:line="240" w:lineRule="auto"/>
        <w:jc w:val="center"/>
        <w:rPr>
          <w:rFonts w:ascii="Verdana" w:hAnsi="Verdana"/>
          <w:b/>
          <w:sz w:val="20"/>
          <w:szCs w:val="20"/>
        </w:rPr>
      </w:pPr>
    </w:p>
    <w:p w14:paraId="535B534E" w14:textId="77777777" w:rsidR="00215D2A" w:rsidRPr="008B00D8" w:rsidRDefault="00215D2A" w:rsidP="00215D2A">
      <w:pPr>
        <w:spacing w:after="0" w:line="240" w:lineRule="auto"/>
        <w:jc w:val="center"/>
        <w:rPr>
          <w:rFonts w:ascii="Verdana" w:hAnsi="Verdana"/>
          <w:b/>
          <w:sz w:val="20"/>
          <w:szCs w:val="20"/>
        </w:rPr>
      </w:pPr>
      <w:r w:rsidRPr="008B00D8">
        <w:rPr>
          <w:rFonts w:ascii="Verdana" w:hAnsi="Verdana"/>
          <w:b/>
          <w:sz w:val="20"/>
          <w:szCs w:val="20"/>
        </w:rPr>
        <w:t>Sección Primera</w:t>
      </w:r>
    </w:p>
    <w:p w14:paraId="7197CC12" w14:textId="77777777" w:rsidR="00215D2A" w:rsidRPr="008B00D8" w:rsidRDefault="00215D2A" w:rsidP="00215D2A">
      <w:pPr>
        <w:spacing w:after="0" w:line="240" w:lineRule="auto"/>
        <w:jc w:val="center"/>
        <w:rPr>
          <w:rFonts w:ascii="Verdana" w:hAnsi="Verdana"/>
          <w:b/>
          <w:sz w:val="20"/>
          <w:szCs w:val="20"/>
        </w:rPr>
      </w:pPr>
      <w:r w:rsidRPr="008B00D8">
        <w:rPr>
          <w:rFonts w:ascii="Verdana" w:hAnsi="Verdana"/>
          <w:b/>
          <w:sz w:val="20"/>
          <w:szCs w:val="20"/>
        </w:rPr>
        <w:t>Objeto de la Ley</w:t>
      </w:r>
    </w:p>
    <w:p w14:paraId="677CCE97" w14:textId="77777777" w:rsidR="00215D2A" w:rsidRPr="008B00D8" w:rsidRDefault="00215D2A" w:rsidP="00215D2A">
      <w:pPr>
        <w:spacing w:after="0" w:line="240" w:lineRule="auto"/>
        <w:jc w:val="center"/>
        <w:rPr>
          <w:rFonts w:ascii="Verdana" w:hAnsi="Verdana"/>
          <w:b/>
          <w:sz w:val="20"/>
          <w:szCs w:val="20"/>
        </w:rPr>
      </w:pPr>
    </w:p>
    <w:p w14:paraId="3A0E6108" w14:textId="77777777" w:rsidR="00215D2A" w:rsidRPr="008B00D8" w:rsidRDefault="00215D2A" w:rsidP="00215D2A">
      <w:pPr>
        <w:spacing w:after="0" w:line="240" w:lineRule="auto"/>
        <w:ind w:firstLine="709"/>
        <w:jc w:val="both"/>
        <w:rPr>
          <w:rFonts w:ascii="Verdana" w:hAnsi="Verdana"/>
          <w:sz w:val="20"/>
          <w:szCs w:val="20"/>
        </w:rPr>
      </w:pPr>
      <w:r w:rsidRPr="008B00D8">
        <w:rPr>
          <w:rFonts w:ascii="Verdana" w:hAnsi="Verdana"/>
          <w:b/>
          <w:sz w:val="20"/>
          <w:szCs w:val="20"/>
        </w:rPr>
        <w:t>Artículo 1.</w:t>
      </w:r>
      <w:r w:rsidRPr="008B00D8">
        <w:rPr>
          <w:rFonts w:ascii="Verdana" w:hAnsi="Verdana"/>
          <w:sz w:val="20"/>
          <w:szCs w:val="20"/>
        </w:rPr>
        <w:t xml:space="preserve"> La presente Ley es de orden público y tiene por objeto regular las competencias de las autoridades estatales y municipales, en materia de mejora regulatoria.</w:t>
      </w:r>
    </w:p>
    <w:p w14:paraId="54AD3224" w14:textId="77777777" w:rsidR="00215D2A" w:rsidRPr="008B00D8" w:rsidRDefault="00215D2A" w:rsidP="00215D2A">
      <w:pPr>
        <w:spacing w:after="0" w:line="240" w:lineRule="auto"/>
        <w:ind w:firstLine="709"/>
        <w:jc w:val="both"/>
        <w:rPr>
          <w:rFonts w:ascii="Verdana" w:hAnsi="Verdana"/>
          <w:sz w:val="20"/>
          <w:szCs w:val="20"/>
        </w:rPr>
      </w:pPr>
    </w:p>
    <w:p w14:paraId="13697ECD" w14:textId="77777777" w:rsidR="00215D2A" w:rsidRPr="008B00D8" w:rsidRDefault="00215D2A" w:rsidP="00215D2A">
      <w:pPr>
        <w:spacing w:after="0" w:line="240" w:lineRule="auto"/>
        <w:ind w:firstLine="709"/>
        <w:jc w:val="both"/>
        <w:rPr>
          <w:rFonts w:ascii="Verdana" w:hAnsi="Verdana"/>
          <w:sz w:val="20"/>
          <w:szCs w:val="20"/>
        </w:rPr>
      </w:pPr>
      <w:r w:rsidRPr="008B00D8">
        <w:rPr>
          <w:rFonts w:ascii="Verdana" w:hAnsi="Verdana"/>
          <w:sz w:val="20"/>
          <w:szCs w:val="20"/>
        </w:rPr>
        <w:t>Se excluyen del ámbito de aplicación de esta Ley el Ministerio Público en el ejercicio de sus facultades constitucionales, la función jurisdiccional que desarrolle la administración pública y la materia fiscal, respecto a la determinación de contribuciones y sus elementos.</w:t>
      </w:r>
    </w:p>
    <w:p w14:paraId="51322B47" w14:textId="77777777" w:rsidR="00215D2A" w:rsidRPr="008B00D8" w:rsidRDefault="00215D2A" w:rsidP="00215D2A">
      <w:pPr>
        <w:spacing w:after="0" w:line="240" w:lineRule="auto"/>
        <w:ind w:firstLine="709"/>
        <w:jc w:val="both"/>
        <w:rPr>
          <w:rFonts w:ascii="Verdana" w:hAnsi="Verdana"/>
          <w:sz w:val="20"/>
          <w:szCs w:val="20"/>
        </w:rPr>
      </w:pPr>
    </w:p>
    <w:p w14:paraId="0CB33476" w14:textId="77777777" w:rsidR="00215D2A" w:rsidRPr="008B00D8" w:rsidRDefault="00215D2A" w:rsidP="00215D2A">
      <w:pPr>
        <w:spacing w:after="0" w:line="240" w:lineRule="auto"/>
        <w:ind w:firstLine="709"/>
        <w:jc w:val="both"/>
        <w:rPr>
          <w:rFonts w:ascii="Verdana" w:hAnsi="Verdana"/>
          <w:sz w:val="20"/>
          <w:szCs w:val="20"/>
        </w:rPr>
      </w:pPr>
      <w:r w:rsidRPr="008B00D8">
        <w:rPr>
          <w:rFonts w:ascii="Verdana" w:hAnsi="Verdana"/>
          <w:b/>
          <w:sz w:val="20"/>
          <w:szCs w:val="20"/>
        </w:rPr>
        <w:t>Artículo 2.</w:t>
      </w:r>
      <w:r w:rsidRPr="008B00D8">
        <w:rPr>
          <w:rFonts w:ascii="Verdana" w:hAnsi="Verdana"/>
          <w:sz w:val="20"/>
          <w:szCs w:val="20"/>
        </w:rPr>
        <w:t xml:space="preserve"> Son objetivos de esta Ley:</w:t>
      </w:r>
    </w:p>
    <w:p w14:paraId="51F05B66" w14:textId="77777777" w:rsidR="001A1335" w:rsidRPr="008B00D8" w:rsidRDefault="001A1335" w:rsidP="00215D2A">
      <w:pPr>
        <w:spacing w:after="0" w:line="240" w:lineRule="auto"/>
        <w:ind w:firstLine="709"/>
        <w:jc w:val="both"/>
        <w:rPr>
          <w:rFonts w:ascii="Verdana" w:hAnsi="Verdana"/>
          <w:sz w:val="20"/>
          <w:szCs w:val="20"/>
        </w:rPr>
      </w:pPr>
    </w:p>
    <w:p w14:paraId="0CEF2B4E" w14:textId="77777777" w:rsidR="00215D2A" w:rsidRPr="008B00D8" w:rsidRDefault="00215D2A" w:rsidP="001A1335">
      <w:pPr>
        <w:pStyle w:val="Prrafodelista"/>
        <w:numPr>
          <w:ilvl w:val="0"/>
          <w:numId w:val="8"/>
        </w:numPr>
        <w:spacing w:after="0" w:line="240" w:lineRule="auto"/>
        <w:ind w:hanging="720"/>
        <w:jc w:val="both"/>
        <w:rPr>
          <w:rFonts w:ascii="Verdana" w:hAnsi="Verdana"/>
          <w:sz w:val="20"/>
          <w:szCs w:val="20"/>
        </w:rPr>
      </w:pPr>
      <w:r w:rsidRPr="008B00D8">
        <w:rPr>
          <w:rFonts w:ascii="Verdana" w:hAnsi="Verdana"/>
          <w:sz w:val="20"/>
          <w:szCs w:val="20"/>
        </w:rPr>
        <w:t xml:space="preserve">Explicitar las obligaciones de los autoridades estatales y municipales en la implementación de las políticas públicas de mejora regulatoria para el perfeccionamiento de las Regulaciones y la simplificación de los Trámites y Servicios; </w:t>
      </w:r>
    </w:p>
    <w:p w14:paraId="4E5CFB3E" w14:textId="77777777" w:rsidR="00215D2A" w:rsidRPr="008B00D8" w:rsidRDefault="00215D2A" w:rsidP="001A1335">
      <w:pPr>
        <w:pStyle w:val="Prrafodelista"/>
        <w:spacing w:after="0" w:line="240" w:lineRule="auto"/>
        <w:ind w:hanging="720"/>
        <w:jc w:val="both"/>
        <w:rPr>
          <w:rFonts w:ascii="Verdana" w:hAnsi="Verdana"/>
          <w:sz w:val="20"/>
          <w:szCs w:val="20"/>
        </w:rPr>
      </w:pPr>
    </w:p>
    <w:p w14:paraId="601F644B" w14:textId="77777777" w:rsidR="00215D2A" w:rsidRPr="008B00D8" w:rsidRDefault="00215D2A" w:rsidP="001A1335">
      <w:pPr>
        <w:pStyle w:val="Prrafodelista"/>
        <w:numPr>
          <w:ilvl w:val="0"/>
          <w:numId w:val="8"/>
        </w:numPr>
        <w:spacing w:after="0" w:line="240" w:lineRule="auto"/>
        <w:ind w:hanging="720"/>
        <w:jc w:val="both"/>
        <w:rPr>
          <w:rFonts w:ascii="Verdana" w:hAnsi="Verdana"/>
          <w:sz w:val="20"/>
          <w:szCs w:val="20"/>
        </w:rPr>
      </w:pPr>
      <w:r w:rsidRPr="008B00D8">
        <w:rPr>
          <w:rFonts w:ascii="Verdana" w:hAnsi="Verdana"/>
          <w:sz w:val="20"/>
          <w:szCs w:val="20"/>
        </w:rPr>
        <w:t>Establecer la organización y el funcionamiento del Sistema Estatal de Mejora Regulatoria;</w:t>
      </w:r>
    </w:p>
    <w:p w14:paraId="2F578B3B" w14:textId="77777777" w:rsidR="00215D2A" w:rsidRPr="008B00D8" w:rsidRDefault="00215D2A" w:rsidP="001A1335">
      <w:pPr>
        <w:pStyle w:val="Prrafodelista"/>
        <w:spacing w:after="0" w:line="240" w:lineRule="auto"/>
        <w:ind w:hanging="720"/>
        <w:jc w:val="both"/>
        <w:rPr>
          <w:rFonts w:ascii="Verdana" w:hAnsi="Verdana"/>
          <w:sz w:val="20"/>
          <w:szCs w:val="20"/>
        </w:rPr>
      </w:pPr>
    </w:p>
    <w:p w14:paraId="4C85252F" w14:textId="77777777" w:rsidR="00215D2A" w:rsidRPr="008B00D8" w:rsidRDefault="00215D2A" w:rsidP="001A1335">
      <w:pPr>
        <w:pStyle w:val="Prrafodelista"/>
        <w:numPr>
          <w:ilvl w:val="0"/>
          <w:numId w:val="8"/>
        </w:numPr>
        <w:spacing w:after="0" w:line="240" w:lineRule="auto"/>
        <w:ind w:hanging="720"/>
        <w:jc w:val="both"/>
        <w:rPr>
          <w:rFonts w:ascii="Verdana" w:hAnsi="Verdana"/>
          <w:sz w:val="20"/>
          <w:szCs w:val="20"/>
        </w:rPr>
      </w:pPr>
      <w:r w:rsidRPr="008B00D8">
        <w:rPr>
          <w:rFonts w:ascii="Verdana" w:hAnsi="Verdana"/>
          <w:sz w:val="20"/>
          <w:szCs w:val="20"/>
        </w:rPr>
        <w:t>Explicitar los instrumentos, herramientas, acciones y procedimientos de mejora regulatoria;</w:t>
      </w:r>
    </w:p>
    <w:p w14:paraId="2AF0523E" w14:textId="77777777" w:rsidR="00215D2A" w:rsidRPr="008B00D8" w:rsidRDefault="00215D2A" w:rsidP="001A1335">
      <w:pPr>
        <w:pStyle w:val="Prrafodelista"/>
        <w:spacing w:after="0" w:line="240" w:lineRule="auto"/>
        <w:ind w:hanging="720"/>
        <w:jc w:val="both"/>
        <w:rPr>
          <w:rFonts w:ascii="Verdana" w:hAnsi="Verdana"/>
          <w:sz w:val="20"/>
          <w:szCs w:val="20"/>
        </w:rPr>
      </w:pPr>
    </w:p>
    <w:p w14:paraId="608FEA04" w14:textId="77777777" w:rsidR="00215D2A" w:rsidRPr="008B00D8" w:rsidRDefault="00215D2A" w:rsidP="001A1335">
      <w:pPr>
        <w:pStyle w:val="Prrafodelista"/>
        <w:numPr>
          <w:ilvl w:val="0"/>
          <w:numId w:val="8"/>
        </w:numPr>
        <w:spacing w:after="0" w:line="240" w:lineRule="auto"/>
        <w:ind w:hanging="720"/>
        <w:jc w:val="both"/>
        <w:rPr>
          <w:rFonts w:ascii="Verdana" w:hAnsi="Verdana"/>
          <w:sz w:val="20"/>
          <w:szCs w:val="20"/>
        </w:rPr>
      </w:pPr>
      <w:r w:rsidRPr="008B00D8">
        <w:rPr>
          <w:rFonts w:ascii="Verdana" w:hAnsi="Verdana"/>
          <w:sz w:val="20"/>
          <w:szCs w:val="20"/>
        </w:rPr>
        <w:t>Explicitar las obligaciones de las autoridades estatales y municipales para facilitar los Trámites y la obtención de Servicios, incluyendo el uso de tecnologías de la información, y</w:t>
      </w:r>
    </w:p>
    <w:p w14:paraId="16405F3D" w14:textId="77777777" w:rsidR="00215D2A" w:rsidRPr="008B00D8" w:rsidRDefault="00215D2A" w:rsidP="001A1335">
      <w:pPr>
        <w:pStyle w:val="Prrafodelista"/>
        <w:numPr>
          <w:ilvl w:val="0"/>
          <w:numId w:val="8"/>
        </w:numPr>
        <w:spacing w:after="0" w:line="240" w:lineRule="auto"/>
        <w:ind w:hanging="720"/>
        <w:jc w:val="both"/>
        <w:rPr>
          <w:rFonts w:ascii="Verdana" w:hAnsi="Verdana"/>
          <w:sz w:val="20"/>
          <w:szCs w:val="20"/>
        </w:rPr>
      </w:pPr>
      <w:r w:rsidRPr="008B00D8">
        <w:rPr>
          <w:rFonts w:ascii="Verdana" w:hAnsi="Verdana"/>
          <w:sz w:val="20"/>
          <w:szCs w:val="20"/>
        </w:rPr>
        <w:lastRenderedPageBreak/>
        <w:t>Consolidar la participación social en mejora regulatoria.</w:t>
      </w:r>
    </w:p>
    <w:p w14:paraId="3E925FA8" w14:textId="77777777" w:rsidR="00215D2A" w:rsidRPr="008B00D8" w:rsidRDefault="00215D2A" w:rsidP="00215D2A">
      <w:pPr>
        <w:pStyle w:val="Prrafodelista"/>
        <w:spacing w:after="0" w:line="240" w:lineRule="auto"/>
        <w:ind w:firstLine="709"/>
        <w:jc w:val="both"/>
        <w:rPr>
          <w:rFonts w:ascii="Verdana" w:hAnsi="Verdana"/>
          <w:sz w:val="20"/>
          <w:szCs w:val="20"/>
        </w:rPr>
      </w:pPr>
    </w:p>
    <w:p w14:paraId="106C883A" w14:textId="77777777" w:rsidR="00215D2A" w:rsidRPr="008B00D8" w:rsidRDefault="00215D2A" w:rsidP="00215D2A">
      <w:pPr>
        <w:spacing w:after="0" w:line="240" w:lineRule="auto"/>
        <w:ind w:firstLine="709"/>
        <w:jc w:val="both"/>
        <w:rPr>
          <w:rFonts w:ascii="Verdana" w:hAnsi="Verdana"/>
          <w:sz w:val="20"/>
          <w:szCs w:val="20"/>
        </w:rPr>
      </w:pPr>
      <w:r w:rsidRPr="008B00D8">
        <w:rPr>
          <w:rFonts w:ascii="Verdana" w:hAnsi="Verdana"/>
          <w:b/>
          <w:sz w:val="20"/>
          <w:szCs w:val="20"/>
        </w:rPr>
        <w:t>Artículo 3.</w:t>
      </w:r>
      <w:r w:rsidRPr="008B00D8">
        <w:rPr>
          <w:rFonts w:ascii="Verdana" w:hAnsi="Verdana"/>
          <w:sz w:val="20"/>
          <w:szCs w:val="20"/>
        </w:rPr>
        <w:t xml:space="preserve"> Para los efectos de la presente Ley se entenderá por:</w:t>
      </w:r>
    </w:p>
    <w:p w14:paraId="2EB2C488" w14:textId="77777777" w:rsidR="001A1335" w:rsidRPr="008B00D8" w:rsidRDefault="001A1335" w:rsidP="00215D2A">
      <w:pPr>
        <w:spacing w:after="0" w:line="240" w:lineRule="auto"/>
        <w:ind w:firstLine="709"/>
        <w:jc w:val="both"/>
        <w:rPr>
          <w:rFonts w:ascii="Verdana" w:hAnsi="Verdana"/>
          <w:sz w:val="20"/>
          <w:szCs w:val="20"/>
        </w:rPr>
      </w:pPr>
    </w:p>
    <w:p w14:paraId="1B2A565F" w14:textId="77777777" w:rsidR="00215D2A" w:rsidRPr="008B00D8" w:rsidRDefault="00215D2A" w:rsidP="001A1335">
      <w:pPr>
        <w:pStyle w:val="Prrafodelista"/>
        <w:numPr>
          <w:ilvl w:val="0"/>
          <w:numId w:val="9"/>
        </w:numPr>
        <w:spacing w:after="0" w:line="240" w:lineRule="auto"/>
        <w:ind w:hanging="720"/>
        <w:jc w:val="both"/>
        <w:rPr>
          <w:rFonts w:ascii="Verdana" w:hAnsi="Verdana"/>
          <w:sz w:val="20"/>
          <w:szCs w:val="20"/>
        </w:rPr>
      </w:pPr>
      <w:r w:rsidRPr="008B00D8">
        <w:rPr>
          <w:rFonts w:ascii="Verdana" w:hAnsi="Verdana"/>
          <w:b/>
          <w:sz w:val="20"/>
          <w:szCs w:val="20"/>
        </w:rPr>
        <w:t>Autoridad de Mejora Regulatoria:</w:t>
      </w:r>
      <w:r w:rsidRPr="008B00D8">
        <w:rPr>
          <w:rFonts w:ascii="Verdana" w:hAnsi="Verdana"/>
          <w:sz w:val="20"/>
          <w:szCs w:val="20"/>
        </w:rPr>
        <w:t xml:space="preserve"> Las unidades administrativas o áreas de la administración pública estatal o municipales responsables de conducir la política de mejora regulatoria; </w:t>
      </w:r>
    </w:p>
    <w:p w14:paraId="4240407F" w14:textId="77777777" w:rsidR="00215D2A" w:rsidRPr="008B00D8" w:rsidRDefault="00215D2A" w:rsidP="001A1335">
      <w:pPr>
        <w:pStyle w:val="Prrafodelista"/>
        <w:spacing w:after="0" w:line="240" w:lineRule="auto"/>
        <w:ind w:hanging="720"/>
        <w:jc w:val="both"/>
        <w:rPr>
          <w:rFonts w:ascii="Verdana" w:hAnsi="Verdana"/>
          <w:sz w:val="20"/>
          <w:szCs w:val="20"/>
        </w:rPr>
      </w:pPr>
    </w:p>
    <w:p w14:paraId="35F714A4" w14:textId="77777777" w:rsidR="00215D2A" w:rsidRPr="008B00D8" w:rsidRDefault="00215D2A" w:rsidP="001A1335">
      <w:pPr>
        <w:pStyle w:val="Prrafodelista"/>
        <w:numPr>
          <w:ilvl w:val="0"/>
          <w:numId w:val="9"/>
        </w:numPr>
        <w:spacing w:after="0" w:line="240" w:lineRule="auto"/>
        <w:ind w:hanging="720"/>
        <w:jc w:val="both"/>
        <w:rPr>
          <w:rFonts w:ascii="Verdana" w:hAnsi="Verdana"/>
          <w:sz w:val="20"/>
          <w:szCs w:val="20"/>
        </w:rPr>
      </w:pPr>
      <w:r w:rsidRPr="008B00D8">
        <w:rPr>
          <w:rFonts w:ascii="Verdana" w:hAnsi="Verdana"/>
          <w:b/>
          <w:sz w:val="20"/>
          <w:szCs w:val="20"/>
        </w:rPr>
        <w:t>Catálogo:</w:t>
      </w:r>
      <w:r w:rsidRPr="008B00D8">
        <w:rPr>
          <w:rFonts w:ascii="Verdana" w:hAnsi="Verdana"/>
          <w:sz w:val="20"/>
          <w:szCs w:val="20"/>
        </w:rPr>
        <w:t xml:space="preserve"> El Catálogo Nacional de Regulaciones, Trámites y Servicios;</w:t>
      </w:r>
    </w:p>
    <w:p w14:paraId="62DF9C83" w14:textId="77777777" w:rsidR="00215D2A" w:rsidRPr="008B00D8" w:rsidRDefault="00215D2A" w:rsidP="001A1335">
      <w:pPr>
        <w:pStyle w:val="Prrafodelista"/>
        <w:spacing w:after="0" w:line="240" w:lineRule="auto"/>
        <w:ind w:hanging="720"/>
        <w:jc w:val="both"/>
        <w:rPr>
          <w:rFonts w:ascii="Verdana" w:hAnsi="Verdana"/>
          <w:sz w:val="20"/>
          <w:szCs w:val="20"/>
        </w:rPr>
      </w:pPr>
    </w:p>
    <w:p w14:paraId="37842BA0" w14:textId="77777777" w:rsidR="00215D2A" w:rsidRPr="008B00D8" w:rsidRDefault="00215D2A" w:rsidP="001A1335">
      <w:pPr>
        <w:pStyle w:val="Prrafodelista"/>
        <w:numPr>
          <w:ilvl w:val="0"/>
          <w:numId w:val="9"/>
        </w:numPr>
        <w:spacing w:after="0" w:line="240" w:lineRule="auto"/>
        <w:ind w:hanging="720"/>
        <w:jc w:val="both"/>
        <w:rPr>
          <w:rFonts w:ascii="Verdana" w:hAnsi="Verdana"/>
          <w:sz w:val="20"/>
          <w:szCs w:val="20"/>
        </w:rPr>
      </w:pPr>
      <w:r w:rsidRPr="008B00D8">
        <w:rPr>
          <w:rFonts w:ascii="Verdana" w:hAnsi="Verdana"/>
          <w:b/>
          <w:sz w:val="20"/>
          <w:szCs w:val="20"/>
        </w:rPr>
        <w:t>Consejo Estatal:</w:t>
      </w:r>
      <w:r w:rsidRPr="008B00D8">
        <w:rPr>
          <w:rFonts w:ascii="Verdana" w:hAnsi="Verdana"/>
          <w:sz w:val="20"/>
          <w:szCs w:val="20"/>
        </w:rPr>
        <w:t xml:space="preserve"> El Consejo Estatal de Mejora Regulatoria; </w:t>
      </w:r>
    </w:p>
    <w:p w14:paraId="648A7163" w14:textId="77777777" w:rsidR="00215D2A" w:rsidRPr="008B00D8" w:rsidRDefault="00215D2A" w:rsidP="001A1335">
      <w:pPr>
        <w:pStyle w:val="Prrafodelista"/>
        <w:spacing w:after="0" w:line="240" w:lineRule="auto"/>
        <w:ind w:hanging="720"/>
        <w:jc w:val="both"/>
        <w:rPr>
          <w:rFonts w:ascii="Verdana" w:hAnsi="Verdana"/>
          <w:sz w:val="20"/>
          <w:szCs w:val="20"/>
        </w:rPr>
      </w:pPr>
    </w:p>
    <w:p w14:paraId="00C71447" w14:textId="78C85654" w:rsidR="0034445D" w:rsidRPr="008B00D8" w:rsidRDefault="0034445D" w:rsidP="001A1335">
      <w:pPr>
        <w:pStyle w:val="Prrafodelista"/>
        <w:numPr>
          <w:ilvl w:val="0"/>
          <w:numId w:val="9"/>
        </w:numPr>
        <w:spacing w:after="0" w:line="240" w:lineRule="auto"/>
        <w:ind w:hanging="720"/>
        <w:jc w:val="both"/>
        <w:rPr>
          <w:rFonts w:ascii="Verdana" w:hAnsi="Verdana"/>
          <w:b/>
          <w:bCs/>
          <w:sz w:val="20"/>
          <w:szCs w:val="20"/>
        </w:rPr>
      </w:pPr>
      <w:r w:rsidRPr="008B00D8">
        <w:rPr>
          <w:rFonts w:ascii="Verdana" w:hAnsi="Verdana"/>
          <w:b/>
          <w:bCs/>
          <w:sz w:val="20"/>
          <w:szCs w:val="20"/>
        </w:rPr>
        <w:t xml:space="preserve">Consejos Municipales: </w:t>
      </w:r>
      <w:r w:rsidRPr="008B00D8">
        <w:rPr>
          <w:rFonts w:ascii="Verdana" w:hAnsi="Verdana"/>
          <w:sz w:val="20"/>
          <w:szCs w:val="20"/>
        </w:rPr>
        <w:t>Consejos Municipales de Mejora Regulatoria;</w:t>
      </w:r>
    </w:p>
    <w:p w14:paraId="6A1F76BE" w14:textId="710CD36A" w:rsidR="0034445D" w:rsidRPr="008B00D8" w:rsidRDefault="0034445D" w:rsidP="0034445D">
      <w:pPr>
        <w:pStyle w:val="Prrafodelista"/>
        <w:tabs>
          <w:tab w:val="left" w:pos="0"/>
        </w:tabs>
        <w:jc w:val="right"/>
        <w:rPr>
          <w:rFonts w:ascii="Verdana" w:hAnsi="Verdana" w:cs="Arial"/>
        </w:rPr>
      </w:pPr>
      <w:r w:rsidRPr="008B00D8">
        <w:rPr>
          <w:rFonts w:ascii="Verdana" w:hAnsi="Verdana" w:cs="Arial"/>
          <w:b/>
          <w:color w:val="CC0066"/>
          <w:sz w:val="16"/>
          <w:szCs w:val="16"/>
        </w:rPr>
        <w:t>Fracción Adicionada P.O. 07-09-2020</w:t>
      </w:r>
    </w:p>
    <w:p w14:paraId="38A4D984" w14:textId="77777777" w:rsidR="0034445D" w:rsidRPr="008B00D8" w:rsidRDefault="0034445D" w:rsidP="0034445D">
      <w:pPr>
        <w:pStyle w:val="Prrafodelista"/>
        <w:spacing w:after="0" w:line="240" w:lineRule="auto"/>
        <w:jc w:val="both"/>
        <w:rPr>
          <w:rFonts w:ascii="Verdana" w:hAnsi="Verdana"/>
          <w:b/>
          <w:bCs/>
          <w:sz w:val="20"/>
          <w:szCs w:val="20"/>
        </w:rPr>
      </w:pPr>
    </w:p>
    <w:p w14:paraId="544D6D41" w14:textId="456CFA31" w:rsidR="00F21437" w:rsidRPr="008B00D8" w:rsidRDefault="00215D2A" w:rsidP="001A1335">
      <w:pPr>
        <w:pStyle w:val="Prrafodelista"/>
        <w:numPr>
          <w:ilvl w:val="0"/>
          <w:numId w:val="9"/>
        </w:numPr>
        <w:spacing w:after="0" w:line="240" w:lineRule="auto"/>
        <w:ind w:hanging="720"/>
        <w:jc w:val="both"/>
        <w:rPr>
          <w:rFonts w:ascii="Verdana" w:hAnsi="Verdana"/>
          <w:sz w:val="20"/>
          <w:szCs w:val="20"/>
        </w:rPr>
      </w:pPr>
      <w:r w:rsidRPr="008B00D8">
        <w:rPr>
          <w:rFonts w:ascii="Verdana" w:hAnsi="Verdana"/>
          <w:b/>
          <w:sz w:val="20"/>
          <w:szCs w:val="20"/>
        </w:rPr>
        <w:t>Ley:</w:t>
      </w:r>
      <w:r w:rsidRPr="008B00D8">
        <w:rPr>
          <w:rFonts w:ascii="Verdana" w:hAnsi="Verdana"/>
          <w:sz w:val="20"/>
          <w:szCs w:val="20"/>
        </w:rPr>
        <w:t xml:space="preserve"> La Ley de Mejora Regulatoria para el Estado de Guanajuato;</w:t>
      </w:r>
      <w:r w:rsidR="00C33A5D" w:rsidRPr="008B00D8">
        <w:rPr>
          <w:rFonts w:ascii="Verdana" w:hAnsi="Verdana"/>
          <w:sz w:val="20"/>
          <w:szCs w:val="20"/>
        </w:rPr>
        <w:t xml:space="preserve"> </w:t>
      </w:r>
    </w:p>
    <w:p w14:paraId="17F8B575" w14:textId="3A459D7A" w:rsidR="0034445D" w:rsidRPr="008B00D8" w:rsidRDefault="0034445D" w:rsidP="0034445D">
      <w:pPr>
        <w:pStyle w:val="Prrafodelista"/>
        <w:tabs>
          <w:tab w:val="left" w:pos="0"/>
        </w:tabs>
        <w:jc w:val="right"/>
        <w:rPr>
          <w:rFonts w:ascii="Verdana" w:hAnsi="Verdana" w:cs="Arial"/>
          <w:b/>
          <w:color w:val="CC0066"/>
          <w:sz w:val="16"/>
          <w:szCs w:val="16"/>
        </w:rPr>
      </w:pPr>
      <w:r w:rsidRPr="008B00D8">
        <w:rPr>
          <w:rFonts w:ascii="Verdana" w:hAnsi="Verdana" w:cs="Arial"/>
          <w:b/>
          <w:color w:val="CC0066"/>
          <w:sz w:val="16"/>
          <w:szCs w:val="16"/>
        </w:rPr>
        <w:t>Fracción recorrida en su orden P.O. 07-09-2020</w:t>
      </w:r>
    </w:p>
    <w:p w14:paraId="1BB71C1A" w14:textId="77777777" w:rsidR="0034445D" w:rsidRPr="008B00D8" w:rsidRDefault="0034445D" w:rsidP="0034445D">
      <w:pPr>
        <w:pStyle w:val="Prrafodelista"/>
        <w:tabs>
          <w:tab w:val="left" w:pos="0"/>
        </w:tabs>
        <w:jc w:val="right"/>
        <w:rPr>
          <w:rFonts w:ascii="Verdana" w:hAnsi="Verdana" w:cs="Arial"/>
        </w:rPr>
      </w:pPr>
    </w:p>
    <w:p w14:paraId="0704DE2C" w14:textId="77777777" w:rsidR="00215D2A" w:rsidRPr="008B00D8" w:rsidRDefault="00215D2A" w:rsidP="001A1335">
      <w:pPr>
        <w:pStyle w:val="Prrafodelista"/>
        <w:numPr>
          <w:ilvl w:val="0"/>
          <w:numId w:val="9"/>
        </w:numPr>
        <w:spacing w:after="0" w:line="240" w:lineRule="auto"/>
        <w:ind w:hanging="720"/>
        <w:jc w:val="both"/>
        <w:rPr>
          <w:rFonts w:ascii="Verdana" w:hAnsi="Verdana"/>
          <w:sz w:val="20"/>
          <w:szCs w:val="20"/>
        </w:rPr>
      </w:pPr>
      <w:r w:rsidRPr="008B00D8">
        <w:rPr>
          <w:rFonts w:ascii="Verdana" w:hAnsi="Verdana"/>
          <w:b/>
          <w:sz w:val="20"/>
          <w:szCs w:val="20"/>
        </w:rPr>
        <w:t>Ley General:</w:t>
      </w:r>
      <w:r w:rsidRPr="008B00D8">
        <w:rPr>
          <w:rFonts w:ascii="Verdana" w:hAnsi="Verdana"/>
          <w:sz w:val="20"/>
          <w:szCs w:val="20"/>
        </w:rPr>
        <w:t xml:space="preserve"> La Ley General de Mejora Regulatoria; </w:t>
      </w:r>
    </w:p>
    <w:p w14:paraId="3ED0910B" w14:textId="77777777" w:rsidR="0034445D" w:rsidRPr="008B00D8" w:rsidRDefault="0034445D" w:rsidP="0034445D">
      <w:pPr>
        <w:pStyle w:val="Prrafodelista"/>
        <w:tabs>
          <w:tab w:val="left" w:pos="0"/>
        </w:tabs>
        <w:jc w:val="right"/>
        <w:rPr>
          <w:rFonts w:ascii="Verdana" w:hAnsi="Verdana" w:cs="Arial"/>
          <w:b/>
          <w:color w:val="CC0066"/>
          <w:sz w:val="16"/>
          <w:szCs w:val="16"/>
        </w:rPr>
      </w:pPr>
      <w:r w:rsidRPr="008B00D8">
        <w:rPr>
          <w:rFonts w:ascii="Verdana" w:hAnsi="Verdana" w:cs="Arial"/>
          <w:b/>
          <w:color w:val="CC0066"/>
          <w:sz w:val="16"/>
          <w:szCs w:val="16"/>
        </w:rPr>
        <w:t>Fracción recorrida en su orden P.O. 07-09-2020</w:t>
      </w:r>
    </w:p>
    <w:p w14:paraId="60CBE099" w14:textId="77777777" w:rsidR="00215D2A" w:rsidRPr="008B00D8" w:rsidRDefault="00215D2A" w:rsidP="001A1335">
      <w:pPr>
        <w:pStyle w:val="Prrafodelista"/>
        <w:spacing w:after="0" w:line="240" w:lineRule="auto"/>
        <w:ind w:hanging="720"/>
        <w:jc w:val="both"/>
        <w:rPr>
          <w:rFonts w:ascii="Verdana" w:hAnsi="Verdana"/>
          <w:sz w:val="20"/>
          <w:szCs w:val="20"/>
        </w:rPr>
      </w:pPr>
    </w:p>
    <w:p w14:paraId="08744AA4" w14:textId="625922A5" w:rsidR="00215D2A" w:rsidRPr="008B00D8" w:rsidRDefault="00215D2A" w:rsidP="001A1335">
      <w:pPr>
        <w:pStyle w:val="Prrafodelista"/>
        <w:numPr>
          <w:ilvl w:val="0"/>
          <w:numId w:val="9"/>
        </w:numPr>
        <w:spacing w:after="0" w:line="240" w:lineRule="auto"/>
        <w:ind w:hanging="720"/>
        <w:jc w:val="both"/>
        <w:rPr>
          <w:rFonts w:ascii="Verdana" w:hAnsi="Verdana"/>
          <w:sz w:val="20"/>
          <w:szCs w:val="20"/>
        </w:rPr>
      </w:pPr>
      <w:r w:rsidRPr="008B00D8">
        <w:rPr>
          <w:rFonts w:ascii="Verdana" w:hAnsi="Verdana"/>
          <w:b/>
          <w:sz w:val="20"/>
          <w:szCs w:val="20"/>
        </w:rPr>
        <w:t>Propuestas de Regulaciones:</w:t>
      </w:r>
      <w:r w:rsidRPr="008B00D8">
        <w:rPr>
          <w:rFonts w:ascii="Verdana" w:hAnsi="Verdana"/>
          <w:sz w:val="20"/>
          <w:szCs w:val="20"/>
        </w:rPr>
        <w:t xml:space="preserve"> Los anteproyectos de leyes o Regulaciones que pretendan expedir los Sujetos Obligados de las administraciones públicas estatal y municipales, en el ámbito de su competencia y que se presenten a la consideración de las Autoridades de Mejora Regulatoria respectivas; </w:t>
      </w:r>
    </w:p>
    <w:p w14:paraId="70347DC4" w14:textId="77777777" w:rsidR="0034445D" w:rsidRPr="008B00D8" w:rsidRDefault="0034445D" w:rsidP="0034445D">
      <w:pPr>
        <w:pStyle w:val="Prrafodelista"/>
        <w:tabs>
          <w:tab w:val="left" w:pos="0"/>
        </w:tabs>
        <w:jc w:val="right"/>
        <w:rPr>
          <w:rFonts w:ascii="Verdana" w:hAnsi="Verdana" w:cs="Arial"/>
          <w:b/>
          <w:color w:val="CC0066"/>
          <w:sz w:val="16"/>
          <w:szCs w:val="16"/>
        </w:rPr>
      </w:pPr>
      <w:r w:rsidRPr="008B00D8">
        <w:rPr>
          <w:rFonts w:ascii="Verdana" w:hAnsi="Verdana" w:cs="Arial"/>
          <w:b/>
          <w:color w:val="CC0066"/>
          <w:sz w:val="16"/>
          <w:szCs w:val="16"/>
        </w:rPr>
        <w:t>Fracción recorrida en su orden P.O. 07-09-2020</w:t>
      </w:r>
    </w:p>
    <w:p w14:paraId="70602F1F" w14:textId="77777777" w:rsidR="00215D2A" w:rsidRPr="008B00D8" w:rsidRDefault="00215D2A" w:rsidP="001A1335">
      <w:pPr>
        <w:pStyle w:val="Prrafodelista"/>
        <w:spacing w:after="0" w:line="240" w:lineRule="auto"/>
        <w:ind w:hanging="720"/>
        <w:jc w:val="both"/>
        <w:rPr>
          <w:rFonts w:ascii="Verdana" w:hAnsi="Verdana"/>
          <w:sz w:val="20"/>
          <w:szCs w:val="20"/>
        </w:rPr>
      </w:pPr>
    </w:p>
    <w:p w14:paraId="34FCA549" w14:textId="77777777" w:rsidR="001A1335" w:rsidRPr="008B00D8" w:rsidRDefault="00215D2A" w:rsidP="001A1335">
      <w:pPr>
        <w:pStyle w:val="Prrafodelista"/>
        <w:numPr>
          <w:ilvl w:val="0"/>
          <w:numId w:val="9"/>
        </w:numPr>
        <w:spacing w:after="0" w:line="240" w:lineRule="auto"/>
        <w:ind w:hanging="720"/>
        <w:jc w:val="both"/>
        <w:rPr>
          <w:rFonts w:ascii="Verdana" w:hAnsi="Verdana"/>
          <w:sz w:val="20"/>
          <w:szCs w:val="20"/>
        </w:rPr>
      </w:pPr>
      <w:r w:rsidRPr="008B00D8">
        <w:rPr>
          <w:rFonts w:ascii="Verdana" w:hAnsi="Verdana"/>
          <w:b/>
          <w:sz w:val="20"/>
          <w:szCs w:val="20"/>
        </w:rPr>
        <w:t>Regulación o Regulaciones:</w:t>
      </w:r>
      <w:r w:rsidRPr="008B00D8">
        <w:rPr>
          <w:rFonts w:ascii="Verdana" w:hAnsi="Verdana"/>
          <w:sz w:val="20"/>
          <w:szCs w:val="20"/>
        </w:rPr>
        <w:t xml:space="preserve"> Cualquier normativa de carácter general que expidan los Sujetos Obligados.</w:t>
      </w:r>
    </w:p>
    <w:p w14:paraId="28C9B035" w14:textId="77777777" w:rsidR="0034445D" w:rsidRPr="008B00D8" w:rsidRDefault="0034445D" w:rsidP="0034445D">
      <w:pPr>
        <w:pStyle w:val="Prrafodelista"/>
        <w:tabs>
          <w:tab w:val="left" w:pos="0"/>
        </w:tabs>
        <w:jc w:val="right"/>
        <w:rPr>
          <w:rFonts w:ascii="Verdana" w:hAnsi="Verdana" w:cs="Arial"/>
          <w:b/>
          <w:color w:val="CC0066"/>
          <w:sz w:val="16"/>
          <w:szCs w:val="16"/>
        </w:rPr>
      </w:pPr>
      <w:r w:rsidRPr="008B00D8">
        <w:rPr>
          <w:rFonts w:ascii="Verdana" w:hAnsi="Verdana" w:cs="Arial"/>
          <w:b/>
          <w:color w:val="CC0066"/>
          <w:sz w:val="16"/>
          <w:szCs w:val="16"/>
        </w:rPr>
        <w:t>Fracción recorrida en su orden P.O. 07-09-2020</w:t>
      </w:r>
    </w:p>
    <w:p w14:paraId="40C3076B" w14:textId="77777777" w:rsidR="0034445D" w:rsidRPr="008B00D8" w:rsidRDefault="0034445D" w:rsidP="001A1335">
      <w:pPr>
        <w:pStyle w:val="Prrafodelista"/>
        <w:spacing w:after="0" w:line="240" w:lineRule="auto"/>
        <w:jc w:val="both"/>
        <w:rPr>
          <w:rFonts w:ascii="Verdana" w:hAnsi="Verdana"/>
          <w:sz w:val="20"/>
          <w:szCs w:val="20"/>
        </w:rPr>
      </w:pPr>
    </w:p>
    <w:p w14:paraId="6EEB7C3C" w14:textId="2B1E3424" w:rsidR="00F21437" w:rsidRPr="008B00D8" w:rsidRDefault="00215D2A" w:rsidP="001A1335">
      <w:pPr>
        <w:pStyle w:val="Prrafodelista"/>
        <w:spacing w:after="0" w:line="240" w:lineRule="auto"/>
        <w:jc w:val="both"/>
        <w:rPr>
          <w:rFonts w:ascii="Verdana" w:hAnsi="Verdana"/>
          <w:sz w:val="20"/>
          <w:szCs w:val="20"/>
        </w:rPr>
      </w:pPr>
      <w:r w:rsidRPr="008B00D8">
        <w:rPr>
          <w:rFonts w:ascii="Verdana" w:hAnsi="Verdana"/>
          <w:sz w:val="20"/>
          <w:szCs w:val="20"/>
        </w:rPr>
        <w:t>La Regulación o Regulaciones a las que hace referencia la presente fracción estarán sujetas al Análisis de Impacto Regulatorio en términos del artículo 1</w:t>
      </w:r>
      <w:r w:rsidR="00F21437" w:rsidRPr="008B00D8">
        <w:rPr>
          <w:rFonts w:ascii="Verdana" w:hAnsi="Verdana"/>
          <w:sz w:val="20"/>
          <w:szCs w:val="20"/>
        </w:rPr>
        <w:t>7</w:t>
      </w:r>
      <w:r w:rsidRPr="008B00D8">
        <w:rPr>
          <w:rFonts w:ascii="Verdana" w:hAnsi="Verdana"/>
          <w:sz w:val="20"/>
          <w:szCs w:val="20"/>
        </w:rPr>
        <w:t xml:space="preserve"> de </w:t>
      </w:r>
      <w:r w:rsidR="00F21437" w:rsidRPr="008B00D8">
        <w:rPr>
          <w:rFonts w:ascii="Verdana" w:hAnsi="Verdana"/>
          <w:sz w:val="20"/>
          <w:szCs w:val="20"/>
        </w:rPr>
        <w:t>esta</w:t>
      </w:r>
      <w:r w:rsidRPr="008B00D8">
        <w:rPr>
          <w:rFonts w:ascii="Verdana" w:hAnsi="Verdana"/>
          <w:sz w:val="20"/>
          <w:szCs w:val="20"/>
        </w:rPr>
        <w:t xml:space="preserve"> Ley;</w:t>
      </w:r>
    </w:p>
    <w:p w14:paraId="0F4503E9" w14:textId="047C8FBB" w:rsidR="001A1335" w:rsidRPr="008B00D8" w:rsidRDefault="00F21437" w:rsidP="00F21437">
      <w:pPr>
        <w:pStyle w:val="Prrafodelista"/>
        <w:tabs>
          <w:tab w:val="left" w:pos="0"/>
        </w:tabs>
        <w:jc w:val="right"/>
        <w:rPr>
          <w:rFonts w:ascii="Verdana" w:hAnsi="Verdana" w:cs="Arial"/>
          <w:b/>
          <w:color w:val="CC0066"/>
          <w:sz w:val="16"/>
          <w:szCs w:val="16"/>
        </w:rPr>
      </w:pPr>
      <w:r w:rsidRPr="008B00D8">
        <w:rPr>
          <w:rFonts w:ascii="Verdana" w:hAnsi="Verdana" w:cs="Arial"/>
          <w:b/>
          <w:color w:val="CC0066"/>
          <w:sz w:val="16"/>
          <w:szCs w:val="16"/>
        </w:rPr>
        <w:t>Párrafo reformado P.O. 07-09-2020</w:t>
      </w:r>
    </w:p>
    <w:p w14:paraId="65E82A43" w14:textId="77777777" w:rsidR="00F21437" w:rsidRPr="008B00D8" w:rsidRDefault="00F21437" w:rsidP="00F21437">
      <w:pPr>
        <w:pStyle w:val="Prrafodelista"/>
        <w:tabs>
          <w:tab w:val="left" w:pos="0"/>
        </w:tabs>
        <w:jc w:val="right"/>
        <w:rPr>
          <w:rFonts w:ascii="Verdana" w:hAnsi="Verdana" w:cs="Arial"/>
          <w:b/>
          <w:color w:val="CC0066"/>
          <w:sz w:val="16"/>
          <w:szCs w:val="16"/>
        </w:rPr>
      </w:pPr>
    </w:p>
    <w:p w14:paraId="65B3BA97" w14:textId="3BC7F1E6" w:rsidR="00215D2A" w:rsidRPr="008B00D8" w:rsidRDefault="00215D2A" w:rsidP="001A1335">
      <w:pPr>
        <w:pStyle w:val="Prrafodelista"/>
        <w:numPr>
          <w:ilvl w:val="0"/>
          <w:numId w:val="9"/>
        </w:numPr>
        <w:spacing w:after="0" w:line="240" w:lineRule="auto"/>
        <w:ind w:hanging="720"/>
        <w:jc w:val="both"/>
        <w:rPr>
          <w:rFonts w:ascii="Verdana" w:hAnsi="Verdana"/>
          <w:sz w:val="20"/>
          <w:szCs w:val="20"/>
        </w:rPr>
      </w:pPr>
      <w:r w:rsidRPr="008B00D8">
        <w:rPr>
          <w:rFonts w:ascii="Verdana" w:hAnsi="Verdana"/>
          <w:b/>
          <w:sz w:val="20"/>
          <w:szCs w:val="20"/>
        </w:rPr>
        <w:t xml:space="preserve">Reglamento de la Ley: </w:t>
      </w:r>
      <w:r w:rsidRPr="008B00D8">
        <w:rPr>
          <w:rFonts w:ascii="Verdana" w:hAnsi="Verdana"/>
          <w:sz w:val="20"/>
          <w:szCs w:val="20"/>
        </w:rPr>
        <w:t xml:space="preserve">Reglamentos, acuerdos o lineamientos en materia de mejora regulatoria para la simplificación de Regulaciones, Trámites y Servicios, que faciliten el cumplimiento de esta Ley; </w:t>
      </w:r>
    </w:p>
    <w:p w14:paraId="5EBFA8E7" w14:textId="77777777" w:rsidR="0034445D" w:rsidRPr="008B00D8" w:rsidRDefault="0034445D" w:rsidP="0034445D">
      <w:pPr>
        <w:pStyle w:val="Prrafodelista"/>
        <w:tabs>
          <w:tab w:val="left" w:pos="0"/>
        </w:tabs>
        <w:jc w:val="right"/>
        <w:rPr>
          <w:rFonts w:ascii="Verdana" w:hAnsi="Verdana" w:cs="Arial"/>
          <w:b/>
          <w:color w:val="CC0066"/>
          <w:sz w:val="16"/>
          <w:szCs w:val="16"/>
        </w:rPr>
      </w:pPr>
      <w:r w:rsidRPr="008B00D8">
        <w:rPr>
          <w:rFonts w:ascii="Verdana" w:hAnsi="Verdana" w:cs="Arial"/>
          <w:b/>
          <w:color w:val="CC0066"/>
          <w:sz w:val="16"/>
          <w:szCs w:val="16"/>
        </w:rPr>
        <w:t>Fracción recorrida en su orden P.O. 07-09-2020</w:t>
      </w:r>
    </w:p>
    <w:p w14:paraId="0097E883" w14:textId="77777777" w:rsidR="0034445D" w:rsidRPr="008B00D8" w:rsidRDefault="0034445D" w:rsidP="0034445D">
      <w:pPr>
        <w:pStyle w:val="Prrafodelista"/>
        <w:spacing w:after="0" w:line="240" w:lineRule="auto"/>
        <w:jc w:val="both"/>
        <w:rPr>
          <w:rFonts w:ascii="Verdana" w:hAnsi="Verdana"/>
          <w:sz w:val="20"/>
          <w:szCs w:val="20"/>
        </w:rPr>
      </w:pPr>
    </w:p>
    <w:p w14:paraId="3B0A0E7E" w14:textId="77777777" w:rsidR="001A1335" w:rsidRPr="008B00D8" w:rsidRDefault="001A1335" w:rsidP="001A1335">
      <w:pPr>
        <w:spacing w:after="0" w:line="240" w:lineRule="auto"/>
        <w:ind w:left="720" w:hanging="720"/>
        <w:jc w:val="both"/>
        <w:rPr>
          <w:rFonts w:ascii="Verdana" w:hAnsi="Verdana"/>
          <w:sz w:val="20"/>
          <w:szCs w:val="20"/>
        </w:rPr>
      </w:pPr>
    </w:p>
    <w:p w14:paraId="0BDAD73C" w14:textId="79BF9269" w:rsidR="00215D2A" w:rsidRPr="008B00D8" w:rsidRDefault="00215D2A" w:rsidP="001A1335">
      <w:pPr>
        <w:pStyle w:val="Prrafodelista"/>
        <w:numPr>
          <w:ilvl w:val="0"/>
          <w:numId w:val="9"/>
        </w:numPr>
        <w:spacing w:after="0" w:line="240" w:lineRule="auto"/>
        <w:ind w:hanging="720"/>
        <w:jc w:val="both"/>
        <w:rPr>
          <w:rFonts w:ascii="Verdana" w:hAnsi="Verdana"/>
          <w:sz w:val="20"/>
          <w:szCs w:val="20"/>
        </w:rPr>
      </w:pPr>
      <w:r w:rsidRPr="008B00D8">
        <w:rPr>
          <w:rFonts w:ascii="Verdana" w:hAnsi="Verdana"/>
          <w:b/>
          <w:sz w:val="20"/>
          <w:szCs w:val="20"/>
        </w:rPr>
        <w:t xml:space="preserve">Servicio: </w:t>
      </w:r>
      <w:r w:rsidRPr="008B00D8">
        <w:rPr>
          <w:rFonts w:ascii="Verdana" w:hAnsi="Verdana"/>
          <w:sz w:val="20"/>
          <w:szCs w:val="20"/>
        </w:rPr>
        <w:t>Cualquier beneficio o actividad que los Sujetos Obligados, brinden a particulares, previa solicitud y cumplimiento de los requisitos aplicables;</w:t>
      </w:r>
    </w:p>
    <w:p w14:paraId="2E74E12F" w14:textId="77777777" w:rsidR="0034445D" w:rsidRPr="008B00D8" w:rsidRDefault="0034445D" w:rsidP="0034445D">
      <w:pPr>
        <w:pStyle w:val="Prrafodelista"/>
        <w:tabs>
          <w:tab w:val="left" w:pos="0"/>
        </w:tabs>
        <w:jc w:val="right"/>
        <w:rPr>
          <w:rFonts w:ascii="Verdana" w:hAnsi="Verdana" w:cs="Arial"/>
          <w:b/>
          <w:color w:val="CC0066"/>
          <w:sz w:val="16"/>
          <w:szCs w:val="16"/>
        </w:rPr>
      </w:pPr>
      <w:r w:rsidRPr="008B00D8">
        <w:rPr>
          <w:rFonts w:ascii="Verdana" w:hAnsi="Verdana" w:cs="Arial"/>
          <w:b/>
          <w:color w:val="CC0066"/>
          <w:sz w:val="16"/>
          <w:szCs w:val="16"/>
        </w:rPr>
        <w:t>Fracción recorrida en su orden P.O. 07-09-2020</w:t>
      </w:r>
    </w:p>
    <w:p w14:paraId="4560D269" w14:textId="77777777" w:rsidR="0034445D" w:rsidRPr="008B00D8" w:rsidRDefault="0034445D" w:rsidP="0034445D">
      <w:pPr>
        <w:pStyle w:val="Prrafodelista"/>
        <w:spacing w:after="0" w:line="240" w:lineRule="auto"/>
        <w:jc w:val="both"/>
        <w:rPr>
          <w:rFonts w:ascii="Verdana" w:hAnsi="Verdana"/>
          <w:sz w:val="20"/>
          <w:szCs w:val="20"/>
        </w:rPr>
      </w:pPr>
    </w:p>
    <w:p w14:paraId="75280FF1" w14:textId="54EF9626" w:rsidR="00215D2A" w:rsidRPr="008B00D8" w:rsidRDefault="00215D2A" w:rsidP="001A1335">
      <w:pPr>
        <w:pStyle w:val="Prrafodelista"/>
        <w:numPr>
          <w:ilvl w:val="0"/>
          <w:numId w:val="9"/>
        </w:numPr>
        <w:spacing w:after="0" w:line="240" w:lineRule="auto"/>
        <w:ind w:hanging="720"/>
        <w:jc w:val="both"/>
        <w:rPr>
          <w:rFonts w:ascii="Verdana" w:hAnsi="Verdana"/>
          <w:sz w:val="20"/>
          <w:szCs w:val="20"/>
        </w:rPr>
      </w:pPr>
      <w:r w:rsidRPr="008B00D8">
        <w:rPr>
          <w:rFonts w:ascii="Verdana" w:hAnsi="Verdana"/>
          <w:b/>
          <w:sz w:val="20"/>
          <w:szCs w:val="20"/>
        </w:rPr>
        <w:t>Sistema Estatal:</w:t>
      </w:r>
      <w:r w:rsidRPr="008B00D8">
        <w:rPr>
          <w:rFonts w:ascii="Verdana" w:hAnsi="Verdana"/>
          <w:sz w:val="20"/>
          <w:szCs w:val="20"/>
        </w:rPr>
        <w:t xml:space="preserve"> El Sistema Estatal de Mejora Regulatoria;</w:t>
      </w:r>
    </w:p>
    <w:p w14:paraId="2EEB7EC5" w14:textId="20D73E1D" w:rsidR="0034445D" w:rsidRDefault="0034445D" w:rsidP="00A969FB">
      <w:pPr>
        <w:pStyle w:val="Prrafodelista"/>
        <w:tabs>
          <w:tab w:val="left" w:pos="0"/>
        </w:tabs>
        <w:jc w:val="right"/>
        <w:rPr>
          <w:rFonts w:ascii="Verdana" w:hAnsi="Verdana" w:cs="Arial"/>
          <w:b/>
          <w:color w:val="CC0066"/>
          <w:sz w:val="16"/>
          <w:szCs w:val="16"/>
        </w:rPr>
      </w:pPr>
      <w:r w:rsidRPr="008B00D8">
        <w:rPr>
          <w:rFonts w:ascii="Verdana" w:hAnsi="Verdana" w:cs="Arial"/>
          <w:b/>
          <w:color w:val="CC0066"/>
          <w:sz w:val="16"/>
          <w:szCs w:val="16"/>
        </w:rPr>
        <w:t>Fracción recorrida en su orden P.O. 07-09-2020</w:t>
      </w:r>
    </w:p>
    <w:p w14:paraId="7C76965A" w14:textId="77777777" w:rsidR="00795B1C" w:rsidRPr="008B00D8" w:rsidRDefault="00795B1C" w:rsidP="00795B1C">
      <w:pPr>
        <w:pStyle w:val="Prrafodelista"/>
        <w:tabs>
          <w:tab w:val="left" w:pos="0"/>
        </w:tabs>
        <w:jc w:val="center"/>
        <w:rPr>
          <w:rFonts w:ascii="Verdana" w:hAnsi="Verdana" w:cs="Arial"/>
          <w:b/>
          <w:color w:val="CC0066"/>
          <w:sz w:val="16"/>
          <w:szCs w:val="16"/>
        </w:rPr>
      </w:pPr>
    </w:p>
    <w:p w14:paraId="038EB3A1" w14:textId="1692DF5A" w:rsidR="007F5243" w:rsidRPr="008B00D8" w:rsidRDefault="007F5243" w:rsidP="007F5243">
      <w:pPr>
        <w:pStyle w:val="Prrafodelista"/>
        <w:numPr>
          <w:ilvl w:val="0"/>
          <w:numId w:val="9"/>
        </w:numPr>
        <w:spacing w:after="0" w:line="240" w:lineRule="auto"/>
        <w:ind w:hanging="720"/>
        <w:jc w:val="both"/>
        <w:rPr>
          <w:rFonts w:ascii="Verdana" w:hAnsi="Verdana"/>
          <w:sz w:val="20"/>
          <w:szCs w:val="20"/>
        </w:rPr>
      </w:pPr>
      <w:r w:rsidRPr="008B00D8">
        <w:rPr>
          <w:rFonts w:ascii="Verdana" w:hAnsi="Verdana"/>
          <w:b/>
          <w:sz w:val="20"/>
          <w:szCs w:val="20"/>
        </w:rPr>
        <w:lastRenderedPageBreak/>
        <w:t>Sujetos Obligados:</w:t>
      </w:r>
      <w:r w:rsidRPr="008B00D8">
        <w:rPr>
          <w:rFonts w:ascii="Verdana" w:hAnsi="Verdana"/>
          <w:sz w:val="20"/>
          <w:szCs w:val="20"/>
        </w:rPr>
        <w:t xml:space="preserve"> Las administraciones públicas estatal y municipales.</w:t>
      </w:r>
    </w:p>
    <w:p w14:paraId="5F96D18F" w14:textId="60FB38B2" w:rsidR="00A969FB" w:rsidRPr="008B00D8" w:rsidRDefault="00A969FB" w:rsidP="00A969FB">
      <w:pPr>
        <w:pStyle w:val="Prrafodelista"/>
        <w:tabs>
          <w:tab w:val="left" w:pos="0"/>
        </w:tabs>
        <w:jc w:val="right"/>
        <w:rPr>
          <w:rFonts w:ascii="Verdana" w:hAnsi="Verdana" w:cs="Arial"/>
          <w:b/>
          <w:color w:val="CC0066"/>
          <w:sz w:val="16"/>
          <w:szCs w:val="16"/>
        </w:rPr>
      </w:pPr>
      <w:r w:rsidRPr="008B00D8">
        <w:rPr>
          <w:rFonts w:ascii="Verdana" w:hAnsi="Verdana" w:cs="Arial"/>
          <w:b/>
          <w:color w:val="CC0066"/>
          <w:sz w:val="16"/>
          <w:szCs w:val="16"/>
        </w:rPr>
        <w:t>Fracción recorrida en su orden y reformada P.O. 07-09-2020</w:t>
      </w:r>
    </w:p>
    <w:p w14:paraId="148DC936" w14:textId="77777777" w:rsidR="007F5243" w:rsidRPr="008B00D8" w:rsidRDefault="007F5243" w:rsidP="007F5243">
      <w:pPr>
        <w:pStyle w:val="Prrafodelista"/>
        <w:spacing w:after="0" w:line="240" w:lineRule="auto"/>
        <w:ind w:hanging="720"/>
        <w:jc w:val="both"/>
        <w:rPr>
          <w:rFonts w:ascii="Verdana" w:hAnsi="Verdana"/>
          <w:sz w:val="20"/>
          <w:szCs w:val="20"/>
        </w:rPr>
      </w:pPr>
    </w:p>
    <w:p w14:paraId="1E6CC60E" w14:textId="77777777" w:rsidR="007F5243" w:rsidRPr="008B00D8" w:rsidRDefault="007F5243" w:rsidP="007F5243">
      <w:pPr>
        <w:pStyle w:val="Prrafodelista"/>
        <w:spacing w:after="0" w:line="240" w:lineRule="auto"/>
        <w:jc w:val="both"/>
        <w:rPr>
          <w:rFonts w:ascii="Verdana" w:hAnsi="Verdana"/>
          <w:sz w:val="20"/>
          <w:szCs w:val="20"/>
        </w:rPr>
      </w:pPr>
      <w:r w:rsidRPr="008B00D8">
        <w:rPr>
          <w:rFonts w:ascii="Verdana" w:hAnsi="Verdana"/>
          <w:sz w:val="20"/>
          <w:szCs w:val="20"/>
        </w:rPr>
        <w:t xml:space="preserve">Los poderes Legislativo y Judicial, los organismos con autonomía constitucional, Tribunal Estatal Electoral de Guanajuato y el Tribunal de Justicia Administrativa del Estado de Guanajuato serán sujetos obligados para efectos de lo previsto en el artículo 15 de esta Ley; </w:t>
      </w:r>
    </w:p>
    <w:p w14:paraId="4DF6CBB8" w14:textId="77777777" w:rsidR="00AD118F" w:rsidRPr="008B00D8" w:rsidRDefault="00AD118F" w:rsidP="007F5243">
      <w:pPr>
        <w:pStyle w:val="Prrafodelista"/>
        <w:spacing w:after="0" w:line="240" w:lineRule="auto"/>
        <w:jc w:val="both"/>
        <w:rPr>
          <w:rFonts w:ascii="Verdana" w:hAnsi="Verdana"/>
          <w:sz w:val="20"/>
          <w:szCs w:val="20"/>
        </w:rPr>
      </w:pPr>
    </w:p>
    <w:p w14:paraId="0FF23A5F" w14:textId="77918278" w:rsidR="00215D2A" w:rsidRPr="008B00D8" w:rsidRDefault="00215D2A" w:rsidP="001A1335">
      <w:pPr>
        <w:pStyle w:val="Prrafodelista"/>
        <w:numPr>
          <w:ilvl w:val="0"/>
          <w:numId w:val="9"/>
        </w:numPr>
        <w:spacing w:after="0" w:line="240" w:lineRule="auto"/>
        <w:ind w:hanging="720"/>
        <w:jc w:val="both"/>
        <w:rPr>
          <w:rFonts w:ascii="Verdana" w:hAnsi="Verdana"/>
          <w:sz w:val="20"/>
          <w:szCs w:val="20"/>
        </w:rPr>
      </w:pPr>
      <w:r w:rsidRPr="008B00D8">
        <w:rPr>
          <w:rFonts w:ascii="Verdana" w:hAnsi="Verdana"/>
          <w:b/>
          <w:sz w:val="20"/>
          <w:szCs w:val="20"/>
        </w:rPr>
        <w:t xml:space="preserve">Trámite: </w:t>
      </w:r>
      <w:r w:rsidRPr="008B00D8">
        <w:rPr>
          <w:rFonts w:ascii="Verdana" w:hAnsi="Verdana"/>
          <w:sz w:val="20"/>
          <w:szCs w:val="20"/>
        </w:rPr>
        <w:t>Cualquier solicitud o entrega de información que las personas físicas o morales realicen ante la autoridad, ya sea para cumplir una obligación o, en general, a fin de que se emita una resolución.</w:t>
      </w:r>
    </w:p>
    <w:p w14:paraId="5C129768" w14:textId="77777777" w:rsidR="00A125E3" w:rsidRPr="008B00D8" w:rsidRDefault="00A125E3" w:rsidP="00A125E3">
      <w:pPr>
        <w:pStyle w:val="Prrafodelista"/>
        <w:tabs>
          <w:tab w:val="left" w:pos="0"/>
        </w:tabs>
        <w:jc w:val="right"/>
        <w:rPr>
          <w:rFonts w:ascii="Verdana" w:hAnsi="Verdana" w:cs="Arial"/>
          <w:b/>
          <w:color w:val="CC0066"/>
          <w:sz w:val="16"/>
          <w:szCs w:val="16"/>
        </w:rPr>
      </w:pPr>
      <w:r w:rsidRPr="008B00D8">
        <w:rPr>
          <w:rFonts w:ascii="Verdana" w:hAnsi="Verdana" w:cs="Arial"/>
          <w:b/>
          <w:color w:val="CC0066"/>
          <w:sz w:val="16"/>
          <w:szCs w:val="16"/>
        </w:rPr>
        <w:t>Fracción recorrida en su orden P.O. 07-09-2020</w:t>
      </w:r>
    </w:p>
    <w:p w14:paraId="24473D97" w14:textId="77777777" w:rsidR="00A125E3" w:rsidRPr="008B00D8" w:rsidRDefault="00A125E3" w:rsidP="00A125E3">
      <w:pPr>
        <w:pStyle w:val="Prrafodelista"/>
        <w:spacing w:after="0" w:line="240" w:lineRule="auto"/>
        <w:jc w:val="both"/>
        <w:rPr>
          <w:rFonts w:ascii="Verdana" w:hAnsi="Verdana"/>
          <w:sz w:val="20"/>
          <w:szCs w:val="20"/>
        </w:rPr>
      </w:pPr>
    </w:p>
    <w:p w14:paraId="5AB610E6" w14:textId="77777777" w:rsidR="00AD118F" w:rsidRPr="008B00D8" w:rsidRDefault="00AD118F" w:rsidP="00AD118F">
      <w:pPr>
        <w:pStyle w:val="Prrafodelista"/>
        <w:spacing w:after="0" w:line="240" w:lineRule="auto"/>
        <w:jc w:val="both"/>
        <w:rPr>
          <w:rFonts w:ascii="Verdana" w:hAnsi="Verdana"/>
          <w:sz w:val="20"/>
          <w:szCs w:val="20"/>
        </w:rPr>
      </w:pPr>
    </w:p>
    <w:p w14:paraId="15B31ED9" w14:textId="77777777" w:rsidR="00215D2A" w:rsidRPr="008B00D8" w:rsidRDefault="00215D2A" w:rsidP="00215D2A">
      <w:pPr>
        <w:spacing w:after="0" w:line="240" w:lineRule="auto"/>
        <w:ind w:firstLine="709"/>
        <w:jc w:val="both"/>
        <w:rPr>
          <w:rFonts w:ascii="Verdana" w:hAnsi="Verdana"/>
          <w:sz w:val="20"/>
          <w:szCs w:val="20"/>
        </w:rPr>
      </w:pPr>
      <w:r w:rsidRPr="008B00D8">
        <w:rPr>
          <w:rFonts w:ascii="Verdana" w:hAnsi="Verdana"/>
          <w:b/>
          <w:sz w:val="20"/>
          <w:szCs w:val="20"/>
        </w:rPr>
        <w:t>Artículo 4.</w:t>
      </w:r>
      <w:r w:rsidRPr="008B00D8">
        <w:rPr>
          <w:rFonts w:ascii="Verdana" w:hAnsi="Verdana"/>
          <w:sz w:val="20"/>
          <w:szCs w:val="20"/>
        </w:rPr>
        <w:t xml:space="preserve"> Cuando los plazos fijados por esta Ley sean en días, éstos se entenderán como días hábiles. Respecto de los establecidos en meses o años, el cómputo se hará de fecha a fecha, considerando incluso los días inhábiles. Cuando no se especifique el plazo, se entenderán cinco días para cualquier actuación.</w:t>
      </w:r>
    </w:p>
    <w:p w14:paraId="13B335C3" w14:textId="77777777" w:rsidR="001A1335" w:rsidRPr="008B00D8" w:rsidRDefault="001A1335" w:rsidP="00215D2A">
      <w:pPr>
        <w:spacing w:after="0" w:line="240" w:lineRule="auto"/>
        <w:ind w:firstLine="709"/>
        <w:jc w:val="both"/>
        <w:rPr>
          <w:rFonts w:ascii="Verdana" w:hAnsi="Verdana"/>
          <w:sz w:val="20"/>
          <w:szCs w:val="20"/>
        </w:rPr>
      </w:pPr>
    </w:p>
    <w:p w14:paraId="5D2245E4" w14:textId="77777777" w:rsidR="00215D2A" w:rsidRPr="008B00D8" w:rsidRDefault="00215D2A" w:rsidP="00215D2A">
      <w:pPr>
        <w:spacing w:after="0" w:line="240" w:lineRule="auto"/>
        <w:ind w:firstLine="709"/>
        <w:jc w:val="both"/>
        <w:rPr>
          <w:rFonts w:ascii="Verdana" w:hAnsi="Verdana"/>
          <w:sz w:val="20"/>
          <w:szCs w:val="20"/>
        </w:rPr>
      </w:pPr>
      <w:r w:rsidRPr="008B00D8">
        <w:rPr>
          <w:rFonts w:ascii="Verdana" w:hAnsi="Verdana"/>
          <w:b/>
          <w:sz w:val="20"/>
          <w:szCs w:val="20"/>
        </w:rPr>
        <w:t>Artículo 5.</w:t>
      </w:r>
      <w:r w:rsidRPr="008B00D8">
        <w:rPr>
          <w:rFonts w:ascii="Verdana" w:hAnsi="Verdana"/>
          <w:sz w:val="20"/>
          <w:szCs w:val="20"/>
        </w:rPr>
        <w:t xml:space="preserve"> Las Regulaciones para que produzcan efectos jurídicos deberán ser publicadas en el Periódico Oficial de Gobierno del Estado por los Sujetos Obligados.</w:t>
      </w:r>
    </w:p>
    <w:p w14:paraId="06E023AF" w14:textId="77777777" w:rsidR="00215D2A" w:rsidRPr="008B00D8" w:rsidRDefault="00215D2A" w:rsidP="00215D2A">
      <w:pPr>
        <w:spacing w:after="0" w:line="240" w:lineRule="auto"/>
        <w:jc w:val="both"/>
        <w:rPr>
          <w:rFonts w:ascii="Verdana" w:hAnsi="Verdana"/>
          <w:b/>
          <w:sz w:val="20"/>
          <w:szCs w:val="20"/>
        </w:rPr>
      </w:pPr>
    </w:p>
    <w:p w14:paraId="5FC59A9B" w14:textId="77777777" w:rsidR="001A1335" w:rsidRPr="008B00D8" w:rsidRDefault="001A1335" w:rsidP="00215D2A">
      <w:pPr>
        <w:spacing w:after="0" w:line="240" w:lineRule="auto"/>
        <w:jc w:val="both"/>
        <w:rPr>
          <w:rFonts w:ascii="Verdana" w:hAnsi="Verdana"/>
          <w:b/>
          <w:sz w:val="20"/>
          <w:szCs w:val="20"/>
        </w:rPr>
      </w:pPr>
    </w:p>
    <w:p w14:paraId="3AC928B1" w14:textId="77777777" w:rsidR="00215D2A" w:rsidRPr="008B00D8" w:rsidRDefault="00215D2A" w:rsidP="00215D2A">
      <w:pPr>
        <w:spacing w:after="0" w:line="240" w:lineRule="auto"/>
        <w:jc w:val="center"/>
        <w:rPr>
          <w:rFonts w:ascii="Verdana" w:hAnsi="Verdana"/>
          <w:b/>
          <w:sz w:val="20"/>
          <w:szCs w:val="20"/>
        </w:rPr>
      </w:pPr>
      <w:r w:rsidRPr="008B00D8">
        <w:rPr>
          <w:rFonts w:ascii="Verdana" w:hAnsi="Verdana"/>
          <w:b/>
          <w:sz w:val="20"/>
          <w:szCs w:val="20"/>
        </w:rPr>
        <w:t>Sección Segunda</w:t>
      </w:r>
    </w:p>
    <w:p w14:paraId="522AD5DB" w14:textId="77777777" w:rsidR="00215D2A" w:rsidRPr="008B00D8" w:rsidRDefault="00215D2A" w:rsidP="00215D2A">
      <w:pPr>
        <w:spacing w:after="0" w:line="240" w:lineRule="auto"/>
        <w:jc w:val="center"/>
        <w:rPr>
          <w:rFonts w:ascii="Verdana" w:hAnsi="Verdana"/>
          <w:b/>
          <w:sz w:val="20"/>
          <w:szCs w:val="20"/>
        </w:rPr>
      </w:pPr>
      <w:r w:rsidRPr="008B00D8">
        <w:rPr>
          <w:rFonts w:ascii="Verdana" w:hAnsi="Verdana"/>
          <w:b/>
          <w:sz w:val="20"/>
          <w:szCs w:val="20"/>
        </w:rPr>
        <w:t>Principios y Bases de la Mejora Regulatoria</w:t>
      </w:r>
    </w:p>
    <w:p w14:paraId="505B1E4E" w14:textId="77777777" w:rsidR="00215D2A" w:rsidRPr="008B00D8" w:rsidRDefault="00215D2A" w:rsidP="00215D2A">
      <w:pPr>
        <w:spacing w:after="0" w:line="240" w:lineRule="auto"/>
        <w:jc w:val="both"/>
        <w:rPr>
          <w:rFonts w:ascii="Verdana" w:hAnsi="Verdana"/>
          <w:b/>
          <w:sz w:val="20"/>
          <w:szCs w:val="20"/>
        </w:rPr>
      </w:pPr>
    </w:p>
    <w:p w14:paraId="52A677D1" w14:textId="77777777" w:rsidR="00215D2A" w:rsidRPr="008B00D8" w:rsidRDefault="00215D2A" w:rsidP="00215D2A">
      <w:pPr>
        <w:spacing w:after="0" w:line="240" w:lineRule="auto"/>
        <w:ind w:firstLine="709"/>
        <w:jc w:val="both"/>
        <w:rPr>
          <w:rFonts w:ascii="Verdana" w:hAnsi="Verdana"/>
          <w:sz w:val="20"/>
          <w:szCs w:val="20"/>
        </w:rPr>
      </w:pPr>
      <w:r w:rsidRPr="008B00D8">
        <w:rPr>
          <w:rFonts w:ascii="Verdana" w:hAnsi="Verdana"/>
          <w:b/>
          <w:sz w:val="20"/>
          <w:szCs w:val="20"/>
        </w:rPr>
        <w:t>Artículo 6.</w:t>
      </w:r>
      <w:r w:rsidRPr="008B00D8">
        <w:rPr>
          <w:rFonts w:ascii="Verdana" w:hAnsi="Verdana"/>
          <w:sz w:val="20"/>
          <w:szCs w:val="20"/>
        </w:rPr>
        <w:t xml:space="preserve"> Los Sujetos Obligados en la expedición de las Regulaciones, Trámites y Servicios deberán respetar los principios de legalidad, reserva de ley, jerarquía normativa y todos aquellos principios que tiendan al cumplimiento de los objetivos de esta Ley y la Ley General.</w:t>
      </w:r>
    </w:p>
    <w:p w14:paraId="574F72D4" w14:textId="77777777" w:rsidR="001A1335" w:rsidRPr="008B00D8" w:rsidRDefault="001A1335" w:rsidP="00215D2A">
      <w:pPr>
        <w:spacing w:after="0" w:line="240" w:lineRule="auto"/>
        <w:ind w:firstLine="709"/>
        <w:jc w:val="both"/>
        <w:rPr>
          <w:rFonts w:ascii="Verdana" w:hAnsi="Verdana"/>
          <w:sz w:val="20"/>
          <w:szCs w:val="20"/>
        </w:rPr>
      </w:pPr>
    </w:p>
    <w:p w14:paraId="1DF50A0E" w14:textId="77777777" w:rsidR="00215D2A" w:rsidRPr="008B00D8" w:rsidRDefault="00215D2A" w:rsidP="00215D2A">
      <w:pPr>
        <w:spacing w:after="0" w:line="240" w:lineRule="auto"/>
        <w:ind w:firstLine="709"/>
        <w:jc w:val="both"/>
        <w:rPr>
          <w:rFonts w:ascii="Verdana" w:hAnsi="Verdana"/>
          <w:sz w:val="20"/>
          <w:szCs w:val="20"/>
        </w:rPr>
      </w:pPr>
      <w:r w:rsidRPr="008B00D8">
        <w:rPr>
          <w:rFonts w:ascii="Verdana" w:hAnsi="Verdana"/>
          <w:b/>
          <w:sz w:val="20"/>
          <w:szCs w:val="20"/>
        </w:rPr>
        <w:t>Artículo 7.</w:t>
      </w:r>
      <w:r w:rsidRPr="008B00D8">
        <w:rPr>
          <w:rFonts w:ascii="Verdana" w:hAnsi="Verdana"/>
          <w:sz w:val="20"/>
          <w:szCs w:val="20"/>
        </w:rPr>
        <w:t xml:space="preserve"> La política estatal de mejora regulatoria se orientará por los principios previstos en la Ley General y que a continuación se enuncian:</w:t>
      </w:r>
    </w:p>
    <w:p w14:paraId="5C8F8929" w14:textId="77777777" w:rsidR="001A1335" w:rsidRPr="008B00D8" w:rsidRDefault="001A1335" w:rsidP="00215D2A">
      <w:pPr>
        <w:spacing w:after="0" w:line="240" w:lineRule="auto"/>
        <w:ind w:firstLine="709"/>
        <w:jc w:val="both"/>
        <w:rPr>
          <w:rFonts w:ascii="Verdana" w:hAnsi="Verdana"/>
          <w:sz w:val="20"/>
          <w:szCs w:val="20"/>
        </w:rPr>
      </w:pPr>
    </w:p>
    <w:p w14:paraId="098DCE14" w14:textId="77777777" w:rsidR="00215D2A" w:rsidRPr="008B00D8" w:rsidRDefault="00215D2A" w:rsidP="001A1335">
      <w:pPr>
        <w:pStyle w:val="Prrafodelista"/>
        <w:numPr>
          <w:ilvl w:val="0"/>
          <w:numId w:val="10"/>
        </w:numPr>
        <w:spacing w:after="0" w:line="240" w:lineRule="auto"/>
        <w:ind w:hanging="720"/>
        <w:jc w:val="both"/>
        <w:rPr>
          <w:rFonts w:ascii="Verdana" w:hAnsi="Verdana"/>
          <w:sz w:val="20"/>
          <w:szCs w:val="20"/>
        </w:rPr>
      </w:pPr>
      <w:r w:rsidRPr="008B00D8">
        <w:rPr>
          <w:rFonts w:ascii="Verdana" w:hAnsi="Verdana"/>
          <w:sz w:val="20"/>
          <w:szCs w:val="20"/>
        </w:rPr>
        <w:t>Mayores beneficios que costos y el máximo beneficio social;</w:t>
      </w:r>
    </w:p>
    <w:p w14:paraId="20278320" w14:textId="77777777" w:rsidR="00215D2A" w:rsidRPr="008B00D8" w:rsidRDefault="00215D2A" w:rsidP="001A1335">
      <w:pPr>
        <w:pStyle w:val="Prrafodelista"/>
        <w:spacing w:after="0" w:line="240" w:lineRule="auto"/>
        <w:ind w:hanging="720"/>
        <w:jc w:val="both"/>
        <w:rPr>
          <w:rFonts w:ascii="Verdana" w:hAnsi="Verdana"/>
          <w:sz w:val="20"/>
          <w:szCs w:val="20"/>
        </w:rPr>
      </w:pPr>
    </w:p>
    <w:p w14:paraId="26DE1C66" w14:textId="77777777" w:rsidR="00215D2A" w:rsidRPr="008B00D8" w:rsidRDefault="00215D2A" w:rsidP="001A1335">
      <w:pPr>
        <w:pStyle w:val="Prrafodelista"/>
        <w:numPr>
          <w:ilvl w:val="0"/>
          <w:numId w:val="10"/>
        </w:numPr>
        <w:spacing w:after="0" w:line="240" w:lineRule="auto"/>
        <w:ind w:hanging="720"/>
        <w:jc w:val="both"/>
        <w:rPr>
          <w:rFonts w:ascii="Verdana" w:hAnsi="Verdana"/>
          <w:sz w:val="20"/>
          <w:szCs w:val="20"/>
        </w:rPr>
      </w:pPr>
      <w:r w:rsidRPr="008B00D8">
        <w:rPr>
          <w:rFonts w:ascii="Verdana" w:hAnsi="Verdana"/>
          <w:sz w:val="20"/>
          <w:szCs w:val="20"/>
        </w:rPr>
        <w:t>Seguridad jurídica que propicie la certidumbre de derechos y obligaciones;</w:t>
      </w:r>
    </w:p>
    <w:p w14:paraId="31F42A41" w14:textId="77777777" w:rsidR="00215D2A" w:rsidRPr="008B00D8" w:rsidRDefault="00215D2A" w:rsidP="001A1335">
      <w:pPr>
        <w:pStyle w:val="Prrafodelista"/>
        <w:spacing w:after="0" w:line="240" w:lineRule="auto"/>
        <w:ind w:hanging="720"/>
        <w:jc w:val="both"/>
        <w:rPr>
          <w:rFonts w:ascii="Verdana" w:hAnsi="Verdana"/>
          <w:sz w:val="20"/>
          <w:szCs w:val="20"/>
        </w:rPr>
      </w:pPr>
    </w:p>
    <w:p w14:paraId="7F05D81A" w14:textId="77777777" w:rsidR="00215D2A" w:rsidRPr="008B00D8" w:rsidRDefault="00215D2A" w:rsidP="001A1335">
      <w:pPr>
        <w:pStyle w:val="Prrafodelista"/>
        <w:numPr>
          <w:ilvl w:val="0"/>
          <w:numId w:val="10"/>
        </w:numPr>
        <w:spacing w:after="0" w:line="240" w:lineRule="auto"/>
        <w:ind w:hanging="720"/>
        <w:jc w:val="both"/>
        <w:rPr>
          <w:rFonts w:ascii="Verdana" w:hAnsi="Verdana"/>
          <w:sz w:val="20"/>
          <w:szCs w:val="20"/>
        </w:rPr>
      </w:pPr>
      <w:r w:rsidRPr="008B00D8">
        <w:rPr>
          <w:rFonts w:ascii="Verdana" w:hAnsi="Verdana"/>
          <w:sz w:val="20"/>
          <w:szCs w:val="20"/>
        </w:rPr>
        <w:t>Focalización a objetivos claros, concretos y bien definidos;</w:t>
      </w:r>
    </w:p>
    <w:p w14:paraId="1E404B25" w14:textId="77777777" w:rsidR="00215D2A" w:rsidRPr="008B00D8" w:rsidRDefault="00215D2A" w:rsidP="001A1335">
      <w:pPr>
        <w:pStyle w:val="Prrafodelista"/>
        <w:spacing w:after="0" w:line="240" w:lineRule="auto"/>
        <w:ind w:hanging="720"/>
        <w:jc w:val="both"/>
        <w:rPr>
          <w:rFonts w:ascii="Verdana" w:hAnsi="Verdana"/>
          <w:sz w:val="20"/>
          <w:szCs w:val="20"/>
        </w:rPr>
      </w:pPr>
    </w:p>
    <w:p w14:paraId="238F7AEC" w14:textId="77777777" w:rsidR="00215D2A" w:rsidRPr="008B00D8" w:rsidRDefault="00215D2A" w:rsidP="001A1335">
      <w:pPr>
        <w:pStyle w:val="Prrafodelista"/>
        <w:numPr>
          <w:ilvl w:val="0"/>
          <w:numId w:val="10"/>
        </w:numPr>
        <w:spacing w:after="0" w:line="240" w:lineRule="auto"/>
        <w:ind w:hanging="720"/>
        <w:jc w:val="both"/>
        <w:rPr>
          <w:rFonts w:ascii="Verdana" w:hAnsi="Verdana"/>
          <w:sz w:val="20"/>
          <w:szCs w:val="20"/>
        </w:rPr>
      </w:pPr>
      <w:r w:rsidRPr="008B00D8">
        <w:rPr>
          <w:rFonts w:ascii="Verdana" w:hAnsi="Verdana"/>
          <w:sz w:val="20"/>
          <w:szCs w:val="20"/>
        </w:rPr>
        <w:t>Coherencia y armonización de las disposiciones que integran el marco regulatorio estatal y nacional;</w:t>
      </w:r>
    </w:p>
    <w:p w14:paraId="526B7737" w14:textId="77777777" w:rsidR="00215D2A" w:rsidRPr="008B00D8" w:rsidRDefault="00215D2A" w:rsidP="001A1335">
      <w:pPr>
        <w:pStyle w:val="Prrafodelista"/>
        <w:spacing w:after="0" w:line="240" w:lineRule="auto"/>
        <w:ind w:hanging="720"/>
        <w:jc w:val="both"/>
        <w:rPr>
          <w:rFonts w:ascii="Verdana" w:hAnsi="Verdana"/>
          <w:sz w:val="20"/>
          <w:szCs w:val="20"/>
        </w:rPr>
      </w:pPr>
    </w:p>
    <w:p w14:paraId="7FC95DC1" w14:textId="77777777" w:rsidR="00215D2A" w:rsidRPr="008B00D8" w:rsidRDefault="00215D2A" w:rsidP="001A1335">
      <w:pPr>
        <w:pStyle w:val="Prrafodelista"/>
        <w:numPr>
          <w:ilvl w:val="0"/>
          <w:numId w:val="10"/>
        </w:numPr>
        <w:spacing w:after="0" w:line="240" w:lineRule="auto"/>
        <w:ind w:hanging="720"/>
        <w:jc w:val="both"/>
        <w:rPr>
          <w:rFonts w:ascii="Verdana" w:hAnsi="Verdana"/>
          <w:sz w:val="20"/>
          <w:szCs w:val="20"/>
        </w:rPr>
      </w:pPr>
      <w:r w:rsidRPr="008B00D8">
        <w:rPr>
          <w:rFonts w:ascii="Verdana" w:hAnsi="Verdana"/>
          <w:sz w:val="20"/>
          <w:szCs w:val="20"/>
        </w:rPr>
        <w:t>Simplificación, mejora y no duplicidad en la emisión de Regulaciones, Trámites y Servicios;</w:t>
      </w:r>
    </w:p>
    <w:p w14:paraId="6B1EC114" w14:textId="77777777" w:rsidR="00215D2A" w:rsidRPr="008B00D8" w:rsidRDefault="00215D2A" w:rsidP="001A1335">
      <w:pPr>
        <w:pStyle w:val="Prrafodelista"/>
        <w:spacing w:after="0" w:line="240" w:lineRule="auto"/>
        <w:ind w:hanging="720"/>
        <w:jc w:val="both"/>
        <w:rPr>
          <w:rFonts w:ascii="Verdana" w:hAnsi="Verdana"/>
          <w:sz w:val="20"/>
          <w:szCs w:val="20"/>
        </w:rPr>
      </w:pPr>
    </w:p>
    <w:p w14:paraId="15E201CC" w14:textId="77777777" w:rsidR="00215D2A" w:rsidRPr="008B00D8" w:rsidRDefault="00215D2A" w:rsidP="001A1335">
      <w:pPr>
        <w:pStyle w:val="Prrafodelista"/>
        <w:numPr>
          <w:ilvl w:val="0"/>
          <w:numId w:val="10"/>
        </w:numPr>
        <w:spacing w:after="0" w:line="240" w:lineRule="auto"/>
        <w:ind w:hanging="720"/>
        <w:jc w:val="both"/>
        <w:rPr>
          <w:rFonts w:ascii="Verdana" w:hAnsi="Verdana"/>
          <w:sz w:val="20"/>
          <w:szCs w:val="20"/>
        </w:rPr>
      </w:pPr>
      <w:r w:rsidRPr="008B00D8">
        <w:rPr>
          <w:rFonts w:ascii="Verdana" w:hAnsi="Verdana"/>
          <w:sz w:val="20"/>
          <w:szCs w:val="20"/>
        </w:rPr>
        <w:t>Accesibilidad tecnológica;</w:t>
      </w:r>
    </w:p>
    <w:p w14:paraId="1A6BA762" w14:textId="77777777" w:rsidR="00215D2A" w:rsidRPr="008B00D8" w:rsidRDefault="00215D2A" w:rsidP="001A1335">
      <w:pPr>
        <w:pStyle w:val="Prrafodelista"/>
        <w:spacing w:after="0" w:line="240" w:lineRule="auto"/>
        <w:ind w:hanging="720"/>
        <w:jc w:val="both"/>
        <w:rPr>
          <w:rFonts w:ascii="Verdana" w:hAnsi="Verdana"/>
          <w:sz w:val="20"/>
          <w:szCs w:val="20"/>
        </w:rPr>
      </w:pPr>
    </w:p>
    <w:p w14:paraId="2F011DE3" w14:textId="77777777" w:rsidR="00215D2A" w:rsidRPr="008B00D8" w:rsidRDefault="00215D2A" w:rsidP="001A1335">
      <w:pPr>
        <w:pStyle w:val="Prrafodelista"/>
        <w:numPr>
          <w:ilvl w:val="0"/>
          <w:numId w:val="10"/>
        </w:numPr>
        <w:spacing w:after="0" w:line="240" w:lineRule="auto"/>
        <w:ind w:hanging="720"/>
        <w:jc w:val="both"/>
        <w:rPr>
          <w:rFonts w:ascii="Verdana" w:hAnsi="Verdana"/>
          <w:sz w:val="20"/>
          <w:szCs w:val="20"/>
        </w:rPr>
      </w:pPr>
      <w:r w:rsidRPr="008B00D8">
        <w:rPr>
          <w:rFonts w:ascii="Verdana" w:hAnsi="Verdana"/>
          <w:sz w:val="20"/>
          <w:szCs w:val="20"/>
        </w:rPr>
        <w:lastRenderedPageBreak/>
        <w:t>Proporcionalidad, prevención razonable y gestión de riesgos;</w:t>
      </w:r>
    </w:p>
    <w:p w14:paraId="58E46BA6" w14:textId="77777777" w:rsidR="00215D2A" w:rsidRPr="008B00D8" w:rsidRDefault="00215D2A" w:rsidP="001A1335">
      <w:pPr>
        <w:pStyle w:val="Prrafodelista"/>
        <w:spacing w:after="0" w:line="240" w:lineRule="auto"/>
        <w:ind w:hanging="720"/>
        <w:jc w:val="both"/>
        <w:rPr>
          <w:rFonts w:ascii="Verdana" w:hAnsi="Verdana"/>
          <w:sz w:val="20"/>
          <w:szCs w:val="20"/>
        </w:rPr>
      </w:pPr>
    </w:p>
    <w:p w14:paraId="4E02A582" w14:textId="77777777" w:rsidR="00215D2A" w:rsidRPr="008B00D8" w:rsidRDefault="00215D2A" w:rsidP="001A1335">
      <w:pPr>
        <w:pStyle w:val="Prrafodelista"/>
        <w:numPr>
          <w:ilvl w:val="0"/>
          <w:numId w:val="10"/>
        </w:numPr>
        <w:spacing w:after="0" w:line="240" w:lineRule="auto"/>
        <w:ind w:hanging="720"/>
        <w:jc w:val="both"/>
        <w:rPr>
          <w:rFonts w:ascii="Verdana" w:hAnsi="Verdana"/>
          <w:sz w:val="20"/>
          <w:szCs w:val="20"/>
        </w:rPr>
      </w:pPr>
      <w:r w:rsidRPr="008B00D8">
        <w:rPr>
          <w:rFonts w:ascii="Verdana" w:hAnsi="Verdana"/>
          <w:sz w:val="20"/>
          <w:szCs w:val="20"/>
        </w:rPr>
        <w:t>Transparencia, responsabilidad y rendición de cuentas;</w:t>
      </w:r>
    </w:p>
    <w:p w14:paraId="56943CC6" w14:textId="77777777" w:rsidR="00215D2A" w:rsidRPr="008B00D8" w:rsidRDefault="00215D2A" w:rsidP="001A1335">
      <w:pPr>
        <w:pStyle w:val="Prrafodelista"/>
        <w:spacing w:after="0" w:line="240" w:lineRule="auto"/>
        <w:ind w:hanging="720"/>
        <w:jc w:val="both"/>
        <w:rPr>
          <w:rFonts w:ascii="Verdana" w:hAnsi="Verdana"/>
          <w:sz w:val="20"/>
          <w:szCs w:val="20"/>
        </w:rPr>
      </w:pPr>
    </w:p>
    <w:p w14:paraId="0FEC5BE3" w14:textId="77777777" w:rsidR="00215D2A" w:rsidRPr="008B00D8" w:rsidRDefault="00215D2A" w:rsidP="001A1335">
      <w:pPr>
        <w:pStyle w:val="Prrafodelista"/>
        <w:numPr>
          <w:ilvl w:val="0"/>
          <w:numId w:val="10"/>
        </w:numPr>
        <w:spacing w:after="0" w:line="240" w:lineRule="auto"/>
        <w:ind w:hanging="720"/>
        <w:jc w:val="both"/>
        <w:rPr>
          <w:rFonts w:ascii="Verdana" w:hAnsi="Verdana"/>
          <w:sz w:val="20"/>
          <w:szCs w:val="20"/>
        </w:rPr>
      </w:pPr>
      <w:r w:rsidRPr="008B00D8">
        <w:rPr>
          <w:rFonts w:ascii="Verdana" w:hAnsi="Verdana"/>
          <w:sz w:val="20"/>
          <w:szCs w:val="20"/>
        </w:rPr>
        <w:t>Fomento a la competitividad y el empleo;</w:t>
      </w:r>
    </w:p>
    <w:p w14:paraId="798DD2C7" w14:textId="77777777" w:rsidR="00215D2A" w:rsidRPr="008B00D8" w:rsidRDefault="00215D2A" w:rsidP="001A1335">
      <w:pPr>
        <w:pStyle w:val="Prrafodelista"/>
        <w:spacing w:after="0" w:line="240" w:lineRule="auto"/>
        <w:ind w:hanging="720"/>
        <w:jc w:val="both"/>
        <w:rPr>
          <w:rFonts w:ascii="Verdana" w:hAnsi="Verdana"/>
          <w:sz w:val="20"/>
          <w:szCs w:val="20"/>
        </w:rPr>
      </w:pPr>
    </w:p>
    <w:p w14:paraId="50DC08CA" w14:textId="77777777" w:rsidR="00215D2A" w:rsidRPr="008B00D8" w:rsidRDefault="00215D2A" w:rsidP="001A1335">
      <w:pPr>
        <w:pStyle w:val="Prrafodelista"/>
        <w:numPr>
          <w:ilvl w:val="0"/>
          <w:numId w:val="10"/>
        </w:numPr>
        <w:spacing w:after="0" w:line="240" w:lineRule="auto"/>
        <w:ind w:hanging="720"/>
        <w:jc w:val="both"/>
        <w:rPr>
          <w:rFonts w:ascii="Verdana" w:hAnsi="Verdana"/>
          <w:sz w:val="20"/>
          <w:szCs w:val="20"/>
        </w:rPr>
      </w:pPr>
      <w:r w:rsidRPr="008B00D8">
        <w:rPr>
          <w:rFonts w:ascii="Verdana" w:hAnsi="Verdana"/>
          <w:sz w:val="20"/>
          <w:szCs w:val="20"/>
        </w:rPr>
        <w:t>Promoción de la libre concurrencia y competencia económica, así como del funcionamiento eficiente de los mercados, y</w:t>
      </w:r>
    </w:p>
    <w:p w14:paraId="244A07D3" w14:textId="77777777" w:rsidR="00215D2A" w:rsidRPr="008B00D8" w:rsidRDefault="00215D2A" w:rsidP="001A1335">
      <w:pPr>
        <w:pStyle w:val="Prrafodelista"/>
        <w:spacing w:after="0" w:line="240" w:lineRule="auto"/>
        <w:ind w:hanging="720"/>
        <w:jc w:val="both"/>
        <w:rPr>
          <w:rFonts w:ascii="Verdana" w:hAnsi="Verdana"/>
          <w:sz w:val="20"/>
          <w:szCs w:val="20"/>
        </w:rPr>
      </w:pPr>
    </w:p>
    <w:p w14:paraId="471AE658" w14:textId="77777777" w:rsidR="00215D2A" w:rsidRPr="008B00D8" w:rsidRDefault="00215D2A" w:rsidP="001A1335">
      <w:pPr>
        <w:pStyle w:val="Prrafodelista"/>
        <w:numPr>
          <w:ilvl w:val="0"/>
          <w:numId w:val="10"/>
        </w:numPr>
        <w:spacing w:after="0" w:line="240" w:lineRule="auto"/>
        <w:ind w:hanging="720"/>
        <w:jc w:val="both"/>
        <w:rPr>
          <w:rFonts w:ascii="Verdana" w:hAnsi="Verdana"/>
          <w:sz w:val="20"/>
          <w:szCs w:val="20"/>
        </w:rPr>
      </w:pPr>
      <w:r w:rsidRPr="008B00D8">
        <w:rPr>
          <w:rFonts w:ascii="Verdana" w:hAnsi="Verdana"/>
          <w:sz w:val="20"/>
          <w:szCs w:val="20"/>
        </w:rPr>
        <w:t>Reconocimiento de asimetrías en el cumplimiento regulatorio.</w:t>
      </w:r>
    </w:p>
    <w:p w14:paraId="6E039CC0" w14:textId="77777777" w:rsidR="00215D2A" w:rsidRPr="008B00D8" w:rsidRDefault="00215D2A" w:rsidP="00215D2A">
      <w:pPr>
        <w:spacing w:after="0" w:line="240" w:lineRule="auto"/>
        <w:jc w:val="both"/>
        <w:rPr>
          <w:rFonts w:ascii="Verdana" w:hAnsi="Verdana"/>
          <w:b/>
          <w:sz w:val="20"/>
          <w:szCs w:val="20"/>
        </w:rPr>
      </w:pPr>
    </w:p>
    <w:p w14:paraId="1BA16957" w14:textId="77777777" w:rsidR="001A1335" w:rsidRPr="008B00D8" w:rsidRDefault="001A1335" w:rsidP="00215D2A">
      <w:pPr>
        <w:spacing w:after="0" w:line="240" w:lineRule="auto"/>
        <w:jc w:val="both"/>
        <w:rPr>
          <w:rFonts w:ascii="Verdana" w:hAnsi="Verdana"/>
          <w:b/>
          <w:sz w:val="20"/>
          <w:szCs w:val="20"/>
        </w:rPr>
      </w:pPr>
    </w:p>
    <w:p w14:paraId="1A52DE30" w14:textId="77777777" w:rsidR="00215D2A" w:rsidRPr="008B00D8" w:rsidRDefault="00215D2A" w:rsidP="00215D2A">
      <w:pPr>
        <w:spacing w:after="0" w:line="240" w:lineRule="auto"/>
        <w:jc w:val="center"/>
        <w:rPr>
          <w:rFonts w:ascii="Verdana" w:hAnsi="Verdana"/>
          <w:b/>
          <w:sz w:val="20"/>
          <w:szCs w:val="20"/>
        </w:rPr>
      </w:pPr>
      <w:r w:rsidRPr="008B00D8">
        <w:rPr>
          <w:rFonts w:ascii="Verdana" w:hAnsi="Verdana"/>
          <w:b/>
          <w:sz w:val="20"/>
          <w:szCs w:val="20"/>
        </w:rPr>
        <w:t>CAPÍTULO II</w:t>
      </w:r>
    </w:p>
    <w:p w14:paraId="78229806" w14:textId="77777777" w:rsidR="00215D2A" w:rsidRPr="008B00D8" w:rsidRDefault="00215D2A" w:rsidP="00215D2A">
      <w:pPr>
        <w:spacing w:after="0" w:line="240" w:lineRule="auto"/>
        <w:jc w:val="center"/>
        <w:rPr>
          <w:rFonts w:ascii="Verdana" w:hAnsi="Verdana"/>
          <w:b/>
          <w:sz w:val="20"/>
          <w:szCs w:val="20"/>
        </w:rPr>
      </w:pPr>
      <w:r w:rsidRPr="008B00D8">
        <w:rPr>
          <w:rFonts w:ascii="Verdana" w:hAnsi="Verdana"/>
          <w:b/>
          <w:sz w:val="20"/>
          <w:szCs w:val="20"/>
        </w:rPr>
        <w:t>Sistema Estatal de Mejora Regulatoria</w:t>
      </w:r>
    </w:p>
    <w:p w14:paraId="622F0E0C" w14:textId="77777777" w:rsidR="00215D2A" w:rsidRPr="008B00D8" w:rsidRDefault="00215D2A" w:rsidP="00215D2A">
      <w:pPr>
        <w:spacing w:after="0" w:line="240" w:lineRule="auto"/>
        <w:jc w:val="center"/>
        <w:rPr>
          <w:rFonts w:ascii="Verdana" w:hAnsi="Verdana"/>
          <w:b/>
          <w:sz w:val="20"/>
          <w:szCs w:val="20"/>
        </w:rPr>
      </w:pPr>
    </w:p>
    <w:p w14:paraId="423AC38B" w14:textId="77777777" w:rsidR="00215D2A" w:rsidRPr="008B00D8" w:rsidRDefault="00215D2A" w:rsidP="00215D2A">
      <w:pPr>
        <w:spacing w:after="0" w:line="240" w:lineRule="auto"/>
        <w:jc w:val="center"/>
        <w:rPr>
          <w:rFonts w:ascii="Verdana" w:hAnsi="Verdana" w:cs="Calibri"/>
          <w:b/>
          <w:sz w:val="20"/>
          <w:szCs w:val="20"/>
        </w:rPr>
      </w:pPr>
      <w:r w:rsidRPr="008B00D8">
        <w:rPr>
          <w:rFonts w:ascii="Verdana" w:hAnsi="Verdana" w:cs="Calibri"/>
          <w:b/>
          <w:sz w:val="20"/>
          <w:szCs w:val="20"/>
        </w:rPr>
        <w:t>Sección Primera</w:t>
      </w:r>
    </w:p>
    <w:p w14:paraId="636C7586" w14:textId="77777777" w:rsidR="00215D2A" w:rsidRPr="008B00D8" w:rsidRDefault="00215D2A" w:rsidP="00215D2A">
      <w:pPr>
        <w:spacing w:after="0" w:line="240" w:lineRule="auto"/>
        <w:jc w:val="center"/>
        <w:rPr>
          <w:rFonts w:ascii="Verdana" w:hAnsi="Verdana"/>
          <w:b/>
          <w:sz w:val="20"/>
          <w:szCs w:val="20"/>
        </w:rPr>
      </w:pPr>
      <w:r w:rsidRPr="008B00D8">
        <w:rPr>
          <w:rFonts w:ascii="Verdana" w:hAnsi="Verdana"/>
          <w:b/>
          <w:sz w:val="20"/>
          <w:szCs w:val="20"/>
        </w:rPr>
        <w:t>Integración del Sistema Estatal de Mejora Regulatoria</w:t>
      </w:r>
    </w:p>
    <w:p w14:paraId="52E58133" w14:textId="77777777" w:rsidR="00215D2A" w:rsidRPr="008B00D8" w:rsidRDefault="00215D2A" w:rsidP="00215D2A">
      <w:pPr>
        <w:spacing w:after="0" w:line="240" w:lineRule="auto"/>
        <w:jc w:val="both"/>
        <w:rPr>
          <w:rFonts w:ascii="Verdana" w:hAnsi="Verdana"/>
          <w:b/>
          <w:sz w:val="20"/>
          <w:szCs w:val="20"/>
        </w:rPr>
      </w:pPr>
    </w:p>
    <w:p w14:paraId="499A7478" w14:textId="77777777" w:rsidR="00215D2A" w:rsidRPr="008B00D8" w:rsidRDefault="00215D2A" w:rsidP="00215D2A">
      <w:pPr>
        <w:spacing w:after="0" w:line="240" w:lineRule="auto"/>
        <w:ind w:firstLine="709"/>
        <w:jc w:val="both"/>
        <w:rPr>
          <w:rFonts w:ascii="Verdana" w:hAnsi="Verdana"/>
          <w:sz w:val="20"/>
          <w:szCs w:val="20"/>
        </w:rPr>
      </w:pPr>
      <w:r w:rsidRPr="008B00D8">
        <w:rPr>
          <w:rFonts w:ascii="Verdana" w:hAnsi="Verdana"/>
          <w:b/>
          <w:sz w:val="20"/>
          <w:szCs w:val="20"/>
        </w:rPr>
        <w:t>Artículo 8.</w:t>
      </w:r>
      <w:r w:rsidRPr="008B00D8">
        <w:rPr>
          <w:rFonts w:ascii="Verdana" w:hAnsi="Verdana"/>
          <w:sz w:val="20"/>
          <w:szCs w:val="20"/>
        </w:rPr>
        <w:t xml:space="preserve"> El Sistema Estatal tiene como función coordinarse con el Sistema Nacional de Mejora Regulatoria para implementar la política de mejora regulatoria conforme a la Estrategia Nacional de Mejora Regulatoria prevista en la Ley General, esta Ley y demás disposiciones jurídicas aplicables en la materia.</w:t>
      </w:r>
    </w:p>
    <w:p w14:paraId="4572EB7F" w14:textId="77777777" w:rsidR="001A1335" w:rsidRPr="008B00D8" w:rsidRDefault="001A1335" w:rsidP="00215D2A">
      <w:pPr>
        <w:spacing w:after="0" w:line="240" w:lineRule="auto"/>
        <w:ind w:firstLine="709"/>
        <w:jc w:val="both"/>
        <w:rPr>
          <w:rFonts w:ascii="Verdana" w:hAnsi="Verdana"/>
          <w:sz w:val="20"/>
          <w:szCs w:val="20"/>
        </w:rPr>
      </w:pPr>
    </w:p>
    <w:p w14:paraId="64C1410C" w14:textId="77777777" w:rsidR="00215D2A" w:rsidRPr="008B00D8" w:rsidRDefault="00215D2A" w:rsidP="00215D2A">
      <w:pPr>
        <w:spacing w:after="0" w:line="240" w:lineRule="auto"/>
        <w:ind w:firstLine="709"/>
        <w:jc w:val="both"/>
        <w:rPr>
          <w:rFonts w:ascii="Verdana" w:hAnsi="Verdana"/>
          <w:sz w:val="20"/>
          <w:szCs w:val="20"/>
        </w:rPr>
      </w:pPr>
      <w:r w:rsidRPr="008B00D8">
        <w:rPr>
          <w:rFonts w:ascii="Verdana" w:hAnsi="Verdana"/>
          <w:b/>
          <w:sz w:val="20"/>
          <w:szCs w:val="20"/>
        </w:rPr>
        <w:t>Artículo 9.</w:t>
      </w:r>
      <w:r w:rsidRPr="008B00D8">
        <w:rPr>
          <w:rFonts w:ascii="Verdana" w:hAnsi="Verdana"/>
          <w:sz w:val="20"/>
          <w:szCs w:val="20"/>
        </w:rPr>
        <w:t xml:space="preserve"> El Sistema Estatal estará integrado por un Consejo Estatal, las Autoridades de Mejora Regulatoria y los Sujetos Obligados. Será presidido por el Gobernador del Estado.</w:t>
      </w:r>
    </w:p>
    <w:p w14:paraId="64E9685C" w14:textId="77777777" w:rsidR="00215D2A" w:rsidRPr="008B00D8" w:rsidRDefault="00215D2A" w:rsidP="00215D2A">
      <w:pPr>
        <w:spacing w:after="0" w:line="240" w:lineRule="auto"/>
        <w:jc w:val="both"/>
        <w:rPr>
          <w:rFonts w:ascii="Verdana" w:hAnsi="Verdana" w:cs="Calibri"/>
          <w:b/>
          <w:sz w:val="20"/>
          <w:szCs w:val="20"/>
        </w:rPr>
      </w:pPr>
    </w:p>
    <w:p w14:paraId="69558D0D" w14:textId="77777777" w:rsidR="00215D2A" w:rsidRPr="008B00D8" w:rsidRDefault="00215D2A" w:rsidP="00215D2A">
      <w:pPr>
        <w:spacing w:after="0" w:line="240" w:lineRule="auto"/>
        <w:jc w:val="both"/>
        <w:rPr>
          <w:rFonts w:ascii="Verdana" w:hAnsi="Verdana" w:cs="Calibri"/>
          <w:b/>
          <w:sz w:val="20"/>
          <w:szCs w:val="20"/>
        </w:rPr>
      </w:pPr>
    </w:p>
    <w:p w14:paraId="121120B0" w14:textId="77777777" w:rsidR="00215D2A" w:rsidRPr="008B00D8" w:rsidRDefault="00215D2A" w:rsidP="00215D2A">
      <w:pPr>
        <w:spacing w:after="0" w:line="240" w:lineRule="auto"/>
        <w:jc w:val="center"/>
        <w:rPr>
          <w:rFonts w:ascii="Verdana" w:hAnsi="Verdana" w:cs="Calibri"/>
          <w:b/>
          <w:sz w:val="20"/>
          <w:szCs w:val="20"/>
        </w:rPr>
      </w:pPr>
      <w:r w:rsidRPr="008B00D8">
        <w:rPr>
          <w:rFonts w:ascii="Verdana" w:hAnsi="Verdana" w:cs="Calibri"/>
          <w:b/>
          <w:sz w:val="20"/>
          <w:szCs w:val="20"/>
        </w:rPr>
        <w:t>Sección Segunda</w:t>
      </w:r>
    </w:p>
    <w:p w14:paraId="361FC82B" w14:textId="77777777" w:rsidR="00215D2A" w:rsidRPr="008B00D8" w:rsidRDefault="00215D2A" w:rsidP="00215D2A">
      <w:pPr>
        <w:spacing w:after="0" w:line="240" w:lineRule="auto"/>
        <w:jc w:val="center"/>
        <w:rPr>
          <w:rFonts w:ascii="Verdana" w:hAnsi="Verdana" w:cs="Calibri"/>
          <w:b/>
          <w:sz w:val="20"/>
          <w:szCs w:val="20"/>
        </w:rPr>
      </w:pPr>
      <w:r w:rsidRPr="008B00D8">
        <w:rPr>
          <w:rFonts w:ascii="Verdana" w:hAnsi="Verdana" w:cs="Calibri"/>
          <w:b/>
          <w:sz w:val="20"/>
          <w:szCs w:val="20"/>
        </w:rPr>
        <w:t>Consejo Estatal de Mejora Regulatoria</w:t>
      </w:r>
    </w:p>
    <w:p w14:paraId="7C4EF75A" w14:textId="77777777" w:rsidR="00215D2A" w:rsidRPr="008B00D8" w:rsidRDefault="00215D2A" w:rsidP="00215D2A">
      <w:pPr>
        <w:spacing w:after="0" w:line="240" w:lineRule="auto"/>
        <w:jc w:val="both"/>
        <w:rPr>
          <w:rFonts w:ascii="Verdana" w:hAnsi="Verdana" w:cs="Calibri"/>
          <w:b/>
          <w:sz w:val="20"/>
          <w:szCs w:val="20"/>
        </w:rPr>
      </w:pPr>
    </w:p>
    <w:p w14:paraId="7C7440D0" w14:textId="5A03A790" w:rsidR="001A1335" w:rsidRPr="008B00D8" w:rsidRDefault="00215D2A" w:rsidP="00215D2A">
      <w:pPr>
        <w:spacing w:after="0" w:line="240" w:lineRule="auto"/>
        <w:ind w:firstLine="709"/>
        <w:jc w:val="both"/>
        <w:rPr>
          <w:rFonts w:ascii="Verdana" w:hAnsi="Verdana" w:cs="Calibri"/>
          <w:sz w:val="20"/>
          <w:szCs w:val="20"/>
        </w:rPr>
      </w:pPr>
      <w:r w:rsidRPr="008B00D8">
        <w:rPr>
          <w:rFonts w:ascii="Verdana" w:hAnsi="Verdana" w:cs="Calibri"/>
          <w:b/>
          <w:sz w:val="20"/>
          <w:szCs w:val="20"/>
        </w:rPr>
        <w:t>Artículo 10.</w:t>
      </w:r>
      <w:r w:rsidRPr="008B00D8">
        <w:rPr>
          <w:rFonts w:ascii="Verdana" w:hAnsi="Verdana" w:cs="Calibri"/>
          <w:sz w:val="20"/>
          <w:szCs w:val="20"/>
        </w:rPr>
        <w:t xml:space="preserve">  El Consejo Estatal estará integrado por representantes de los sectores social, económico y académico, así como por los </w:t>
      </w:r>
      <w:r w:rsidR="007F5243" w:rsidRPr="008B00D8">
        <w:rPr>
          <w:rFonts w:ascii="Verdana" w:hAnsi="Verdana" w:cs="Calibri"/>
          <w:sz w:val="20"/>
          <w:szCs w:val="20"/>
        </w:rPr>
        <w:t>Consejos Municipales</w:t>
      </w:r>
      <w:r w:rsidRPr="008B00D8">
        <w:rPr>
          <w:rFonts w:ascii="Verdana" w:hAnsi="Verdana" w:cs="Calibri"/>
          <w:sz w:val="20"/>
          <w:szCs w:val="20"/>
        </w:rPr>
        <w:t>.</w:t>
      </w:r>
      <w:r w:rsidR="007F5243" w:rsidRPr="008B00D8">
        <w:rPr>
          <w:rFonts w:ascii="Verdana" w:hAnsi="Verdana" w:cs="Calibri"/>
          <w:sz w:val="20"/>
          <w:szCs w:val="20"/>
        </w:rPr>
        <w:t xml:space="preserve"> </w:t>
      </w:r>
    </w:p>
    <w:p w14:paraId="5E4D5C23" w14:textId="77777777" w:rsidR="00A125E3" w:rsidRPr="008B00D8" w:rsidRDefault="00A125E3" w:rsidP="00A125E3">
      <w:pPr>
        <w:pStyle w:val="Prrafodelista"/>
        <w:tabs>
          <w:tab w:val="left" w:pos="0"/>
        </w:tabs>
        <w:jc w:val="right"/>
        <w:rPr>
          <w:rFonts w:ascii="Verdana" w:hAnsi="Verdana" w:cs="Arial"/>
          <w:b/>
          <w:color w:val="CC0066"/>
          <w:sz w:val="16"/>
          <w:szCs w:val="16"/>
        </w:rPr>
      </w:pPr>
      <w:r w:rsidRPr="008B00D8">
        <w:rPr>
          <w:rFonts w:ascii="Verdana" w:hAnsi="Verdana" w:cs="Arial"/>
          <w:b/>
          <w:color w:val="CC0066"/>
          <w:sz w:val="16"/>
          <w:szCs w:val="16"/>
        </w:rPr>
        <w:t>Párrafo reformado P.O. 07-09-2020</w:t>
      </w:r>
    </w:p>
    <w:p w14:paraId="4FB43744" w14:textId="77777777" w:rsidR="00215D2A" w:rsidRPr="008B00D8" w:rsidRDefault="00215D2A" w:rsidP="00215D2A">
      <w:pPr>
        <w:spacing w:after="0" w:line="240" w:lineRule="auto"/>
        <w:ind w:firstLine="709"/>
        <w:jc w:val="both"/>
        <w:rPr>
          <w:rFonts w:ascii="Verdana" w:hAnsi="Verdana" w:cs="Calibri"/>
          <w:sz w:val="20"/>
          <w:szCs w:val="20"/>
        </w:rPr>
      </w:pPr>
      <w:r w:rsidRPr="008B00D8">
        <w:rPr>
          <w:rFonts w:ascii="Verdana" w:hAnsi="Verdana" w:cs="Calibri"/>
          <w:sz w:val="20"/>
          <w:szCs w:val="20"/>
        </w:rPr>
        <w:t>Los cargos de los integrantes del Consejo Estatal serán honoríficos por lo que no recibirán retribución, emolumento o compensación alguna en su desempeño.</w:t>
      </w:r>
    </w:p>
    <w:p w14:paraId="4FB8FEDF" w14:textId="77777777" w:rsidR="007F5243" w:rsidRPr="008B00D8" w:rsidRDefault="007F5243" w:rsidP="00215D2A">
      <w:pPr>
        <w:spacing w:after="0" w:line="240" w:lineRule="auto"/>
        <w:ind w:firstLine="709"/>
        <w:jc w:val="both"/>
        <w:rPr>
          <w:rFonts w:ascii="Verdana" w:hAnsi="Verdana" w:cs="Calibri"/>
          <w:sz w:val="20"/>
          <w:szCs w:val="20"/>
        </w:rPr>
      </w:pPr>
    </w:p>
    <w:p w14:paraId="0716A2AF" w14:textId="6CF0C19E" w:rsidR="007F5243" w:rsidRPr="008B00D8" w:rsidRDefault="007F5243" w:rsidP="00215D2A">
      <w:pPr>
        <w:spacing w:after="0" w:line="240" w:lineRule="auto"/>
        <w:ind w:firstLine="709"/>
        <w:jc w:val="both"/>
        <w:rPr>
          <w:rFonts w:ascii="Verdana" w:hAnsi="Verdana" w:cs="Calibri"/>
          <w:sz w:val="20"/>
          <w:szCs w:val="20"/>
        </w:rPr>
      </w:pPr>
      <w:r w:rsidRPr="008B00D8">
        <w:rPr>
          <w:rFonts w:ascii="Verdana" w:hAnsi="Verdana" w:cs="Calibri"/>
          <w:sz w:val="20"/>
          <w:szCs w:val="20"/>
        </w:rPr>
        <w:t xml:space="preserve">El Consejo Estatal establecerá los mecanismos de coordinación entre este y los Consejos Municipales. </w:t>
      </w:r>
    </w:p>
    <w:p w14:paraId="2BC0F4B3" w14:textId="52D3EA7D" w:rsidR="00A125E3" w:rsidRPr="008B00D8" w:rsidRDefault="00A125E3" w:rsidP="00A125E3">
      <w:pPr>
        <w:pStyle w:val="Prrafodelista"/>
        <w:tabs>
          <w:tab w:val="left" w:pos="0"/>
        </w:tabs>
        <w:jc w:val="right"/>
        <w:rPr>
          <w:rFonts w:ascii="Verdana" w:hAnsi="Verdana" w:cs="Arial"/>
          <w:b/>
          <w:color w:val="CC0066"/>
          <w:sz w:val="16"/>
          <w:szCs w:val="16"/>
        </w:rPr>
      </w:pPr>
      <w:r w:rsidRPr="008B00D8">
        <w:rPr>
          <w:rFonts w:ascii="Verdana" w:hAnsi="Verdana" w:cs="Arial"/>
          <w:b/>
          <w:color w:val="CC0066"/>
          <w:sz w:val="16"/>
          <w:szCs w:val="16"/>
        </w:rPr>
        <w:t>Párrafo adicionado P.O. 07-09-2020</w:t>
      </w:r>
    </w:p>
    <w:p w14:paraId="61280D44" w14:textId="77777777" w:rsidR="00215D2A" w:rsidRPr="008B00D8" w:rsidRDefault="00215D2A" w:rsidP="00215D2A">
      <w:pPr>
        <w:spacing w:after="0" w:line="240" w:lineRule="auto"/>
        <w:ind w:firstLine="709"/>
        <w:jc w:val="both"/>
        <w:rPr>
          <w:rFonts w:ascii="Verdana" w:hAnsi="Verdana"/>
          <w:sz w:val="20"/>
          <w:szCs w:val="20"/>
        </w:rPr>
      </w:pPr>
      <w:r w:rsidRPr="008B00D8">
        <w:rPr>
          <w:rFonts w:ascii="Verdana" w:hAnsi="Verdana"/>
          <w:b/>
          <w:sz w:val="20"/>
          <w:szCs w:val="20"/>
        </w:rPr>
        <w:t xml:space="preserve">Artículo 11. </w:t>
      </w:r>
      <w:r w:rsidRPr="008B00D8">
        <w:rPr>
          <w:rFonts w:ascii="Verdana" w:hAnsi="Verdana"/>
          <w:sz w:val="20"/>
          <w:szCs w:val="20"/>
        </w:rPr>
        <w:t>El Consejo Estatal deberá sesionar por lo menos una vez al año y se integrará por:</w:t>
      </w:r>
    </w:p>
    <w:p w14:paraId="5891E256" w14:textId="77777777" w:rsidR="001A1335" w:rsidRPr="008B00D8" w:rsidRDefault="001A1335" w:rsidP="00215D2A">
      <w:pPr>
        <w:spacing w:after="0" w:line="240" w:lineRule="auto"/>
        <w:ind w:firstLine="709"/>
        <w:jc w:val="both"/>
        <w:rPr>
          <w:rFonts w:ascii="Verdana" w:hAnsi="Verdana"/>
          <w:sz w:val="20"/>
          <w:szCs w:val="20"/>
        </w:rPr>
      </w:pPr>
    </w:p>
    <w:p w14:paraId="6FA4E803" w14:textId="77777777" w:rsidR="00215D2A" w:rsidRPr="008B00D8" w:rsidRDefault="00215D2A" w:rsidP="00292519">
      <w:pPr>
        <w:pStyle w:val="Prrafodelista"/>
        <w:numPr>
          <w:ilvl w:val="0"/>
          <w:numId w:val="11"/>
        </w:numPr>
        <w:spacing w:after="0" w:line="240" w:lineRule="auto"/>
        <w:ind w:hanging="720"/>
        <w:jc w:val="both"/>
        <w:rPr>
          <w:rFonts w:ascii="Verdana" w:hAnsi="Verdana"/>
          <w:sz w:val="20"/>
          <w:szCs w:val="20"/>
        </w:rPr>
      </w:pPr>
      <w:r w:rsidRPr="008B00D8">
        <w:rPr>
          <w:rFonts w:ascii="Verdana" w:hAnsi="Verdana"/>
          <w:sz w:val="20"/>
          <w:szCs w:val="20"/>
        </w:rPr>
        <w:t>El Gobernador del Estado quien lo presidirá;</w:t>
      </w:r>
    </w:p>
    <w:p w14:paraId="2465B513" w14:textId="77777777" w:rsidR="00215D2A" w:rsidRPr="008B00D8" w:rsidRDefault="00215D2A" w:rsidP="00292519">
      <w:pPr>
        <w:pStyle w:val="Prrafodelista"/>
        <w:spacing w:after="0" w:line="240" w:lineRule="auto"/>
        <w:ind w:hanging="720"/>
        <w:jc w:val="both"/>
        <w:rPr>
          <w:rFonts w:ascii="Verdana" w:hAnsi="Verdana"/>
          <w:sz w:val="20"/>
          <w:szCs w:val="20"/>
        </w:rPr>
      </w:pPr>
    </w:p>
    <w:p w14:paraId="781BA4D5" w14:textId="44479D6A" w:rsidR="00215D2A" w:rsidRPr="008B00D8" w:rsidRDefault="00202CAF" w:rsidP="00292519">
      <w:pPr>
        <w:pStyle w:val="Prrafodelista"/>
        <w:numPr>
          <w:ilvl w:val="0"/>
          <w:numId w:val="11"/>
        </w:numPr>
        <w:spacing w:after="0" w:line="240" w:lineRule="auto"/>
        <w:ind w:hanging="720"/>
        <w:jc w:val="both"/>
        <w:rPr>
          <w:rFonts w:ascii="Verdana" w:hAnsi="Verdana"/>
          <w:sz w:val="20"/>
          <w:szCs w:val="20"/>
        </w:rPr>
      </w:pPr>
      <w:r w:rsidRPr="008B00D8">
        <w:rPr>
          <w:rFonts w:ascii="Verdana" w:hAnsi="Verdana"/>
          <w:sz w:val="20"/>
          <w:szCs w:val="20"/>
        </w:rPr>
        <w:t xml:space="preserve">El titular de la Secretaría de Desarrollo Económico Sustentable; </w:t>
      </w:r>
    </w:p>
    <w:p w14:paraId="0A6EB697" w14:textId="625B45AB" w:rsidR="00980674" w:rsidRPr="008B00D8" w:rsidRDefault="00980674" w:rsidP="00980674">
      <w:pPr>
        <w:pStyle w:val="Prrafodelista"/>
        <w:spacing w:after="0" w:line="240" w:lineRule="auto"/>
        <w:jc w:val="right"/>
        <w:rPr>
          <w:rFonts w:ascii="Verdana" w:hAnsi="Verdana"/>
          <w:sz w:val="20"/>
          <w:szCs w:val="20"/>
        </w:rPr>
      </w:pPr>
      <w:r w:rsidRPr="008B00D8">
        <w:rPr>
          <w:rFonts w:ascii="Verdana" w:hAnsi="Verdana" w:cs="Arial"/>
          <w:b/>
          <w:color w:val="CC0066"/>
          <w:sz w:val="16"/>
          <w:szCs w:val="16"/>
        </w:rPr>
        <w:t>Fracción reubicada en su orden antes Fracción III P.O. 07-09-2020</w:t>
      </w:r>
    </w:p>
    <w:p w14:paraId="2EF94474" w14:textId="77777777" w:rsidR="00202CAF" w:rsidRPr="008B00D8" w:rsidRDefault="00202CAF" w:rsidP="00202CAF">
      <w:pPr>
        <w:pStyle w:val="Sinespaciado"/>
      </w:pPr>
    </w:p>
    <w:p w14:paraId="578F7B62" w14:textId="1DB558A6" w:rsidR="00215D2A" w:rsidRPr="008B00D8" w:rsidRDefault="00202CAF" w:rsidP="00292519">
      <w:pPr>
        <w:pStyle w:val="Prrafodelista"/>
        <w:numPr>
          <w:ilvl w:val="0"/>
          <w:numId w:val="11"/>
        </w:numPr>
        <w:spacing w:after="0" w:line="240" w:lineRule="auto"/>
        <w:ind w:hanging="720"/>
        <w:jc w:val="both"/>
        <w:rPr>
          <w:rFonts w:ascii="Verdana" w:hAnsi="Verdana"/>
          <w:sz w:val="20"/>
          <w:szCs w:val="20"/>
        </w:rPr>
      </w:pPr>
      <w:r w:rsidRPr="008B00D8">
        <w:rPr>
          <w:rFonts w:ascii="Verdana" w:hAnsi="Verdana"/>
          <w:sz w:val="20"/>
          <w:szCs w:val="20"/>
        </w:rPr>
        <w:t>El titular de la Secretaría de la Transparencia y Rendición de Cuentas;</w:t>
      </w:r>
    </w:p>
    <w:p w14:paraId="6BA68AAD" w14:textId="6F22FCFD" w:rsidR="00980674" w:rsidRPr="008B00D8" w:rsidRDefault="00980674" w:rsidP="00980674">
      <w:pPr>
        <w:pStyle w:val="Prrafodelista"/>
        <w:spacing w:after="0" w:line="240" w:lineRule="auto"/>
        <w:jc w:val="right"/>
        <w:rPr>
          <w:rFonts w:ascii="Verdana" w:hAnsi="Verdana"/>
          <w:sz w:val="20"/>
          <w:szCs w:val="20"/>
        </w:rPr>
      </w:pPr>
      <w:r w:rsidRPr="008B00D8">
        <w:rPr>
          <w:rFonts w:ascii="Verdana" w:hAnsi="Verdana" w:cs="Arial"/>
          <w:b/>
          <w:color w:val="CC0066"/>
          <w:sz w:val="16"/>
          <w:szCs w:val="16"/>
        </w:rPr>
        <w:t>Fracción reubicada en su orden antes Fracción II P.O. 07-09-2020</w:t>
      </w:r>
    </w:p>
    <w:p w14:paraId="367D501E" w14:textId="77777777" w:rsidR="00215D2A" w:rsidRPr="008B00D8" w:rsidRDefault="00215D2A" w:rsidP="00292519">
      <w:pPr>
        <w:pStyle w:val="Prrafodelista"/>
        <w:spacing w:after="0" w:line="240" w:lineRule="auto"/>
        <w:ind w:hanging="720"/>
        <w:jc w:val="both"/>
        <w:rPr>
          <w:rFonts w:ascii="Verdana" w:hAnsi="Verdana"/>
          <w:sz w:val="20"/>
          <w:szCs w:val="20"/>
        </w:rPr>
      </w:pPr>
    </w:p>
    <w:p w14:paraId="00776FDC" w14:textId="77777777" w:rsidR="00215D2A" w:rsidRPr="008B00D8" w:rsidRDefault="00215D2A" w:rsidP="00292519">
      <w:pPr>
        <w:pStyle w:val="Prrafodelista"/>
        <w:numPr>
          <w:ilvl w:val="0"/>
          <w:numId w:val="11"/>
        </w:numPr>
        <w:spacing w:after="0" w:line="240" w:lineRule="auto"/>
        <w:ind w:hanging="720"/>
        <w:jc w:val="both"/>
        <w:rPr>
          <w:rFonts w:ascii="Verdana" w:hAnsi="Verdana"/>
          <w:sz w:val="20"/>
          <w:szCs w:val="20"/>
        </w:rPr>
      </w:pPr>
      <w:r w:rsidRPr="008B00D8">
        <w:rPr>
          <w:rFonts w:ascii="Verdana" w:hAnsi="Verdana"/>
          <w:sz w:val="20"/>
          <w:szCs w:val="20"/>
        </w:rPr>
        <w:t>El titular de la Secretaría de Finanzas, Inversión y Administración;</w:t>
      </w:r>
    </w:p>
    <w:p w14:paraId="010B000D" w14:textId="77777777" w:rsidR="00215D2A" w:rsidRPr="008B00D8" w:rsidRDefault="00215D2A" w:rsidP="00292519">
      <w:pPr>
        <w:pStyle w:val="Prrafodelista"/>
        <w:spacing w:after="0" w:line="240" w:lineRule="auto"/>
        <w:ind w:hanging="720"/>
        <w:jc w:val="both"/>
        <w:rPr>
          <w:rFonts w:ascii="Verdana" w:hAnsi="Verdana"/>
          <w:sz w:val="20"/>
          <w:szCs w:val="20"/>
        </w:rPr>
      </w:pPr>
    </w:p>
    <w:p w14:paraId="1E0D9DE3" w14:textId="77777777" w:rsidR="00215D2A" w:rsidRPr="008B00D8" w:rsidRDefault="00215D2A" w:rsidP="00292519">
      <w:pPr>
        <w:pStyle w:val="Prrafodelista"/>
        <w:numPr>
          <w:ilvl w:val="0"/>
          <w:numId w:val="11"/>
        </w:numPr>
        <w:spacing w:after="0" w:line="240" w:lineRule="auto"/>
        <w:ind w:hanging="720"/>
        <w:jc w:val="both"/>
        <w:rPr>
          <w:rFonts w:ascii="Verdana" w:hAnsi="Verdana"/>
          <w:sz w:val="20"/>
          <w:szCs w:val="20"/>
        </w:rPr>
      </w:pPr>
      <w:r w:rsidRPr="008B00D8">
        <w:rPr>
          <w:rFonts w:ascii="Verdana" w:hAnsi="Verdana"/>
          <w:sz w:val="20"/>
          <w:szCs w:val="20"/>
        </w:rPr>
        <w:t>El Presidente de la Comisión Estatal para la Planeación de la Educación Superior y el Presidente de la Comisión Estatal para la Planeación de la Educación Media Superior;</w:t>
      </w:r>
    </w:p>
    <w:p w14:paraId="0B6EBE0F" w14:textId="77777777" w:rsidR="00215D2A" w:rsidRPr="008B00D8" w:rsidRDefault="00215D2A" w:rsidP="00292519">
      <w:pPr>
        <w:pStyle w:val="Prrafodelista"/>
        <w:spacing w:after="0" w:line="240" w:lineRule="auto"/>
        <w:ind w:hanging="720"/>
        <w:jc w:val="both"/>
        <w:rPr>
          <w:rFonts w:ascii="Verdana" w:hAnsi="Verdana"/>
          <w:sz w:val="20"/>
          <w:szCs w:val="20"/>
        </w:rPr>
      </w:pPr>
    </w:p>
    <w:p w14:paraId="327DED33" w14:textId="25E70740" w:rsidR="00215D2A" w:rsidRPr="008B00D8" w:rsidRDefault="00215D2A" w:rsidP="00292519">
      <w:pPr>
        <w:pStyle w:val="Prrafodelista"/>
        <w:numPr>
          <w:ilvl w:val="0"/>
          <w:numId w:val="11"/>
        </w:numPr>
        <w:spacing w:after="0" w:line="240" w:lineRule="auto"/>
        <w:ind w:hanging="720"/>
        <w:jc w:val="both"/>
        <w:rPr>
          <w:rFonts w:ascii="Verdana" w:hAnsi="Verdana"/>
          <w:b/>
          <w:sz w:val="20"/>
          <w:szCs w:val="20"/>
        </w:rPr>
      </w:pPr>
      <w:r w:rsidRPr="008B00D8">
        <w:rPr>
          <w:rFonts w:ascii="Verdana" w:hAnsi="Verdana"/>
          <w:sz w:val="20"/>
          <w:szCs w:val="20"/>
        </w:rPr>
        <w:t xml:space="preserve">Un presidente </w:t>
      </w:r>
      <w:r w:rsidR="00202CAF" w:rsidRPr="008B00D8">
        <w:rPr>
          <w:rFonts w:ascii="Verdana" w:hAnsi="Verdana"/>
          <w:sz w:val="20"/>
          <w:szCs w:val="20"/>
        </w:rPr>
        <w:t>del Consejo M</w:t>
      </w:r>
      <w:r w:rsidRPr="008B00D8">
        <w:rPr>
          <w:rFonts w:ascii="Verdana" w:hAnsi="Verdana"/>
          <w:sz w:val="20"/>
          <w:szCs w:val="20"/>
        </w:rPr>
        <w:t xml:space="preserve">unicipal que represente a cada una de las siguientes regiones: </w:t>
      </w:r>
    </w:p>
    <w:p w14:paraId="63C70379" w14:textId="77777777" w:rsidR="00980674" w:rsidRPr="008B00D8" w:rsidRDefault="00980674" w:rsidP="00980674">
      <w:pPr>
        <w:pStyle w:val="Prrafodelista"/>
        <w:tabs>
          <w:tab w:val="left" w:pos="0"/>
        </w:tabs>
        <w:jc w:val="right"/>
        <w:rPr>
          <w:rFonts w:ascii="Verdana" w:hAnsi="Verdana" w:cs="Arial"/>
          <w:b/>
          <w:color w:val="CC0066"/>
          <w:sz w:val="16"/>
          <w:szCs w:val="16"/>
        </w:rPr>
      </w:pPr>
      <w:r w:rsidRPr="008B00D8">
        <w:rPr>
          <w:rFonts w:ascii="Verdana" w:hAnsi="Verdana" w:cs="Arial"/>
          <w:b/>
          <w:color w:val="CC0066"/>
          <w:sz w:val="16"/>
          <w:szCs w:val="16"/>
        </w:rPr>
        <w:t>Párrafo reformado P.O. 07-09-2020</w:t>
      </w:r>
    </w:p>
    <w:p w14:paraId="24019203" w14:textId="77777777" w:rsidR="00215D2A" w:rsidRPr="008B00D8" w:rsidRDefault="00215D2A" w:rsidP="00292519">
      <w:pPr>
        <w:pStyle w:val="Prrafodelista"/>
        <w:spacing w:after="0" w:line="240" w:lineRule="auto"/>
        <w:ind w:hanging="720"/>
        <w:jc w:val="both"/>
        <w:rPr>
          <w:rFonts w:ascii="Verdana" w:hAnsi="Verdana"/>
          <w:b/>
          <w:sz w:val="20"/>
          <w:szCs w:val="20"/>
        </w:rPr>
      </w:pPr>
    </w:p>
    <w:p w14:paraId="6B4B3C11" w14:textId="77777777" w:rsidR="00215D2A" w:rsidRPr="008B00D8" w:rsidRDefault="00215D2A" w:rsidP="00292519">
      <w:pPr>
        <w:pStyle w:val="Prrafodelista"/>
        <w:numPr>
          <w:ilvl w:val="0"/>
          <w:numId w:val="12"/>
        </w:numPr>
        <w:spacing w:after="0" w:line="240" w:lineRule="auto"/>
        <w:ind w:left="1418" w:hanging="851"/>
        <w:jc w:val="both"/>
        <w:rPr>
          <w:rFonts w:ascii="Verdana" w:hAnsi="Verdana" w:cs="Calibri"/>
          <w:sz w:val="20"/>
          <w:szCs w:val="20"/>
        </w:rPr>
      </w:pPr>
      <w:r w:rsidRPr="008B00D8">
        <w:rPr>
          <w:rFonts w:ascii="Verdana" w:hAnsi="Verdana" w:cs="Calibri"/>
          <w:b/>
          <w:sz w:val="20"/>
          <w:szCs w:val="20"/>
        </w:rPr>
        <w:t>Región norte</w:t>
      </w:r>
      <w:r w:rsidRPr="008B00D8">
        <w:rPr>
          <w:rFonts w:ascii="Verdana" w:hAnsi="Verdana" w:cs="Calibri"/>
          <w:sz w:val="20"/>
          <w:szCs w:val="20"/>
        </w:rPr>
        <w:t>, que comprenderá los municipios de Ocampo, Dolores Hidalgo Cuna de la Independencia Nacional, San Felipe, San Diego de la Unión y San Miguel de Allende;</w:t>
      </w:r>
    </w:p>
    <w:p w14:paraId="404C387F" w14:textId="77777777" w:rsidR="00215D2A" w:rsidRPr="008B00D8" w:rsidRDefault="00215D2A" w:rsidP="00292519">
      <w:pPr>
        <w:pStyle w:val="Prrafodelista"/>
        <w:spacing w:after="0" w:line="240" w:lineRule="auto"/>
        <w:ind w:left="1418" w:hanging="851"/>
        <w:jc w:val="both"/>
        <w:rPr>
          <w:rFonts w:ascii="Verdana" w:hAnsi="Verdana" w:cs="Calibri"/>
          <w:sz w:val="20"/>
          <w:szCs w:val="20"/>
        </w:rPr>
      </w:pPr>
    </w:p>
    <w:p w14:paraId="472039FA" w14:textId="77777777" w:rsidR="00215D2A" w:rsidRPr="008B00D8" w:rsidRDefault="00215D2A" w:rsidP="00292519">
      <w:pPr>
        <w:pStyle w:val="Prrafodelista"/>
        <w:numPr>
          <w:ilvl w:val="0"/>
          <w:numId w:val="12"/>
        </w:numPr>
        <w:spacing w:after="0" w:line="240" w:lineRule="auto"/>
        <w:ind w:left="1418" w:hanging="851"/>
        <w:jc w:val="both"/>
        <w:rPr>
          <w:rFonts w:ascii="Verdana" w:hAnsi="Verdana" w:cs="Calibri"/>
          <w:sz w:val="20"/>
          <w:szCs w:val="20"/>
        </w:rPr>
      </w:pPr>
      <w:r w:rsidRPr="008B00D8">
        <w:rPr>
          <w:rFonts w:ascii="Verdana" w:hAnsi="Verdana" w:cs="Calibri"/>
          <w:b/>
          <w:sz w:val="20"/>
          <w:szCs w:val="20"/>
        </w:rPr>
        <w:t>Región sur</w:t>
      </w:r>
      <w:r w:rsidRPr="008B00D8">
        <w:rPr>
          <w:rFonts w:ascii="Verdana" w:hAnsi="Verdana" w:cs="Calibri"/>
          <w:sz w:val="20"/>
          <w:szCs w:val="20"/>
        </w:rPr>
        <w:t xml:space="preserve">, que comprenderá los municipios de Acámbaro, Coroneo, Jaral del Progreso, Jerécuaro, Moroleón, Salamanca, Salvatierra, Santiago Maravatío, Tarandacuao, Uriangato y Yuriria; </w:t>
      </w:r>
    </w:p>
    <w:p w14:paraId="3A5CFD7E" w14:textId="77777777" w:rsidR="00215D2A" w:rsidRPr="008B00D8" w:rsidRDefault="00215D2A" w:rsidP="00292519">
      <w:pPr>
        <w:pStyle w:val="Prrafodelista"/>
        <w:spacing w:after="0" w:line="240" w:lineRule="auto"/>
        <w:ind w:left="1418" w:hanging="851"/>
        <w:jc w:val="both"/>
        <w:rPr>
          <w:rFonts w:ascii="Verdana" w:hAnsi="Verdana" w:cs="Calibri"/>
          <w:sz w:val="20"/>
          <w:szCs w:val="20"/>
        </w:rPr>
      </w:pPr>
    </w:p>
    <w:p w14:paraId="1C75A42A" w14:textId="77777777" w:rsidR="00215D2A" w:rsidRPr="008B00D8" w:rsidRDefault="00215D2A" w:rsidP="00292519">
      <w:pPr>
        <w:pStyle w:val="Prrafodelista"/>
        <w:numPr>
          <w:ilvl w:val="0"/>
          <w:numId w:val="12"/>
        </w:numPr>
        <w:spacing w:after="0" w:line="240" w:lineRule="auto"/>
        <w:ind w:left="1418" w:hanging="851"/>
        <w:jc w:val="both"/>
        <w:rPr>
          <w:rFonts w:ascii="Verdana" w:hAnsi="Verdana" w:cs="Calibri"/>
          <w:sz w:val="20"/>
          <w:szCs w:val="20"/>
        </w:rPr>
      </w:pPr>
      <w:r w:rsidRPr="008B00D8">
        <w:rPr>
          <w:rFonts w:ascii="Verdana" w:hAnsi="Verdana" w:cs="Calibri"/>
          <w:b/>
          <w:sz w:val="20"/>
          <w:szCs w:val="20"/>
        </w:rPr>
        <w:t>Región noreste</w:t>
      </w:r>
      <w:r w:rsidRPr="008B00D8">
        <w:rPr>
          <w:rFonts w:ascii="Verdana" w:hAnsi="Verdana" w:cs="Calibri"/>
          <w:sz w:val="20"/>
          <w:szCs w:val="20"/>
        </w:rPr>
        <w:t>, que comprenderá los municipios de Atarjea, Doctor Mora, Santa Catarina, San José Iturbide, San Luis de la Paz, Tierra Blanca, Xichú y Victoria;</w:t>
      </w:r>
    </w:p>
    <w:p w14:paraId="6827AD7B" w14:textId="77777777" w:rsidR="00215D2A" w:rsidRPr="008B00D8" w:rsidRDefault="00215D2A" w:rsidP="00292519">
      <w:pPr>
        <w:pStyle w:val="Prrafodelista"/>
        <w:spacing w:after="0" w:line="240" w:lineRule="auto"/>
        <w:ind w:left="1418" w:hanging="851"/>
        <w:jc w:val="both"/>
        <w:rPr>
          <w:rFonts w:ascii="Verdana" w:hAnsi="Verdana" w:cs="Calibri"/>
          <w:b/>
          <w:sz w:val="20"/>
          <w:szCs w:val="20"/>
        </w:rPr>
      </w:pPr>
    </w:p>
    <w:p w14:paraId="553739CC" w14:textId="77777777" w:rsidR="00215D2A" w:rsidRPr="008B00D8" w:rsidRDefault="00215D2A" w:rsidP="00292519">
      <w:pPr>
        <w:pStyle w:val="Prrafodelista"/>
        <w:numPr>
          <w:ilvl w:val="0"/>
          <w:numId w:val="12"/>
        </w:numPr>
        <w:spacing w:after="0" w:line="240" w:lineRule="auto"/>
        <w:ind w:left="1418" w:hanging="851"/>
        <w:jc w:val="both"/>
        <w:rPr>
          <w:rFonts w:ascii="Verdana" w:hAnsi="Verdana" w:cs="Calibri"/>
          <w:sz w:val="20"/>
          <w:szCs w:val="20"/>
        </w:rPr>
      </w:pPr>
      <w:r w:rsidRPr="008B00D8">
        <w:rPr>
          <w:rFonts w:ascii="Verdana" w:hAnsi="Verdana" w:cs="Calibri"/>
          <w:b/>
          <w:sz w:val="20"/>
          <w:szCs w:val="20"/>
        </w:rPr>
        <w:t>Región suroeste</w:t>
      </w:r>
      <w:r w:rsidRPr="008B00D8">
        <w:rPr>
          <w:rFonts w:ascii="Verdana" w:hAnsi="Verdana" w:cs="Calibri"/>
          <w:sz w:val="20"/>
          <w:szCs w:val="20"/>
        </w:rPr>
        <w:t xml:space="preserve">, que comprenderá los municipios de Abasolo, Cuerámaro, Huanímaro, Irapuato, Manuel Doblado, Pénjamo, Pueblo Nuevo y Valle de Santiago; </w:t>
      </w:r>
    </w:p>
    <w:p w14:paraId="42B13973" w14:textId="77777777" w:rsidR="00215D2A" w:rsidRPr="008B00D8" w:rsidRDefault="00215D2A" w:rsidP="00292519">
      <w:pPr>
        <w:pStyle w:val="Prrafodelista"/>
        <w:spacing w:after="0" w:line="240" w:lineRule="auto"/>
        <w:ind w:left="1418" w:hanging="851"/>
        <w:jc w:val="both"/>
        <w:rPr>
          <w:rFonts w:ascii="Verdana" w:hAnsi="Verdana" w:cs="Calibri"/>
          <w:b/>
          <w:sz w:val="20"/>
          <w:szCs w:val="20"/>
        </w:rPr>
      </w:pPr>
    </w:p>
    <w:p w14:paraId="23F5D1A9" w14:textId="77777777" w:rsidR="00215D2A" w:rsidRPr="008B00D8" w:rsidRDefault="00215D2A" w:rsidP="00292519">
      <w:pPr>
        <w:pStyle w:val="Prrafodelista"/>
        <w:numPr>
          <w:ilvl w:val="0"/>
          <w:numId w:val="12"/>
        </w:numPr>
        <w:spacing w:after="0" w:line="240" w:lineRule="auto"/>
        <w:ind w:left="1418" w:hanging="851"/>
        <w:jc w:val="both"/>
        <w:rPr>
          <w:rFonts w:ascii="Verdana" w:hAnsi="Verdana" w:cs="Calibri"/>
          <w:sz w:val="20"/>
          <w:szCs w:val="20"/>
        </w:rPr>
      </w:pPr>
      <w:r w:rsidRPr="008B00D8">
        <w:rPr>
          <w:rFonts w:ascii="Verdana" w:hAnsi="Verdana" w:cs="Calibri"/>
          <w:b/>
          <w:sz w:val="20"/>
          <w:szCs w:val="20"/>
        </w:rPr>
        <w:t>Región centro este</w:t>
      </w:r>
      <w:r w:rsidRPr="008B00D8">
        <w:rPr>
          <w:rFonts w:ascii="Verdana" w:hAnsi="Verdana" w:cs="Calibri"/>
          <w:sz w:val="20"/>
          <w:szCs w:val="20"/>
        </w:rPr>
        <w:t>, que comprenderá los municipios de Apaseo el Alto, Apaseo el Grande, Celaya, Comonfort, Cortazar, Santa Cruz de Juventino Rosas, Tarimoro y Villagrán; y</w:t>
      </w:r>
    </w:p>
    <w:p w14:paraId="287914EA" w14:textId="77777777" w:rsidR="00215D2A" w:rsidRPr="008B00D8" w:rsidRDefault="00215D2A" w:rsidP="00292519">
      <w:pPr>
        <w:pStyle w:val="Prrafodelista"/>
        <w:spacing w:after="0" w:line="240" w:lineRule="auto"/>
        <w:ind w:left="1418" w:hanging="851"/>
        <w:jc w:val="both"/>
        <w:rPr>
          <w:rFonts w:ascii="Verdana" w:hAnsi="Verdana" w:cs="Calibri"/>
          <w:b/>
          <w:sz w:val="20"/>
          <w:szCs w:val="20"/>
        </w:rPr>
      </w:pPr>
    </w:p>
    <w:p w14:paraId="48242AA7" w14:textId="77777777" w:rsidR="00215D2A" w:rsidRPr="008B00D8" w:rsidRDefault="00215D2A" w:rsidP="00292519">
      <w:pPr>
        <w:pStyle w:val="Prrafodelista"/>
        <w:numPr>
          <w:ilvl w:val="0"/>
          <w:numId w:val="12"/>
        </w:numPr>
        <w:spacing w:after="0" w:line="240" w:lineRule="auto"/>
        <w:ind w:left="1418" w:hanging="851"/>
        <w:jc w:val="both"/>
        <w:rPr>
          <w:rFonts w:ascii="Verdana" w:hAnsi="Verdana" w:cs="Calibri"/>
          <w:sz w:val="20"/>
          <w:szCs w:val="20"/>
        </w:rPr>
      </w:pPr>
      <w:r w:rsidRPr="008B00D8">
        <w:rPr>
          <w:rFonts w:ascii="Verdana" w:hAnsi="Verdana" w:cs="Calibri"/>
          <w:b/>
          <w:sz w:val="20"/>
          <w:szCs w:val="20"/>
        </w:rPr>
        <w:t>Región centro</w:t>
      </w:r>
      <w:r w:rsidRPr="008B00D8">
        <w:rPr>
          <w:rFonts w:ascii="Verdana" w:hAnsi="Verdana" w:cs="Calibri"/>
          <w:sz w:val="20"/>
          <w:szCs w:val="20"/>
        </w:rPr>
        <w:t>, que comprenderá los municipios de Guanajuato, León, Purísima del Rincón, Romita, San Francisco del Rincón y Silao de la Victoria.</w:t>
      </w:r>
    </w:p>
    <w:p w14:paraId="2E8513BF" w14:textId="77777777" w:rsidR="00215D2A" w:rsidRPr="008B00D8" w:rsidRDefault="00215D2A" w:rsidP="00292519">
      <w:pPr>
        <w:pStyle w:val="Prrafodelista"/>
        <w:spacing w:after="0" w:line="240" w:lineRule="auto"/>
        <w:ind w:hanging="720"/>
        <w:jc w:val="both"/>
        <w:rPr>
          <w:rFonts w:ascii="Verdana" w:hAnsi="Verdana" w:cs="Calibri"/>
          <w:b/>
          <w:sz w:val="20"/>
          <w:szCs w:val="20"/>
        </w:rPr>
      </w:pPr>
    </w:p>
    <w:p w14:paraId="42536060" w14:textId="110FC34F" w:rsidR="00215D2A" w:rsidRPr="008B00D8" w:rsidRDefault="00215D2A" w:rsidP="00ED6F86">
      <w:pPr>
        <w:pStyle w:val="Prrafodelista"/>
        <w:spacing w:after="0" w:line="240" w:lineRule="auto"/>
        <w:ind w:left="709"/>
        <w:jc w:val="both"/>
        <w:rPr>
          <w:rFonts w:ascii="Verdana" w:hAnsi="Verdana" w:cs="Calibri"/>
          <w:sz w:val="20"/>
          <w:szCs w:val="20"/>
        </w:rPr>
      </w:pPr>
      <w:r w:rsidRPr="008B00D8">
        <w:rPr>
          <w:rFonts w:ascii="Verdana" w:hAnsi="Verdana" w:cs="Calibri"/>
          <w:sz w:val="20"/>
          <w:szCs w:val="20"/>
        </w:rPr>
        <w:t xml:space="preserve">Los presidentes </w:t>
      </w:r>
      <w:r w:rsidR="00202CAF" w:rsidRPr="008B00D8">
        <w:rPr>
          <w:rFonts w:ascii="Verdana" w:hAnsi="Verdana" w:cs="Calibri"/>
          <w:sz w:val="20"/>
          <w:szCs w:val="20"/>
        </w:rPr>
        <w:t>de los Consejos M</w:t>
      </w:r>
      <w:r w:rsidRPr="008B00D8">
        <w:rPr>
          <w:rFonts w:ascii="Verdana" w:hAnsi="Verdana" w:cs="Calibri"/>
          <w:sz w:val="20"/>
          <w:szCs w:val="20"/>
        </w:rPr>
        <w:t>unicipales durarán en su cargo un año y serán sustituidos conforme al Reglamento de la Ley, y</w:t>
      </w:r>
    </w:p>
    <w:p w14:paraId="24C46C31" w14:textId="1E775A03" w:rsidR="00980674" w:rsidRPr="008B00D8" w:rsidRDefault="00980674" w:rsidP="00980674">
      <w:pPr>
        <w:pStyle w:val="Prrafodelista"/>
        <w:spacing w:after="0" w:line="240" w:lineRule="auto"/>
        <w:ind w:left="709"/>
        <w:jc w:val="right"/>
        <w:rPr>
          <w:rFonts w:ascii="Verdana" w:hAnsi="Verdana" w:cs="Calibri"/>
          <w:sz w:val="20"/>
          <w:szCs w:val="20"/>
        </w:rPr>
      </w:pPr>
      <w:r w:rsidRPr="008B00D8">
        <w:rPr>
          <w:rFonts w:ascii="Verdana" w:hAnsi="Verdana" w:cs="Arial"/>
          <w:b/>
          <w:color w:val="CC0066"/>
          <w:sz w:val="16"/>
          <w:szCs w:val="16"/>
        </w:rPr>
        <w:t>Párrafo reformado P.O. 07-09-2020</w:t>
      </w:r>
    </w:p>
    <w:p w14:paraId="4128C032" w14:textId="3E5A2175" w:rsidR="00215D2A" w:rsidRPr="008B00D8" w:rsidRDefault="00215D2A" w:rsidP="00292519">
      <w:pPr>
        <w:pStyle w:val="Prrafodelista"/>
        <w:numPr>
          <w:ilvl w:val="0"/>
          <w:numId w:val="11"/>
        </w:numPr>
        <w:spacing w:after="0" w:line="240" w:lineRule="auto"/>
        <w:ind w:hanging="720"/>
        <w:jc w:val="both"/>
        <w:rPr>
          <w:rFonts w:ascii="Verdana" w:hAnsi="Verdana"/>
          <w:sz w:val="20"/>
          <w:szCs w:val="20"/>
        </w:rPr>
      </w:pPr>
      <w:r w:rsidRPr="008B00D8">
        <w:rPr>
          <w:rFonts w:ascii="Verdana" w:hAnsi="Verdana"/>
          <w:sz w:val="20"/>
          <w:szCs w:val="20"/>
        </w:rPr>
        <w:t xml:space="preserve">Hasta </w:t>
      </w:r>
      <w:r w:rsidR="00202CAF" w:rsidRPr="008B00D8">
        <w:rPr>
          <w:rFonts w:ascii="Verdana" w:hAnsi="Verdana"/>
          <w:sz w:val="20"/>
          <w:szCs w:val="20"/>
        </w:rPr>
        <w:t xml:space="preserve">seis </w:t>
      </w:r>
      <w:r w:rsidRPr="008B00D8">
        <w:rPr>
          <w:rFonts w:ascii="Verdana" w:hAnsi="Verdana"/>
          <w:sz w:val="20"/>
          <w:szCs w:val="20"/>
        </w:rPr>
        <w:t xml:space="preserve">representantes de los sectores social, económico y académico, así como colegios de profesionistas, vinculados con la materia de mejora regulatoria. Los representantes durarán en su cargo dos años, pudiendo ser ratificados por un periodo más. </w:t>
      </w:r>
    </w:p>
    <w:p w14:paraId="53620D23" w14:textId="77777777" w:rsidR="00292519" w:rsidRPr="008B00D8" w:rsidRDefault="00292519" w:rsidP="00292519">
      <w:pPr>
        <w:spacing w:after="0" w:line="240" w:lineRule="auto"/>
        <w:ind w:left="720" w:hanging="720"/>
        <w:jc w:val="both"/>
        <w:rPr>
          <w:rFonts w:ascii="Verdana" w:hAnsi="Verdana"/>
          <w:sz w:val="20"/>
          <w:szCs w:val="20"/>
        </w:rPr>
      </w:pPr>
    </w:p>
    <w:p w14:paraId="739EE2C9" w14:textId="77777777" w:rsidR="00292519" w:rsidRPr="008B00D8" w:rsidRDefault="00215D2A" w:rsidP="00292519">
      <w:pPr>
        <w:pStyle w:val="Prrafodelista"/>
        <w:spacing w:after="0" w:line="240" w:lineRule="auto"/>
        <w:jc w:val="both"/>
        <w:rPr>
          <w:rFonts w:ascii="Verdana" w:hAnsi="Verdana"/>
          <w:sz w:val="20"/>
          <w:szCs w:val="20"/>
        </w:rPr>
      </w:pPr>
      <w:r w:rsidRPr="008B00D8">
        <w:rPr>
          <w:rFonts w:ascii="Verdana" w:hAnsi="Verdana"/>
          <w:sz w:val="20"/>
          <w:szCs w:val="20"/>
        </w:rPr>
        <w:t xml:space="preserve">Cada integrante titular podrá nombrar a un suplente. </w:t>
      </w:r>
    </w:p>
    <w:p w14:paraId="316F2884" w14:textId="77777777" w:rsidR="00215D2A" w:rsidRPr="008B00D8" w:rsidRDefault="00215D2A" w:rsidP="00215D2A">
      <w:pPr>
        <w:spacing w:after="0" w:line="240" w:lineRule="auto"/>
        <w:ind w:firstLine="709"/>
        <w:jc w:val="both"/>
        <w:rPr>
          <w:rFonts w:ascii="Verdana" w:hAnsi="Verdana"/>
          <w:sz w:val="20"/>
          <w:szCs w:val="20"/>
        </w:rPr>
      </w:pPr>
      <w:r w:rsidRPr="008B00D8">
        <w:rPr>
          <w:rFonts w:ascii="Verdana" w:hAnsi="Verdana"/>
          <w:sz w:val="20"/>
          <w:szCs w:val="20"/>
        </w:rPr>
        <w:t xml:space="preserve"> </w:t>
      </w:r>
    </w:p>
    <w:p w14:paraId="10720E39" w14:textId="77777777" w:rsidR="00215D2A" w:rsidRPr="008B00D8" w:rsidRDefault="00215D2A" w:rsidP="00215D2A">
      <w:pPr>
        <w:spacing w:after="0" w:line="240" w:lineRule="auto"/>
        <w:ind w:firstLine="709"/>
        <w:jc w:val="both"/>
        <w:rPr>
          <w:rFonts w:ascii="Verdana" w:hAnsi="Verdana"/>
          <w:sz w:val="20"/>
          <w:szCs w:val="20"/>
        </w:rPr>
      </w:pPr>
      <w:r w:rsidRPr="008B00D8">
        <w:rPr>
          <w:rFonts w:ascii="Verdana" w:hAnsi="Verdana"/>
          <w:sz w:val="20"/>
          <w:szCs w:val="20"/>
        </w:rPr>
        <w:t xml:space="preserve">Para el desempeño de sus funciones, el Consejo Estatal contará con una Secretaría Técnica. </w:t>
      </w:r>
    </w:p>
    <w:p w14:paraId="288F0480" w14:textId="7CDFBB89" w:rsidR="00215D2A" w:rsidRPr="008B00D8" w:rsidRDefault="00215D2A" w:rsidP="00215D2A">
      <w:pPr>
        <w:spacing w:after="0" w:line="240" w:lineRule="auto"/>
        <w:ind w:firstLine="709"/>
        <w:jc w:val="both"/>
        <w:rPr>
          <w:rFonts w:ascii="Verdana" w:hAnsi="Verdana"/>
          <w:sz w:val="20"/>
          <w:szCs w:val="20"/>
        </w:rPr>
      </w:pPr>
      <w:r w:rsidRPr="008B00D8">
        <w:rPr>
          <w:rFonts w:ascii="Verdana" w:hAnsi="Verdana"/>
          <w:sz w:val="20"/>
          <w:szCs w:val="20"/>
        </w:rPr>
        <w:lastRenderedPageBreak/>
        <w:t>La organización y funcionamiento del Consejo Estatal se regulará conforme al Reglamento de la Ley.</w:t>
      </w:r>
    </w:p>
    <w:p w14:paraId="2E2A65F7" w14:textId="2B967D7D" w:rsidR="00202CAF" w:rsidRPr="008B00D8" w:rsidRDefault="00202CAF" w:rsidP="00215D2A">
      <w:pPr>
        <w:spacing w:after="0" w:line="240" w:lineRule="auto"/>
        <w:ind w:firstLine="709"/>
        <w:jc w:val="both"/>
        <w:rPr>
          <w:rFonts w:ascii="Verdana" w:hAnsi="Verdana"/>
          <w:sz w:val="20"/>
          <w:szCs w:val="20"/>
        </w:rPr>
      </w:pPr>
    </w:p>
    <w:p w14:paraId="6396AE24" w14:textId="00D6E840" w:rsidR="0084348E" w:rsidRDefault="00202CAF" w:rsidP="00215D2A">
      <w:pPr>
        <w:spacing w:after="0" w:line="240" w:lineRule="auto"/>
        <w:ind w:firstLine="709"/>
        <w:jc w:val="both"/>
        <w:rPr>
          <w:rFonts w:ascii="Verdana" w:hAnsi="Verdana"/>
          <w:sz w:val="20"/>
          <w:szCs w:val="20"/>
        </w:rPr>
      </w:pPr>
      <w:r w:rsidRPr="008B00D8">
        <w:rPr>
          <w:rFonts w:ascii="Verdana" w:hAnsi="Verdana"/>
          <w:b/>
          <w:bCs/>
          <w:sz w:val="20"/>
          <w:szCs w:val="20"/>
        </w:rPr>
        <w:t xml:space="preserve">Artículo 11 bis. </w:t>
      </w:r>
      <w:r w:rsidR="0084348E" w:rsidRPr="008B00D8">
        <w:rPr>
          <w:rFonts w:ascii="Verdana" w:hAnsi="Verdana"/>
          <w:sz w:val="20"/>
          <w:szCs w:val="20"/>
        </w:rPr>
        <w:t>El Consejo Estatal</w:t>
      </w:r>
      <w:r w:rsidR="0084348E" w:rsidRPr="008B00D8">
        <w:rPr>
          <w:rFonts w:ascii="Verdana" w:hAnsi="Verdana"/>
          <w:b/>
          <w:bCs/>
          <w:sz w:val="20"/>
          <w:szCs w:val="20"/>
        </w:rPr>
        <w:t xml:space="preserve"> </w:t>
      </w:r>
      <w:r w:rsidR="0084348E" w:rsidRPr="008B00D8">
        <w:rPr>
          <w:rFonts w:ascii="Verdana" w:hAnsi="Verdana"/>
          <w:sz w:val="20"/>
          <w:szCs w:val="20"/>
        </w:rPr>
        <w:t>tendrá las siguientes atribuciones:</w:t>
      </w:r>
    </w:p>
    <w:p w14:paraId="4F9893C6" w14:textId="2B69F96F" w:rsidR="00795B1C" w:rsidRPr="008B00D8" w:rsidRDefault="00795B1C" w:rsidP="00795B1C">
      <w:pPr>
        <w:spacing w:after="0" w:line="240" w:lineRule="auto"/>
        <w:ind w:firstLine="709"/>
        <w:jc w:val="right"/>
        <w:rPr>
          <w:rFonts w:ascii="Verdana" w:hAnsi="Verdana"/>
          <w:sz w:val="20"/>
          <w:szCs w:val="20"/>
        </w:rPr>
      </w:pPr>
      <w:r w:rsidRPr="008B00D8">
        <w:rPr>
          <w:rFonts w:ascii="Verdana" w:hAnsi="Verdana" w:cs="Arial"/>
          <w:b/>
          <w:color w:val="CC0066"/>
          <w:sz w:val="16"/>
          <w:szCs w:val="16"/>
        </w:rPr>
        <w:t>Artículo Adicionado P.O. 07-09-2020</w:t>
      </w:r>
    </w:p>
    <w:p w14:paraId="67A0EEDA" w14:textId="77777777" w:rsidR="0084348E" w:rsidRPr="008B00D8" w:rsidRDefault="0084348E" w:rsidP="0084348E">
      <w:pPr>
        <w:spacing w:after="0" w:line="240" w:lineRule="auto"/>
        <w:jc w:val="both"/>
        <w:rPr>
          <w:rFonts w:ascii="Verdana" w:hAnsi="Verdana"/>
          <w:sz w:val="20"/>
          <w:szCs w:val="20"/>
        </w:rPr>
      </w:pPr>
    </w:p>
    <w:p w14:paraId="4EEA3E4C" w14:textId="5F97DA0A" w:rsidR="0084348E" w:rsidRPr="008B00D8" w:rsidRDefault="0084348E" w:rsidP="0084348E">
      <w:pPr>
        <w:pStyle w:val="Prrafodelista"/>
        <w:numPr>
          <w:ilvl w:val="0"/>
          <w:numId w:val="13"/>
        </w:numPr>
        <w:spacing w:after="0" w:line="240" w:lineRule="auto"/>
        <w:ind w:left="709"/>
        <w:jc w:val="both"/>
        <w:rPr>
          <w:rFonts w:ascii="Verdana" w:hAnsi="Verdana"/>
          <w:sz w:val="20"/>
          <w:szCs w:val="20"/>
        </w:rPr>
      </w:pPr>
      <w:r w:rsidRPr="008B00D8">
        <w:rPr>
          <w:rFonts w:ascii="Verdana" w:hAnsi="Verdana"/>
          <w:sz w:val="20"/>
          <w:szCs w:val="20"/>
        </w:rPr>
        <w:t>Implementar en el ámbito de sus competencias la Estrategia Nacional de Mejora Regulatoria y coadyuvar en la implementación de la Estrategia Estatal de Mejora Regulatoria;</w:t>
      </w:r>
    </w:p>
    <w:p w14:paraId="5F948CE5" w14:textId="77777777" w:rsidR="0084348E" w:rsidRPr="008B00D8" w:rsidRDefault="0084348E" w:rsidP="0084348E">
      <w:pPr>
        <w:pStyle w:val="Prrafodelista"/>
        <w:spacing w:after="0" w:line="240" w:lineRule="auto"/>
        <w:ind w:left="709"/>
        <w:jc w:val="both"/>
        <w:rPr>
          <w:rFonts w:ascii="Verdana" w:hAnsi="Verdana"/>
          <w:sz w:val="20"/>
          <w:szCs w:val="20"/>
        </w:rPr>
      </w:pPr>
    </w:p>
    <w:p w14:paraId="4758E632" w14:textId="60EE102C" w:rsidR="00202CAF" w:rsidRPr="008B00D8" w:rsidRDefault="0084348E" w:rsidP="0084348E">
      <w:pPr>
        <w:pStyle w:val="Prrafodelista"/>
        <w:numPr>
          <w:ilvl w:val="0"/>
          <w:numId w:val="13"/>
        </w:numPr>
        <w:spacing w:after="0" w:line="240" w:lineRule="auto"/>
        <w:ind w:left="709"/>
        <w:jc w:val="both"/>
        <w:rPr>
          <w:rFonts w:ascii="Verdana" w:hAnsi="Verdana"/>
          <w:sz w:val="20"/>
          <w:szCs w:val="20"/>
        </w:rPr>
      </w:pPr>
      <w:r w:rsidRPr="008B00D8">
        <w:rPr>
          <w:rFonts w:ascii="Verdana" w:hAnsi="Verdana"/>
          <w:sz w:val="20"/>
          <w:szCs w:val="20"/>
        </w:rPr>
        <w:t xml:space="preserve">Aprobar la Agenda Estatal de Mejora Regulatoria; </w:t>
      </w:r>
      <w:r w:rsidRPr="008B00D8">
        <w:rPr>
          <w:rFonts w:ascii="Verdana" w:hAnsi="Verdana"/>
          <w:b/>
          <w:bCs/>
          <w:sz w:val="20"/>
          <w:szCs w:val="20"/>
        </w:rPr>
        <w:t xml:space="preserve"> </w:t>
      </w:r>
    </w:p>
    <w:p w14:paraId="206F70D1" w14:textId="77777777" w:rsidR="0084348E" w:rsidRPr="008B00D8" w:rsidRDefault="0084348E" w:rsidP="0084348E">
      <w:pPr>
        <w:pStyle w:val="Prrafodelista"/>
        <w:rPr>
          <w:rFonts w:ascii="Verdana" w:hAnsi="Verdana"/>
          <w:sz w:val="20"/>
          <w:szCs w:val="20"/>
        </w:rPr>
      </w:pPr>
    </w:p>
    <w:p w14:paraId="3DDDEC8D" w14:textId="77777777" w:rsidR="0084348E" w:rsidRPr="008B00D8" w:rsidRDefault="0084348E" w:rsidP="0084348E">
      <w:pPr>
        <w:pStyle w:val="Prrafodelista"/>
        <w:numPr>
          <w:ilvl w:val="0"/>
          <w:numId w:val="13"/>
        </w:numPr>
        <w:spacing w:after="0" w:line="240" w:lineRule="auto"/>
        <w:ind w:left="709"/>
        <w:jc w:val="both"/>
        <w:rPr>
          <w:rFonts w:ascii="Verdana" w:hAnsi="Verdana"/>
          <w:sz w:val="20"/>
          <w:szCs w:val="20"/>
        </w:rPr>
      </w:pPr>
      <w:r w:rsidRPr="008B00D8">
        <w:rPr>
          <w:rFonts w:ascii="Verdana" w:hAnsi="Verdana"/>
          <w:sz w:val="20"/>
          <w:szCs w:val="20"/>
        </w:rPr>
        <w:t>Elaborar, emitir y aprobar su plan anual de trabajo en concordancia con esta Ley y la Estrategia Estatal de Mejora Regulatoria;</w:t>
      </w:r>
    </w:p>
    <w:p w14:paraId="05C8C228" w14:textId="77777777" w:rsidR="0084348E" w:rsidRPr="008B00D8" w:rsidRDefault="0084348E" w:rsidP="0084348E">
      <w:pPr>
        <w:pStyle w:val="Prrafodelista"/>
        <w:rPr>
          <w:rFonts w:ascii="Verdana" w:hAnsi="Verdana"/>
          <w:sz w:val="20"/>
          <w:szCs w:val="20"/>
        </w:rPr>
      </w:pPr>
    </w:p>
    <w:p w14:paraId="27EF3FCD" w14:textId="27D90C0B" w:rsidR="0084348E" w:rsidRPr="008B00D8" w:rsidRDefault="0084348E" w:rsidP="0084348E">
      <w:pPr>
        <w:pStyle w:val="Prrafodelista"/>
        <w:numPr>
          <w:ilvl w:val="0"/>
          <w:numId w:val="13"/>
        </w:numPr>
        <w:spacing w:after="0" w:line="240" w:lineRule="auto"/>
        <w:ind w:left="709"/>
        <w:jc w:val="both"/>
        <w:rPr>
          <w:rFonts w:ascii="Verdana" w:hAnsi="Verdana"/>
          <w:sz w:val="20"/>
          <w:szCs w:val="20"/>
        </w:rPr>
      </w:pPr>
      <w:r w:rsidRPr="008B00D8">
        <w:rPr>
          <w:rFonts w:ascii="Verdana" w:hAnsi="Verdana"/>
          <w:sz w:val="20"/>
          <w:szCs w:val="20"/>
        </w:rPr>
        <w:t xml:space="preserve">Proponer indicadores que las Autoridades de Mejora Regulatoria, estatal y municipales, y los Sujetos Obligados, deberán observar para la evaluación y medición de los resultados de la mejora regulatoria y la simplificación de </w:t>
      </w:r>
      <w:r w:rsidR="006C400E" w:rsidRPr="008B00D8">
        <w:rPr>
          <w:rFonts w:ascii="Verdana" w:hAnsi="Verdana"/>
          <w:sz w:val="20"/>
          <w:szCs w:val="20"/>
        </w:rPr>
        <w:t>Trámites</w:t>
      </w:r>
      <w:r w:rsidRPr="008B00D8">
        <w:rPr>
          <w:rFonts w:ascii="Verdana" w:hAnsi="Verdana"/>
          <w:sz w:val="20"/>
          <w:szCs w:val="20"/>
        </w:rPr>
        <w:t xml:space="preserve"> y Servicios;</w:t>
      </w:r>
    </w:p>
    <w:p w14:paraId="54C92AAC" w14:textId="77777777" w:rsidR="0084348E" w:rsidRPr="008B00D8" w:rsidRDefault="0084348E" w:rsidP="0084348E">
      <w:pPr>
        <w:pStyle w:val="Prrafodelista"/>
        <w:rPr>
          <w:rFonts w:ascii="Verdana" w:hAnsi="Verdana"/>
          <w:sz w:val="20"/>
          <w:szCs w:val="20"/>
        </w:rPr>
      </w:pPr>
    </w:p>
    <w:p w14:paraId="79381F7B" w14:textId="77777777" w:rsidR="00B17AB8" w:rsidRPr="008B00D8" w:rsidRDefault="006C400E" w:rsidP="0084348E">
      <w:pPr>
        <w:pStyle w:val="Prrafodelista"/>
        <w:numPr>
          <w:ilvl w:val="0"/>
          <w:numId w:val="13"/>
        </w:numPr>
        <w:spacing w:after="0" w:line="240" w:lineRule="auto"/>
        <w:ind w:left="709"/>
        <w:jc w:val="both"/>
        <w:rPr>
          <w:rFonts w:ascii="Verdana" w:hAnsi="Verdana"/>
          <w:sz w:val="20"/>
          <w:szCs w:val="20"/>
        </w:rPr>
      </w:pPr>
      <w:r w:rsidRPr="008B00D8">
        <w:rPr>
          <w:rFonts w:ascii="Verdana" w:hAnsi="Verdana"/>
          <w:sz w:val="20"/>
          <w:szCs w:val="20"/>
        </w:rPr>
        <w:t>Proponer y promover el uso de principios, objetivos</w:t>
      </w:r>
      <w:r w:rsidR="00B17AB8" w:rsidRPr="008B00D8">
        <w:rPr>
          <w:rFonts w:ascii="Verdana" w:hAnsi="Verdana"/>
          <w:sz w:val="20"/>
          <w:szCs w:val="20"/>
        </w:rPr>
        <w:t>, metodologías, instrumentos, programas, criterios y herramientas acordes a las buenas practicas nacionales e internacionales en materia de mejora regulatoria;</w:t>
      </w:r>
    </w:p>
    <w:p w14:paraId="791CB9AD" w14:textId="77777777" w:rsidR="00B17AB8" w:rsidRPr="008B00D8" w:rsidRDefault="00B17AB8" w:rsidP="00B17AB8">
      <w:pPr>
        <w:pStyle w:val="Prrafodelista"/>
        <w:rPr>
          <w:rFonts w:ascii="Verdana" w:hAnsi="Verdana"/>
          <w:sz w:val="20"/>
          <w:szCs w:val="20"/>
        </w:rPr>
      </w:pPr>
    </w:p>
    <w:p w14:paraId="6B8DBE17" w14:textId="77777777" w:rsidR="00B17AB8" w:rsidRPr="008B00D8" w:rsidRDefault="00B17AB8" w:rsidP="0084348E">
      <w:pPr>
        <w:pStyle w:val="Prrafodelista"/>
        <w:numPr>
          <w:ilvl w:val="0"/>
          <w:numId w:val="13"/>
        </w:numPr>
        <w:spacing w:after="0" w:line="240" w:lineRule="auto"/>
        <w:ind w:left="709"/>
        <w:jc w:val="both"/>
        <w:rPr>
          <w:rFonts w:ascii="Verdana" w:hAnsi="Verdana"/>
          <w:sz w:val="20"/>
          <w:szCs w:val="20"/>
        </w:rPr>
      </w:pPr>
      <w:r w:rsidRPr="008B00D8">
        <w:rPr>
          <w:rFonts w:ascii="Verdana" w:hAnsi="Verdana"/>
          <w:sz w:val="20"/>
          <w:szCs w:val="20"/>
        </w:rPr>
        <w:t>Establecer los mecanismos de coordinación entre este Consejo y los Consejos Municipales;</w:t>
      </w:r>
    </w:p>
    <w:p w14:paraId="37C275A3" w14:textId="77777777" w:rsidR="00B17AB8" w:rsidRPr="008B00D8" w:rsidRDefault="00B17AB8" w:rsidP="00B17AB8">
      <w:pPr>
        <w:pStyle w:val="Prrafodelista"/>
        <w:rPr>
          <w:rFonts w:ascii="Verdana" w:hAnsi="Verdana"/>
          <w:sz w:val="20"/>
          <w:szCs w:val="20"/>
        </w:rPr>
      </w:pPr>
    </w:p>
    <w:p w14:paraId="2B4C2156" w14:textId="77777777" w:rsidR="00B17AB8" w:rsidRPr="008B00D8" w:rsidRDefault="00B17AB8" w:rsidP="0084348E">
      <w:pPr>
        <w:pStyle w:val="Prrafodelista"/>
        <w:numPr>
          <w:ilvl w:val="0"/>
          <w:numId w:val="13"/>
        </w:numPr>
        <w:spacing w:after="0" w:line="240" w:lineRule="auto"/>
        <w:ind w:left="709"/>
        <w:jc w:val="both"/>
        <w:rPr>
          <w:rFonts w:ascii="Verdana" w:hAnsi="Verdana"/>
          <w:sz w:val="20"/>
          <w:szCs w:val="20"/>
        </w:rPr>
      </w:pPr>
      <w:r w:rsidRPr="008B00D8">
        <w:rPr>
          <w:rFonts w:ascii="Verdana" w:hAnsi="Verdana"/>
          <w:sz w:val="20"/>
          <w:szCs w:val="20"/>
        </w:rPr>
        <w:t>Establecer las directrices, bases, instrumentos, lineamientos y mecanismos tendientes a la implementación de la política de mejora regulatoria y la observancia obligatoria de los sujetos obligados;</w:t>
      </w:r>
    </w:p>
    <w:p w14:paraId="22A7B630" w14:textId="77777777" w:rsidR="00B17AB8" w:rsidRPr="008B00D8" w:rsidRDefault="00B17AB8" w:rsidP="00B17AB8">
      <w:pPr>
        <w:pStyle w:val="Prrafodelista"/>
        <w:rPr>
          <w:rFonts w:ascii="Verdana" w:hAnsi="Verdana"/>
          <w:sz w:val="20"/>
          <w:szCs w:val="20"/>
        </w:rPr>
      </w:pPr>
    </w:p>
    <w:p w14:paraId="10088068" w14:textId="77777777" w:rsidR="00230A00" w:rsidRPr="008B00D8" w:rsidRDefault="00B17AB8" w:rsidP="0084348E">
      <w:pPr>
        <w:pStyle w:val="Prrafodelista"/>
        <w:numPr>
          <w:ilvl w:val="0"/>
          <w:numId w:val="13"/>
        </w:numPr>
        <w:spacing w:after="0" w:line="240" w:lineRule="auto"/>
        <w:ind w:left="709"/>
        <w:jc w:val="both"/>
        <w:rPr>
          <w:rFonts w:ascii="Verdana" w:hAnsi="Verdana"/>
          <w:sz w:val="20"/>
          <w:szCs w:val="20"/>
        </w:rPr>
      </w:pPr>
      <w:r w:rsidRPr="008B00D8">
        <w:rPr>
          <w:rFonts w:ascii="Verdana" w:hAnsi="Verdana"/>
          <w:sz w:val="20"/>
          <w:szCs w:val="20"/>
        </w:rPr>
        <w:t>Aprobar los objetivos, metas y líneas de acción o indicadores que las Autoridades de Mejora Regulatoria y los Sujetos Obligados deberán observar para la evaluación y medición de los resultados de la política estatal de mejora regulatoria, incluyendo la simplificación de Trámites y Servicios del ámbito estatal</w:t>
      </w:r>
      <w:r w:rsidR="00230A00" w:rsidRPr="008B00D8">
        <w:rPr>
          <w:rFonts w:ascii="Verdana" w:hAnsi="Verdana"/>
          <w:sz w:val="20"/>
          <w:szCs w:val="20"/>
        </w:rPr>
        <w:t>;</w:t>
      </w:r>
    </w:p>
    <w:p w14:paraId="3132C74F" w14:textId="77777777" w:rsidR="00230A00" w:rsidRPr="008B00D8" w:rsidRDefault="00230A00" w:rsidP="00230A00">
      <w:pPr>
        <w:pStyle w:val="Prrafodelista"/>
        <w:rPr>
          <w:rFonts w:ascii="Verdana" w:hAnsi="Verdana"/>
          <w:sz w:val="20"/>
          <w:szCs w:val="20"/>
        </w:rPr>
      </w:pPr>
    </w:p>
    <w:p w14:paraId="0CF33E92" w14:textId="77777777" w:rsidR="00230A00" w:rsidRPr="008B00D8" w:rsidRDefault="00230A00" w:rsidP="0084348E">
      <w:pPr>
        <w:pStyle w:val="Prrafodelista"/>
        <w:numPr>
          <w:ilvl w:val="0"/>
          <w:numId w:val="13"/>
        </w:numPr>
        <w:spacing w:after="0" w:line="240" w:lineRule="auto"/>
        <w:ind w:left="709"/>
        <w:jc w:val="both"/>
        <w:rPr>
          <w:rFonts w:ascii="Verdana" w:hAnsi="Verdana"/>
          <w:sz w:val="20"/>
          <w:szCs w:val="20"/>
        </w:rPr>
      </w:pPr>
      <w:r w:rsidRPr="008B00D8">
        <w:rPr>
          <w:rFonts w:ascii="Verdana" w:hAnsi="Verdana"/>
          <w:sz w:val="20"/>
          <w:szCs w:val="20"/>
        </w:rPr>
        <w:t>Emitir recomendaciones a los Sujetos Obligados para el debido cumplimiento de las disposiciones de esta ley, y</w:t>
      </w:r>
    </w:p>
    <w:p w14:paraId="6AB41AF6" w14:textId="77777777" w:rsidR="00230A00" w:rsidRPr="008B00D8" w:rsidRDefault="00230A00" w:rsidP="00230A00">
      <w:pPr>
        <w:pStyle w:val="Prrafodelista"/>
        <w:rPr>
          <w:rFonts w:ascii="Verdana" w:hAnsi="Verdana"/>
          <w:sz w:val="20"/>
          <w:szCs w:val="20"/>
        </w:rPr>
      </w:pPr>
    </w:p>
    <w:p w14:paraId="11EE076E" w14:textId="77777777" w:rsidR="00980674" w:rsidRPr="008B00D8" w:rsidRDefault="00230A00" w:rsidP="0084348E">
      <w:pPr>
        <w:pStyle w:val="Prrafodelista"/>
        <w:numPr>
          <w:ilvl w:val="0"/>
          <w:numId w:val="13"/>
        </w:numPr>
        <w:spacing w:after="0" w:line="240" w:lineRule="auto"/>
        <w:ind w:left="709"/>
        <w:jc w:val="both"/>
        <w:rPr>
          <w:rFonts w:ascii="Verdana" w:hAnsi="Verdana"/>
          <w:sz w:val="20"/>
          <w:szCs w:val="20"/>
        </w:rPr>
      </w:pPr>
      <w:r w:rsidRPr="008B00D8">
        <w:rPr>
          <w:rFonts w:ascii="Verdana" w:hAnsi="Verdana"/>
          <w:sz w:val="20"/>
          <w:szCs w:val="20"/>
        </w:rPr>
        <w:t>Las demás que se establezcan en la Ley y deriven de la Ley General.</w:t>
      </w:r>
    </w:p>
    <w:p w14:paraId="2D3BA157" w14:textId="7C34636B" w:rsidR="00980674" w:rsidRPr="008B00D8" w:rsidRDefault="00980674" w:rsidP="00980674">
      <w:pPr>
        <w:pStyle w:val="Prrafodelista"/>
        <w:spacing w:after="0" w:line="240" w:lineRule="auto"/>
        <w:ind w:left="709"/>
        <w:jc w:val="right"/>
        <w:rPr>
          <w:rFonts w:ascii="Verdana" w:hAnsi="Verdana" w:cs="Calibri"/>
          <w:sz w:val="20"/>
          <w:szCs w:val="20"/>
        </w:rPr>
      </w:pPr>
    </w:p>
    <w:p w14:paraId="71188592" w14:textId="64EA7742" w:rsidR="0084348E" w:rsidRPr="008B00D8" w:rsidRDefault="00B17AB8" w:rsidP="00980674">
      <w:pPr>
        <w:pStyle w:val="Prrafodelista"/>
        <w:spacing w:after="0" w:line="240" w:lineRule="auto"/>
        <w:ind w:left="709"/>
        <w:jc w:val="both"/>
        <w:rPr>
          <w:rFonts w:ascii="Verdana" w:hAnsi="Verdana"/>
          <w:sz w:val="20"/>
          <w:szCs w:val="20"/>
        </w:rPr>
      </w:pPr>
      <w:r w:rsidRPr="008B00D8">
        <w:rPr>
          <w:rFonts w:ascii="Verdana" w:hAnsi="Verdana"/>
          <w:sz w:val="20"/>
          <w:szCs w:val="20"/>
        </w:rPr>
        <w:t xml:space="preserve"> </w:t>
      </w:r>
      <w:r w:rsidR="006C400E" w:rsidRPr="008B00D8">
        <w:rPr>
          <w:rFonts w:ascii="Verdana" w:hAnsi="Verdana"/>
          <w:sz w:val="20"/>
          <w:szCs w:val="20"/>
        </w:rPr>
        <w:t xml:space="preserve"> </w:t>
      </w:r>
    </w:p>
    <w:p w14:paraId="64AEDA9B" w14:textId="3FFD8DB3" w:rsidR="00215D2A" w:rsidRPr="008B00D8" w:rsidRDefault="00215D2A" w:rsidP="00215D2A">
      <w:pPr>
        <w:spacing w:after="0" w:line="240" w:lineRule="auto"/>
        <w:jc w:val="center"/>
        <w:rPr>
          <w:rFonts w:ascii="Verdana" w:hAnsi="Verdana"/>
          <w:b/>
          <w:sz w:val="20"/>
          <w:szCs w:val="20"/>
        </w:rPr>
      </w:pPr>
      <w:r w:rsidRPr="008B00D8">
        <w:rPr>
          <w:rFonts w:ascii="Verdana" w:hAnsi="Verdana"/>
          <w:b/>
          <w:sz w:val="20"/>
          <w:szCs w:val="20"/>
        </w:rPr>
        <w:t>Sección Tercera</w:t>
      </w:r>
    </w:p>
    <w:p w14:paraId="7D31EC75" w14:textId="546C8351" w:rsidR="00230A00" w:rsidRPr="008B00D8" w:rsidRDefault="00230A00" w:rsidP="00215D2A">
      <w:pPr>
        <w:spacing w:after="0" w:line="240" w:lineRule="auto"/>
        <w:jc w:val="center"/>
        <w:rPr>
          <w:rFonts w:ascii="Verdana" w:hAnsi="Verdana"/>
          <w:b/>
          <w:sz w:val="20"/>
          <w:szCs w:val="20"/>
        </w:rPr>
      </w:pPr>
      <w:r w:rsidRPr="008B00D8">
        <w:rPr>
          <w:rFonts w:ascii="Verdana" w:hAnsi="Verdana"/>
          <w:b/>
          <w:sz w:val="20"/>
          <w:szCs w:val="20"/>
        </w:rPr>
        <w:t>Consejos Municipales de Mejora Regulatoria</w:t>
      </w:r>
    </w:p>
    <w:p w14:paraId="4D941000" w14:textId="51867660" w:rsidR="00AC19D7" w:rsidRPr="008B00D8" w:rsidRDefault="00AC19D7" w:rsidP="00AC19D7">
      <w:pPr>
        <w:pStyle w:val="Prrafodelista"/>
        <w:tabs>
          <w:tab w:val="left" w:pos="0"/>
        </w:tabs>
        <w:jc w:val="right"/>
        <w:rPr>
          <w:rFonts w:ascii="Verdana" w:hAnsi="Verdana" w:cs="Arial"/>
          <w:b/>
          <w:color w:val="CC0066"/>
          <w:sz w:val="16"/>
          <w:szCs w:val="16"/>
        </w:rPr>
      </w:pPr>
      <w:r w:rsidRPr="008B00D8">
        <w:rPr>
          <w:rFonts w:ascii="Verdana" w:hAnsi="Verdana" w:cs="Arial"/>
          <w:b/>
          <w:color w:val="CC0066"/>
          <w:sz w:val="16"/>
          <w:szCs w:val="16"/>
        </w:rPr>
        <w:t>Sección recorrida en su orden P.O. 07-09-2020</w:t>
      </w:r>
    </w:p>
    <w:p w14:paraId="23836CD2" w14:textId="7BFBFB0F" w:rsidR="00230A00" w:rsidRDefault="00E02275" w:rsidP="00215D2A">
      <w:pPr>
        <w:spacing w:after="0" w:line="240" w:lineRule="auto"/>
        <w:ind w:firstLine="709"/>
        <w:jc w:val="both"/>
        <w:rPr>
          <w:rFonts w:ascii="Verdana" w:hAnsi="Verdana" w:cs="Calibri"/>
          <w:bCs/>
          <w:color w:val="000000"/>
          <w:sz w:val="20"/>
          <w:szCs w:val="20"/>
        </w:rPr>
      </w:pPr>
      <w:r w:rsidRPr="008B00D8">
        <w:rPr>
          <w:rFonts w:ascii="Verdana" w:hAnsi="Verdana" w:cs="Calibri"/>
          <w:b/>
          <w:color w:val="000000"/>
          <w:sz w:val="20"/>
          <w:szCs w:val="20"/>
        </w:rPr>
        <w:t>Artículo 11 ter</w:t>
      </w:r>
      <w:r w:rsidR="00230A00" w:rsidRPr="008B00D8">
        <w:rPr>
          <w:rFonts w:ascii="Verdana" w:hAnsi="Verdana" w:cs="Calibri"/>
          <w:b/>
          <w:color w:val="000000"/>
          <w:sz w:val="20"/>
          <w:szCs w:val="20"/>
        </w:rPr>
        <w:t xml:space="preserve">. </w:t>
      </w:r>
      <w:r w:rsidR="00230A00" w:rsidRPr="008B00D8">
        <w:rPr>
          <w:rFonts w:ascii="Verdana" w:hAnsi="Verdana" w:cs="Calibri"/>
          <w:bCs/>
          <w:color w:val="000000"/>
          <w:sz w:val="20"/>
          <w:szCs w:val="20"/>
        </w:rPr>
        <w:t>Los ayuntamientos deberán designar de los sectores social, económico y académico a los integrantes de los Consejos Municipales.</w:t>
      </w:r>
    </w:p>
    <w:p w14:paraId="0CDB75C6" w14:textId="5A41E234" w:rsidR="00795B1C" w:rsidRPr="008B00D8" w:rsidRDefault="00795B1C" w:rsidP="00795B1C">
      <w:pPr>
        <w:spacing w:after="0" w:line="240" w:lineRule="auto"/>
        <w:ind w:firstLine="709"/>
        <w:jc w:val="right"/>
        <w:rPr>
          <w:rFonts w:ascii="Verdana" w:hAnsi="Verdana" w:cs="Calibri"/>
          <w:bCs/>
          <w:color w:val="000000"/>
          <w:sz w:val="20"/>
          <w:szCs w:val="20"/>
        </w:rPr>
      </w:pPr>
      <w:r w:rsidRPr="008B00D8">
        <w:rPr>
          <w:rFonts w:ascii="Verdana" w:hAnsi="Verdana" w:cs="Arial"/>
          <w:b/>
          <w:color w:val="CC0066"/>
          <w:sz w:val="16"/>
          <w:szCs w:val="16"/>
        </w:rPr>
        <w:t>Artículo Adicionado P.O. 07-09-2020</w:t>
      </w:r>
    </w:p>
    <w:p w14:paraId="448ABA14" w14:textId="77777777" w:rsidR="001A6E3A" w:rsidRPr="008B00D8" w:rsidRDefault="00230A00" w:rsidP="00215D2A">
      <w:pPr>
        <w:spacing w:after="0" w:line="240" w:lineRule="auto"/>
        <w:ind w:firstLine="709"/>
        <w:jc w:val="both"/>
        <w:rPr>
          <w:rFonts w:ascii="Verdana" w:hAnsi="Verdana" w:cs="Calibri"/>
          <w:bCs/>
          <w:color w:val="000000"/>
          <w:sz w:val="20"/>
          <w:szCs w:val="20"/>
        </w:rPr>
      </w:pPr>
      <w:r w:rsidRPr="008B00D8">
        <w:rPr>
          <w:rFonts w:ascii="Verdana" w:hAnsi="Verdana" w:cs="Calibri"/>
          <w:bCs/>
          <w:color w:val="000000"/>
          <w:sz w:val="20"/>
          <w:szCs w:val="20"/>
        </w:rPr>
        <w:lastRenderedPageBreak/>
        <w:t xml:space="preserve">Los cargos de los integrantes de los Consejos Municipales serán honoríficos por lo que no recibirán retribución, emolumento o compensación alguna en su desempeño. </w:t>
      </w:r>
    </w:p>
    <w:p w14:paraId="4963FDB8" w14:textId="77777777" w:rsidR="001A6E3A" w:rsidRPr="008B00D8" w:rsidRDefault="001A6E3A" w:rsidP="00215D2A">
      <w:pPr>
        <w:spacing w:after="0" w:line="240" w:lineRule="auto"/>
        <w:ind w:firstLine="709"/>
        <w:jc w:val="both"/>
        <w:rPr>
          <w:rFonts w:ascii="Verdana" w:hAnsi="Verdana" w:cs="Calibri"/>
          <w:bCs/>
          <w:color w:val="000000"/>
          <w:sz w:val="20"/>
          <w:szCs w:val="20"/>
        </w:rPr>
      </w:pPr>
    </w:p>
    <w:p w14:paraId="26BC9D42" w14:textId="4AAAA39B" w:rsidR="00E02275" w:rsidRPr="008B00D8" w:rsidRDefault="001A6E3A" w:rsidP="00215D2A">
      <w:pPr>
        <w:spacing w:after="0" w:line="240" w:lineRule="auto"/>
        <w:ind w:firstLine="709"/>
        <w:jc w:val="both"/>
        <w:rPr>
          <w:rFonts w:ascii="Verdana" w:hAnsi="Verdana" w:cs="Calibri"/>
          <w:bCs/>
          <w:color w:val="000000"/>
          <w:sz w:val="20"/>
          <w:szCs w:val="20"/>
        </w:rPr>
      </w:pPr>
      <w:r w:rsidRPr="008B00D8">
        <w:rPr>
          <w:rFonts w:ascii="Verdana" w:hAnsi="Verdana" w:cs="Calibri"/>
          <w:bCs/>
          <w:color w:val="000000"/>
          <w:sz w:val="20"/>
          <w:szCs w:val="20"/>
        </w:rPr>
        <w:t>Su organización y funcionamiento se regulará de conformidad con el reglamento municipal correspondiente.</w:t>
      </w:r>
      <w:r w:rsidR="00230A00" w:rsidRPr="008B00D8">
        <w:rPr>
          <w:rFonts w:ascii="Verdana" w:hAnsi="Verdana" w:cs="Calibri"/>
          <w:bCs/>
          <w:color w:val="000000"/>
          <w:sz w:val="20"/>
          <w:szCs w:val="20"/>
        </w:rPr>
        <w:t xml:space="preserve"> </w:t>
      </w:r>
    </w:p>
    <w:p w14:paraId="2CE9B954" w14:textId="680DFEFC" w:rsidR="00E02275" w:rsidRPr="008B00D8" w:rsidRDefault="00E02275" w:rsidP="00980674">
      <w:pPr>
        <w:spacing w:after="0" w:line="240" w:lineRule="auto"/>
        <w:ind w:firstLine="709"/>
        <w:jc w:val="right"/>
        <w:rPr>
          <w:rFonts w:ascii="Verdana" w:hAnsi="Verdana" w:cs="Calibri"/>
          <w:b/>
          <w:color w:val="000000"/>
          <w:sz w:val="20"/>
          <w:szCs w:val="20"/>
        </w:rPr>
      </w:pPr>
    </w:p>
    <w:p w14:paraId="7E4936C6" w14:textId="7206E070" w:rsidR="00230A00" w:rsidRPr="008B00D8" w:rsidRDefault="00230A00" w:rsidP="00230A00">
      <w:pPr>
        <w:spacing w:after="0" w:line="240" w:lineRule="auto"/>
        <w:jc w:val="center"/>
        <w:rPr>
          <w:rFonts w:ascii="Verdana" w:hAnsi="Verdana"/>
          <w:b/>
          <w:sz w:val="20"/>
          <w:szCs w:val="20"/>
        </w:rPr>
      </w:pPr>
    </w:p>
    <w:p w14:paraId="0CDD2FF0" w14:textId="157C4993" w:rsidR="00230A00" w:rsidRPr="008B00D8" w:rsidRDefault="00230A00" w:rsidP="00230A00">
      <w:pPr>
        <w:spacing w:after="0" w:line="240" w:lineRule="auto"/>
        <w:jc w:val="center"/>
        <w:rPr>
          <w:rFonts w:ascii="Verdana" w:hAnsi="Verdana"/>
          <w:b/>
          <w:sz w:val="20"/>
          <w:szCs w:val="20"/>
        </w:rPr>
      </w:pPr>
      <w:r w:rsidRPr="008B00D8">
        <w:rPr>
          <w:rFonts w:ascii="Verdana" w:hAnsi="Verdana"/>
          <w:b/>
          <w:sz w:val="20"/>
          <w:szCs w:val="20"/>
        </w:rPr>
        <w:t>Sección Cuarta</w:t>
      </w:r>
    </w:p>
    <w:p w14:paraId="5889F94A" w14:textId="2AA104FD" w:rsidR="00230A00" w:rsidRPr="008B00D8" w:rsidRDefault="00230A00" w:rsidP="00230A00">
      <w:pPr>
        <w:spacing w:after="0" w:line="240" w:lineRule="auto"/>
        <w:jc w:val="center"/>
        <w:rPr>
          <w:rFonts w:ascii="Verdana" w:hAnsi="Verdana"/>
          <w:b/>
          <w:sz w:val="20"/>
          <w:szCs w:val="20"/>
        </w:rPr>
      </w:pPr>
      <w:r w:rsidRPr="008B00D8">
        <w:rPr>
          <w:rFonts w:ascii="Verdana" w:hAnsi="Verdana"/>
          <w:b/>
          <w:sz w:val="20"/>
          <w:szCs w:val="20"/>
        </w:rPr>
        <w:t>Autoridades de Mejora Regulatoria</w:t>
      </w:r>
    </w:p>
    <w:p w14:paraId="2E781313" w14:textId="5BD1C47E" w:rsidR="00AC19D7" w:rsidRPr="008B00D8" w:rsidRDefault="00AC19D7" w:rsidP="00AC19D7">
      <w:pPr>
        <w:pStyle w:val="Prrafodelista"/>
        <w:tabs>
          <w:tab w:val="left" w:pos="0"/>
        </w:tabs>
        <w:jc w:val="right"/>
        <w:rPr>
          <w:rFonts w:ascii="Verdana" w:hAnsi="Verdana" w:cs="Arial"/>
          <w:b/>
          <w:color w:val="CC0066"/>
          <w:sz w:val="16"/>
          <w:szCs w:val="16"/>
        </w:rPr>
      </w:pPr>
      <w:r w:rsidRPr="008B00D8">
        <w:rPr>
          <w:rFonts w:ascii="Verdana" w:hAnsi="Verdana" w:cs="Arial"/>
          <w:b/>
          <w:color w:val="CC0066"/>
          <w:sz w:val="16"/>
          <w:szCs w:val="16"/>
        </w:rPr>
        <w:t>Sección recorrida en su orden P.O. 07-09-2020</w:t>
      </w:r>
    </w:p>
    <w:p w14:paraId="1D77A8E1" w14:textId="7C49F142" w:rsidR="00215D2A" w:rsidRPr="008B00D8" w:rsidRDefault="00215D2A" w:rsidP="00215D2A">
      <w:pPr>
        <w:spacing w:after="0" w:line="240" w:lineRule="auto"/>
        <w:ind w:firstLine="709"/>
        <w:jc w:val="both"/>
        <w:rPr>
          <w:rFonts w:ascii="Verdana" w:hAnsi="Verdana" w:cs="Calibri"/>
          <w:color w:val="000000"/>
          <w:sz w:val="20"/>
          <w:szCs w:val="20"/>
        </w:rPr>
      </w:pPr>
      <w:r w:rsidRPr="008B00D8">
        <w:rPr>
          <w:rFonts w:ascii="Verdana" w:hAnsi="Verdana" w:cs="Calibri"/>
          <w:b/>
          <w:color w:val="000000"/>
          <w:sz w:val="20"/>
          <w:szCs w:val="20"/>
        </w:rPr>
        <w:t xml:space="preserve">Artículo 12. </w:t>
      </w:r>
      <w:r w:rsidRPr="008B00D8">
        <w:rPr>
          <w:rFonts w:ascii="Verdana" w:hAnsi="Verdana" w:cs="Calibri"/>
          <w:color w:val="000000"/>
          <w:sz w:val="20"/>
          <w:szCs w:val="20"/>
        </w:rPr>
        <w:t xml:space="preserve">Son Autoridades de Mejora Regulatoria las unidades administrativas, áreas </w:t>
      </w:r>
      <w:r w:rsidRPr="008B00D8">
        <w:rPr>
          <w:rFonts w:ascii="Verdana" w:hAnsi="Verdana" w:cs="Calibri"/>
          <w:bCs/>
          <w:color w:val="000000"/>
          <w:sz w:val="20"/>
          <w:szCs w:val="20"/>
        </w:rPr>
        <w:t>o equivalentes</w:t>
      </w:r>
      <w:r w:rsidRPr="008B00D8">
        <w:rPr>
          <w:rFonts w:ascii="Verdana" w:hAnsi="Verdana" w:cs="Calibri"/>
          <w:color w:val="000000"/>
          <w:sz w:val="20"/>
          <w:szCs w:val="20"/>
        </w:rPr>
        <w:t>, designadas por los</w:t>
      </w:r>
      <w:r w:rsidRPr="008B00D8">
        <w:rPr>
          <w:rFonts w:ascii="Verdana" w:hAnsi="Verdana" w:cs="Calibri"/>
          <w:bCs/>
          <w:color w:val="000000"/>
          <w:sz w:val="20"/>
          <w:szCs w:val="20"/>
        </w:rPr>
        <w:t xml:space="preserve"> titulares del Poder Ejecutivo</w:t>
      </w:r>
      <w:r w:rsidRPr="008B00D8">
        <w:rPr>
          <w:rFonts w:ascii="Verdana" w:hAnsi="Verdana" w:cs="Calibri"/>
          <w:color w:val="000000"/>
          <w:sz w:val="20"/>
          <w:szCs w:val="20"/>
        </w:rPr>
        <w:t xml:space="preserve"> </w:t>
      </w:r>
      <w:r w:rsidRPr="008B00D8">
        <w:rPr>
          <w:rFonts w:ascii="Verdana" w:hAnsi="Verdana" w:cs="Calibri"/>
          <w:bCs/>
          <w:color w:val="000000"/>
          <w:sz w:val="20"/>
          <w:szCs w:val="20"/>
        </w:rPr>
        <w:t>del Estado y de los municipios</w:t>
      </w:r>
      <w:r w:rsidRPr="008B00D8">
        <w:rPr>
          <w:rFonts w:ascii="Verdana" w:hAnsi="Verdana" w:cs="Calibri"/>
          <w:color w:val="000000"/>
          <w:sz w:val="20"/>
          <w:szCs w:val="20"/>
        </w:rPr>
        <w:t>.</w:t>
      </w:r>
    </w:p>
    <w:p w14:paraId="532F4F5B" w14:textId="2EFF9469" w:rsidR="00AC19D7" w:rsidRPr="008B00D8" w:rsidRDefault="00AC19D7" w:rsidP="00AC19D7">
      <w:pPr>
        <w:pStyle w:val="Prrafodelista"/>
        <w:tabs>
          <w:tab w:val="left" w:pos="0"/>
        </w:tabs>
        <w:jc w:val="right"/>
        <w:rPr>
          <w:rFonts w:ascii="Verdana" w:hAnsi="Verdana" w:cs="Arial"/>
          <w:b/>
          <w:color w:val="CC0066"/>
          <w:sz w:val="16"/>
          <w:szCs w:val="16"/>
        </w:rPr>
      </w:pPr>
      <w:r w:rsidRPr="008B00D8">
        <w:rPr>
          <w:rFonts w:ascii="Verdana" w:hAnsi="Verdana" w:cs="Arial"/>
          <w:b/>
          <w:color w:val="CC0066"/>
          <w:sz w:val="16"/>
          <w:szCs w:val="16"/>
        </w:rPr>
        <w:t>Artículo recorrido en su orden P.O. 07-09-2020</w:t>
      </w:r>
    </w:p>
    <w:p w14:paraId="12967FA8" w14:textId="590431EB" w:rsidR="00215D2A" w:rsidRPr="008B00D8" w:rsidRDefault="00215D2A" w:rsidP="00215D2A">
      <w:pPr>
        <w:spacing w:after="0" w:line="240" w:lineRule="auto"/>
        <w:jc w:val="both"/>
        <w:rPr>
          <w:rFonts w:ascii="Verdana" w:hAnsi="Verdana"/>
          <w:b/>
          <w:sz w:val="20"/>
          <w:szCs w:val="20"/>
        </w:rPr>
      </w:pPr>
    </w:p>
    <w:p w14:paraId="10FBF8BD" w14:textId="77777777" w:rsidR="00AC19D7" w:rsidRPr="008B00D8" w:rsidRDefault="00AC19D7" w:rsidP="00215D2A">
      <w:pPr>
        <w:spacing w:after="0" w:line="240" w:lineRule="auto"/>
        <w:jc w:val="both"/>
        <w:rPr>
          <w:rFonts w:ascii="Verdana" w:hAnsi="Verdana"/>
          <w:b/>
          <w:sz w:val="20"/>
          <w:szCs w:val="20"/>
        </w:rPr>
      </w:pPr>
    </w:p>
    <w:p w14:paraId="0BB647E9" w14:textId="2B9C6EFF" w:rsidR="00215D2A" w:rsidRPr="008B00D8" w:rsidRDefault="00215D2A" w:rsidP="00215D2A">
      <w:pPr>
        <w:spacing w:after="0" w:line="240" w:lineRule="auto"/>
        <w:jc w:val="center"/>
        <w:rPr>
          <w:rFonts w:ascii="Verdana" w:hAnsi="Verdana"/>
          <w:b/>
          <w:sz w:val="20"/>
          <w:szCs w:val="20"/>
        </w:rPr>
      </w:pPr>
      <w:r w:rsidRPr="008B00D8">
        <w:rPr>
          <w:rFonts w:ascii="Verdana" w:hAnsi="Verdana"/>
          <w:b/>
          <w:sz w:val="20"/>
          <w:szCs w:val="20"/>
        </w:rPr>
        <w:t xml:space="preserve">Sección </w:t>
      </w:r>
      <w:r w:rsidR="00230A00" w:rsidRPr="008B00D8">
        <w:rPr>
          <w:rFonts w:ascii="Verdana" w:hAnsi="Verdana"/>
          <w:b/>
          <w:sz w:val="20"/>
          <w:szCs w:val="20"/>
        </w:rPr>
        <w:t>Quinta</w:t>
      </w:r>
    </w:p>
    <w:p w14:paraId="6AF17555" w14:textId="77777777" w:rsidR="00215D2A" w:rsidRPr="008B00D8" w:rsidRDefault="00215D2A" w:rsidP="00215D2A">
      <w:pPr>
        <w:spacing w:after="0" w:line="240" w:lineRule="auto"/>
        <w:jc w:val="center"/>
        <w:rPr>
          <w:rFonts w:ascii="Verdana" w:hAnsi="Verdana"/>
          <w:b/>
          <w:sz w:val="20"/>
          <w:szCs w:val="20"/>
        </w:rPr>
      </w:pPr>
      <w:r w:rsidRPr="008B00D8">
        <w:rPr>
          <w:rFonts w:ascii="Verdana" w:hAnsi="Verdana"/>
          <w:b/>
          <w:sz w:val="20"/>
          <w:szCs w:val="20"/>
        </w:rPr>
        <w:t>Sujetos Obligados</w:t>
      </w:r>
    </w:p>
    <w:p w14:paraId="7610C45C" w14:textId="77777777" w:rsidR="00AC19D7" w:rsidRPr="008B00D8" w:rsidRDefault="00AC19D7" w:rsidP="00AC19D7">
      <w:pPr>
        <w:pStyle w:val="Prrafodelista"/>
        <w:tabs>
          <w:tab w:val="left" w:pos="0"/>
        </w:tabs>
        <w:jc w:val="right"/>
        <w:rPr>
          <w:rFonts w:ascii="Verdana" w:hAnsi="Verdana" w:cs="Arial"/>
          <w:b/>
          <w:color w:val="CC0066"/>
          <w:sz w:val="16"/>
          <w:szCs w:val="16"/>
        </w:rPr>
      </w:pPr>
      <w:r w:rsidRPr="008B00D8">
        <w:rPr>
          <w:rFonts w:ascii="Verdana" w:hAnsi="Verdana" w:cs="Arial"/>
          <w:b/>
          <w:color w:val="CC0066"/>
          <w:sz w:val="16"/>
          <w:szCs w:val="16"/>
        </w:rPr>
        <w:t>Sección recorrida en su orden P.O. 07-09-2020</w:t>
      </w:r>
    </w:p>
    <w:p w14:paraId="47F26577" w14:textId="171B20A2" w:rsidR="00215D2A" w:rsidRPr="008B00D8" w:rsidRDefault="00215D2A" w:rsidP="00215D2A">
      <w:pPr>
        <w:spacing w:after="0" w:line="240" w:lineRule="auto"/>
        <w:ind w:firstLine="709"/>
        <w:jc w:val="both"/>
        <w:rPr>
          <w:rFonts w:ascii="Verdana" w:hAnsi="Verdana"/>
          <w:sz w:val="20"/>
          <w:szCs w:val="20"/>
        </w:rPr>
      </w:pPr>
      <w:r w:rsidRPr="008B00D8">
        <w:rPr>
          <w:rFonts w:ascii="Verdana" w:hAnsi="Verdana"/>
          <w:b/>
          <w:sz w:val="20"/>
          <w:szCs w:val="20"/>
        </w:rPr>
        <w:t xml:space="preserve">Artículo 13. </w:t>
      </w:r>
      <w:r w:rsidRPr="008B00D8">
        <w:rPr>
          <w:rFonts w:ascii="Verdana" w:hAnsi="Verdana"/>
          <w:sz w:val="20"/>
          <w:szCs w:val="20"/>
        </w:rPr>
        <w:t>Las administraciones públicas estatal y municipales, los poderes Legislativo y Judicial, los organismos con autonomía constitucional, Tribunal Estatal Electoral de Guanajuato y el Tribunal de Justicia Administrativa del Estado de Guanajuato serán Sujetos Obligados en el cumplimiento de la presente Ley.</w:t>
      </w:r>
    </w:p>
    <w:p w14:paraId="392B7221" w14:textId="77777777" w:rsidR="00215D2A" w:rsidRPr="008B00D8" w:rsidRDefault="00215D2A" w:rsidP="00215D2A">
      <w:pPr>
        <w:spacing w:after="0" w:line="240" w:lineRule="auto"/>
        <w:ind w:firstLine="709"/>
        <w:jc w:val="both"/>
        <w:rPr>
          <w:rFonts w:ascii="Verdana" w:hAnsi="Verdana"/>
          <w:sz w:val="20"/>
          <w:szCs w:val="20"/>
        </w:rPr>
      </w:pPr>
    </w:p>
    <w:p w14:paraId="52C6250B" w14:textId="77777777" w:rsidR="00215D2A" w:rsidRPr="008B00D8" w:rsidRDefault="00215D2A" w:rsidP="00215D2A">
      <w:pPr>
        <w:spacing w:after="0" w:line="240" w:lineRule="auto"/>
        <w:ind w:firstLine="709"/>
        <w:jc w:val="both"/>
        <w:rPr>
          <w:rFonts w:ascii="Verdana" w:hAnsi="Verdana"/>
          <w:sz w:val="20"/>
          <w:szCs w:val="20"/>
        </w:rPr>
      </w:pPr>
      <w:r w:rsidRPr="008B00D8">
        <w:rPr>
          <w:rFonts w:ascii="Verdana" w:hAnsi="Verdana"/>
          <w:sz w:val="20"/>
          <w:szCs w:val="20"/>
        </w:rPr>
        <w:t xml:space="preserve"> Los poderes Legislativo y Judicial, los organismos con autonomía constitucional, Tribunal Estatal Electoral de Guanajuato y el Tribunal de Justicia Administrativa del Estado de Guanajuato serán Sujetos Obligados sólo para efectos de inscripción y actualización del Catálogo.</w:t>
      </w:r>
    </w:p>
    <w:p w14:paraId="1687F4A9" w14:textId="77777777" w:rsidR="00292519" w:rsidRPr="008B00D8" w:rsidRDefault="00292519" w:rsidP="00215D2A">
      <w:pPr>
        <w:spacing w:after="0" w:line="240" w:lineRule="auto"/>
        <w:ind w:firstLine="709"/>
        <w:jc w:val="both"/>
        <w:rPr>
          <w:rFonts w:ascii="Verdana" w:hAnsi="Verdana"/>
          <w:b/>
          <w:sz w:val="20"/>
          <w:szCs w:val="20"/>
        </w:rPr>
      </w:pPr>
    </w:p>
    <w:p w14:paraId="78C1ACD1" w14:textId="77777777" w:rsidR="00215D2A" w:rsidRPr="008B00D8" w:rsidRDefault="00215D2A" w:rsidP="00215D2A">
      <w:pPr>
        <w:spacing w:after="0" w:line="240" w:lineRule="auto"/>
        <w:ind w:firstLine="709"/>
        <w:jc w:val="both"/>
        <w:rPr>
          <w:rFonts w:ascii="Verdana" w:hAnsi="Verdana"/>
          <w:sz w:val="20"/>
          <w:szCs w:val="20"/>
        </w:rPr>
      </w:pPr>
      <w:r w:rsidRPr="008B00D8">
        <w:rPr>
          <w:rFonts w:ascii="Verdana" w:hAnsi="Verdana"/>
          <w:sz w:val="20"/>
          <w:szCs w:val="20"/>
        </w:rPr>
        <w:t>Los titulares de los Sujetos Obligados designarán a un servidor público con nivel de subsecretario u oficial mayor como responsable oficial de mejora regulatoria para coordinar, articular y vigilar el cumplimiento de la política de mejora regulatoria y la Estrategia al interior de cada Sujeto Obligado conforme a lo dispuesto en esta Ley y en las disposiciones que de ella deriven.</w:t>
      </w:r>
    </w:p>
    <w:p w14:paraId="390FBB52" w14:textId="77777777" w:rsidR="00292519" w:rsidRPr="008B00D8" w:rsidRDefault="00292519" w:rsidP="00215D2A">
      <w:pPr>
        <w:spacing w:after="0" w:line="240" w:lineRule="auto"/>
        <w:ind w:firstLine="709"/>
        <w:jc w:val="both"/>
        <w:rPr>
          <w:rFonts w:ascii="Verdana" w:hAnsi="Verdana"/>
          <w:sz w:val="20"/>
          <w:szCs w:val="20"/>
        </w:rPr>
      </w:pPr>
    </w:p>
    <w:p w14:paraId="2B921A1F" w14:textId="77777777" w:rsidR="00215D2A" w:rsidRPr="008B00D8" w:rsidRDefault="00215D2A" w:rsidP="00215D2A">
      <w:pPr>
        <w:spacing w:after="0" w:line="240" w:lineRule="auto"/>
        <w:ind w:firstLine="709"/>
        <w:jc w:val="both"/>
        <w:rPr>
          <w:rFonts w:ascii="Verdana" w:hAnsi="Verdana"/>
          <w:sz w:val="20"/>
          <w:szCs w:val="20"/>
        </w:rPr>
      </w:pPr>
      <w:r w:rsidRPr="008B00D8">
        <w:rPr>
          <w:rFonts w:ascii="Verdana" w:hAnsi="Verdana"/>
          <w:sz w:val="20"/>
          <w:szCs w:val="20"/>
        </w:rPr>
        <w:t>En caso de que el Sujeto Obligado no cuente con servidores públicos de dicho nivel, deberá ser un servidor público que tenga un nivel jerárquico inmediato inferior al del titular. En el caso de los poderes Legislativo y Judicial éstos decidirán lo conducente de conformidad con sus disposiciones orgánicas.</w:t>
      </w:r>
    </w:p>
    <w:p w14:paraId="1F00EF3B" w14:textId="77777777" w:rsidR="00292519" w:rsidRPr="008B00D8" w:rsidRDefault="00292519" w:rsidP="00215D2A">
      <w:pPr>
        <w:spacing w:after="0" w:line="240" w:lineRule="auto"/>
        <w:ind w:firstLine="709"/>
        <w:jc w:val="both"/>
        <w:rPr>
          <w:rFonts w:ascii="Verdana" w:hAnsi="Verdana"/>
          <w:sz w:val="20"/>
          <w:szCs w:val="20"/>
        </w:rPr>
      </w:pPr>
    </w:p>
    <w:p w14:paraId="01E6675B" w14:textId="77777777" w:rsidR="00215D2A" w:rsidRPr="008B00D8" w:rsidRDefault="00215D2A" w:rsidP="00215D2A">
      <w:pPr>
        <w:spacing w:after="0" w:line="240" w:lineRule="auto"/>
        <w:ind w:firstLine="709"/>
        <w:jc w:val="both"/>
        <w:rPr>
          <w:rFonts w:ascii="Verdana" w:hAnsi="Verdana"/>
          <w:sz w:val="20"/>
          <w:szCs w:val="20"/>
        </w:rPr>
      </w:pPr>
      <w:r w:rsidRPr="008B00D8">
        <w:rPr>
          <w:rFonts w:ascii="Verdana" w:hAnsi="Verdana"/>
          <w:sz w:val="20"/>
          <w:szCs w:val="20"/>
        </w:rPr>
        <w:t>La coordinación y comunicación entre el Sujeto Obligado y la Autoridad de Mejora Regulatoria correspondiente se llevará a cabo a través del responsable oficial de mejora regulatoria.</w:t>
      </w:r>
    </w:p>
    <w:p w14:paraId="7F17B505" w14:textId="77777777" w:rsidR="00292519" w:rsidRPr="008B00D8" w:rsidRDefault="00292519" w:rsidP="00215D2A">
      <w:pPr>
        <w:spacing w:after="0" w:line="240" w:lineRule="auto"/>
        <w:ind w:firstLine="709"/>
        <w:jc w:val="both"/>
        <w:rPr>
          <w:rFonts w:ascii="Verdana" w:hAnsi="Verdana"/>
          <w:sz w:val="20"/>
          <w:szCs w:val="20"/>
        </w:rPr>
      </w:pPr>
    </w:p>
    <w:p w14:paraId="4B886C0A" w14:textId="77777777" w:rsidR="00215D2A" w:rsidRPr="008B00D8" w:rsidRDefault="00215D2A" w:rsidP="00215D2A">
      <w:pPr>
        <w:spacing w:after="0" w:line="240" w:lineRule="auto"/>
        <w:ind w:firstLine="709"/>
        <w:jc w:val="both"/>
        <w:rPr>
          <w:rFonts w:ascii="Verdana" w:hAnsi="Verdana"/>
          <w:sz w:val="20"/>
          <w:szCs w:val="20"/>
        </w:rPr>
      </w:pPr>
      <w:r w:rsidRPr="008B00D8">
        <w:rPr>
          <w:rFonts w:ascii="Verdana" w:hAnsi="Verdana"/>
          <w:b/>
          <w:sz w:val="20"/>
          <w:szCs w:val="20"/>
        </w:rPr>
        <w:t xml:space="preserve">Artículo 14. </w:t>
      </w:r>
      <w:r w:rsidRPr="008B00D8">
        <w:rPr>
          <w:rFonts w:ascii="Verdana" w:hAnsi="Verdana"/>
          <w:sz w:val="20"/>
          <w:szCs w:val="20"/>
        </w:rPr>
        <w:t xml:space="preserve">Los poderes Legislativo y Judicial, los organismos con autonomía constitucional, Tribunal Estatal Electoral de Guanajuato y el Tribunal de Justicia Administrativa </w:t>
      </w:r>
      <w:r w:rsidRPr="008B00D8">
        <w:rPr>
          <w:rFonts w:ascii="Verdana" w:hAnsi="Verdana"/>
          <w:sz w:val="20"/>
          <w:szCs w:val="20"/>
        </w:rPr>
        <w:lastRenderedPageBreak/>
        <w:t>del Estado de Guanajuato, atendiendo a su presupuesto, deberán designar, dentro de su estructura orgánica, una instancia responsable encargada de aplicar lo establecido en el Catálogo.</w:t>
      </w:r>
    </w:p>
    <w:p w14:paraId="4BA5A9B4" w14:textId="77777777" w:rsidR="00292519" w:rsidRPr="008B00D8" w:rsidRDefault="00292519" w:rsidP="00215D2A">
      <w:pPr>
        <w:spacing w:after="0" w:line="240" w:lineRule="auto"/>
        <w:ind w:firstLine="709"/>
        <w:jc w:val="both"/>
        <w:rPr>
          <w:rFonts w:ascii="Verdana" w:hAnsi="Verdana"/>
          <w:sz w:val="20"/>
          <w:szCs w:val="20"/>
        </w:rPr>
      </w:pPr>
    </w:p>
    <w:p w14:paraId="2D6C31B6" w14:textId="77777777" w:rsidR="00215D2A" w:rsidRPr="008B00D8" w:rsidRDefault="00215D2A" w:rsidP="00215D2A">
      <w:pPr>
        <w:spacing w:after="0" w:line="240" w:lineRule="auto"/>
        <w:ind w:firstLine="709"/>
        <w:jc w:val="both"/>
        <w:rPr>
          <w:rFonts w:ascii="Verdana" w:hAnsi="Verdana"/>
          <w:sz w:val="20"/>
          <w:szCs w:val="20"/>
        </w:rPr>
      </w:pPr>
      <w:r w:rsidRPr="008B00D8">
        <w:rPr>
          <w:rFonts w:ascii="Verdana" w:hAnsi="Verdana"/>
          <w:sz w:val="20"/>
          <w:szCs w:val="20"/>
        </w:rPr>
        <w:t>Lo previsto en el párrafo anterior no será aplicable para procesos jurisdiccionales.</w:t>
      </w:r>
    </w:p>
    <w:p w14:paraId="2ABBEC5C" w14:textId="77777777" w:rsidR="00215D2A" w:rsidRPr="008B00D8" w:rsidRDefault="00215D2A" w:rsidP="00215D2A">
      <w:pPr>
        <w:spacing w:after="0" w:line="240" w:lineRule="auto"/>
        <w:jc w:val="both"/>
        <w:rPr>
          <w:rFonts w:ascii="Verdana" w:hAnsi="Verdana"/>
          <w:b/>
          <w:sz w:val="20"/>
          <w:szCs w:val="20"/>
        </w:rPr>
      </w:pPr>
    </w:p>
    <w:p w14:paraId="066745B7" w14:textId="77777777" w:rsidR="00215D2A" w:rsidRPr="008B00D8" w:rsidRDefault="00215D2A" w:rsidP="00215D2A">
      <w:pPr>
        <w:spacing w:after="0" w:line="240" w:lineRule="auto"/>
        <w:jc w:val="both"/>
        <w:rPr>
          <w:rFonts w:ascii="Verdana" w:hAnsi="Verdana"/>
          <w:b/>
          <w:sz w:val="20"/>
          <w:szCs w:val="20"/>
        </w:rPr>
      </w:pPr>
    </w:p>
    <w:p w14:paraId="42EA2B1D" w14:textId="77777777" w:rsidR="00215D2A" w:rsidRPr="008B00D8" w:rsidRDefault="00215D2A" w:rsidP="00215D2A">
      <w:pPr>
        <w:spacing w:after="0" w:line="240" w:lineRule="auto"/>
        <w:jc w:val="center"/>
        <w:rPr>
          <w:rFonts w:ascii="Verdana" w:hAnsi="Verdana"/>
          <w:b/>
          <w:sz w:val="20"/>
          <w:szCs w:val="20"/>
        </w:rPr>
      </w:pPr>
      <w:r w:rsidRPr="008B00D8">
        <w:rPr>
          <w:rFonts w:ascii="Verdana" w:hAnsi="Verdana"/>
          <w:b/>
          <w:sz w:val="20"/>
          <w:szCs w:val="20"/>
        </w:rPr>
        <w:t>CAPÍTULO III</w:t>
      </w:r>
    </w:p>
    <w:p w14:paraId="2C84C2C4" w14:textId="77777777" w:rsidR="00215D2A" w:rsidRPr="008B00D8" w:rsidRDefault="00215D2A" w:rsidP="00215D2A">
      <w:pPr>
        <w:spacing w:after="0" w:line="240" w:lineRule="auto"/>
        <w:jc w:val="center"/>
        <w:rPr>
          <w:rFonts w:ascii="Verdana" w:hAnsi="Verdana"/>
          <w:b/>
          <w:sz w:val="20"/>
          <w:szCs w:val="20"/>
        </w:rPr>
      </w:pPr>
      <w:r w:rsidRPr="008B00D8">
        <w:rPr>
          <w:rFonts w:ascii="Verdana" w:hAnsi="Verdana"/>
          <w:b/>
          <w:sz w:val="20"/>
          <w:szCs w:val="20"/>
        </w:rPr>
        <w:t>Herramientas del Sistema Estatal de Mejora Regulatoria</w:t>
      </w:r>
    </w:p>
    <w:p w14:paraId="7C309AC3" w14:textId="77777777" w:rsidR="00215D2A" w:rsidRPr="008B00D8" w:rsidRDefault="00215D2A" w:rsidP="00215D2A">
      <w:pPr>
        <w:spacing w:after="0" w:line="240" w:lineRule="auto"/>
        <w:jc w:val="center"/>
        <w:rPr>
          <w:rFonts w:ascii="Verdana" w:hAnsi="Verdana"/>
          <w:b/>
          <w:sz w:val="20"/>
          <w:szCs w:val="20"/>
        </w:rPr>
      </w:pPr>
    </w:p>
    <w:p w14:paraId="6FAE2891" w14:textId="77777777" w:rsidR="00215D2A" w:rsidRPr="008B00D8" w:rsidRDefault="00215D2A" w:rsidP="00215D2A">
      <w:pPr>
        <w:spacing w:after="0" w:line="240" w:lineRule="auto"/>
        <w:jc w:val="center"/>
        <w:rPr>
          <w:rFonts w:ascii="Verdana" w:hAnsi="Verdana"/>
          <w:b/>
          <w:sz w:val="20"/>
          <w:szCs w:val="20"/>
        </w:rPr>
      </w:pPr>
      <w:r w:rsidRPr="008B00D8">
        <w:rPr>
          <w:rFonts w:ascii="Verdana" w:hAnsi="Verdana"/>
          <w:b/>
          <w:sz w:val="20"/>
          <w:szCs w:val="20"/>
        </w:rPr>
        <w:t>Sección Primera</w:t>
      </w:r>
    </w:p>
    <w:p w14:paraId="07573B17" w14:textId="77777777" w:rsidR="00215D2A" w:rsidRPr="008B00D8" w:rsidRDefault="00215D2A" w:rsidP="00215D2A">
      <w:pPr>
        <w:spacing w:after="0" w:line="240" w:lineRule="auto"/>
        <w:jc w:val="center"/>
        <w:rPr>
          <w:rFonts w:ascii="Verdana" w:hAnsi="Verdana"/>
          <w:b/>
          <w:sz w:val="20"/>
          <w:szCs w:val="20"/>
        </w:rPr>
      </w:pPr>
      <w:r w:rsidRPr="008B00D8">
        <w:rPr>
          <w:rFonts w:ascii="Verdana" w:hAnsi="Verdana"/>
          <w:b/>
          <w:sz w:val="20"/>
          <w:szCs w:val="20"/>
        </w:rPr>
        <w:t>Catálogo Nacional de Regulaciones, Trámites y Servicios</w:t>
      </w:r>
    </w:p>
    <w:p w14:paraId="388290F0" w14:textId="77777777" w:rsidR="00215D2A" w:rsidRPr="008B00D8" w:rsidRDefault="00215D2A" w:rsidP="00215D2A">
      <w:pPr>
        <w:spacing w:after="0" w:line="240" w:lineRule="auto"/>
        <w:jc w:val="center"/>
        <w:rPr>
          <w:rFonts w:ascii="Verdana" w:hAnsi="Verdana"/>
          <w:sz w:val="20"/>
          <w:szCs w:val="20"/>
        </w:rPr>
      </w:pPr>
    </w:p>
    <w:p w14:paraId="03FF07C8" w14:textId="77777777" w:rsidR="00215D2A" w:rsidRPr="008B00D8" w:rsidRDefault="00215D2A" w:rsidP="00215D2A">
      <w:pPr>
        <w:spacing w:after="0" w:line="240" w:lineRule="auto"/>
        <w:ind w:firstLine="709"/>
        <w:jc w:val="both"/>
        <w:rPr>
          <w:rFonts w:ascii="Verdana" w:hAnsi="Verdana"/>
          <w:sz w:val="20"/>
          <w:szCs w:val="20"/>
        </w:rPr>
      </w:pPr>
      <w:r w:rsidRPr="008B00D8">
        <w:rPr>
          <w:rFonts w:ascii="Verdana" w:hAnsi="Verdana"/>
          <w:b/>
          <w:sz w:val="20"/>
          <w:szCs w:val="20"/>
        </w:rPr>
        <w:t>Artículo 15.</w:t>
      </w:r>
      <w:r w:rsidRPr="008B00D8">
        <w:rPr>
          <w:rFonts w:ascii="Verdana" w:hAnsi="Verdana"/>
          <w:sz w:val="20"/>
          <w:szCs w:val="20"/>
        </w:rPr>
        <w:t xml:space="preserve"> El Catálogo es la herramienta tecnológica que compila las Regulaciones, los Trámites y los Servicios de los Sujetos Obligados, con el objeto de otorgar seguridad jurídica a las personas, dar transparencia, facilitar el cumplimiento regulatorio, así como fomentar el uso de tecnologías de la información. Tendrá carácter público y la información que contenga será vinculante para los Sujetos Obligados, quienes deberán inscribirlo y actualizarlo de manera permanente conforme a la Ley General.</w:t>
      </w:r>
    </w:p>
    <w:p w14:paraId="69DA26CC" w14:textId="77777777" w:rsidR="00215D2A" w:rsidRPr="008B00D8" w:rsidRDefault="00215D2A" w:rsidP="00215D2A">
      <w:pPr>
        <w:spacing w:after="0" w:line="240" w:lineRule="auto"/>
        <w:jc w:val="both"/>
        <w:rPr>
          <w:rFonts w:ascii="Verdana" w:hAnsi="Verdana"/>
          <w:b/>
          <w:sz w:val="20"/>
          <w:szCs w:val="20"/>
        </w:rPr>
      </w:pPr>
    </w:p>
    <w:p w14:paraId="710F4137" w14:textId="77777777" w:rsidR="00215D2A" w:rsidRPr="008B00D8" w:rsidRDefault="00215D2A" w:rsidP="00215D2A">
      <w:pPr>
        <w:spacing w:after="0" w:line="240" w:lineRule="auto"/>
        <w:jc w:val="both"/>
        <w:rPr>
          <w:rFonts w:ascii="Verdana" w:hAnsi="Verdana"/>
          <w:b/>
          <w:sz w:val="20"/>
          <w:szCs w:val="20"/>
        </w:rPr>
      </w:pPr>
    </w:p>
    <w:p w14:paraId="7145C467" w14:textId="77777777" w:rsidR="00215D2A" w:rsidRPr="008B00D8" w:rsidRDefault="00215D2A" w:rsidP="00215D2A">
      <w:pPr>
        <w:spacing w:after="0" w:line="240" w:lineRule="auto"/>
        <w:jc w:val="center"/>
        <w:rPr>
          <w:rFonts w:ascii="Verdana" w:hAnsi="Verdana"/>
          <w:b/>
          <w:sz w:val="20"/>
          <w:szCs w:val="20"/>
        </w:rPr>
      </w:pPr>
      <w:r w:rsidRPr="008B00D8">
        <w:rPr>
          <w:rFonts w:ascii="Verdana" w:hAnsi="Verdana"/>
          <w:b/>
          <w:sz w:val="20"/>
          <w:szCs w:val="20"/>
        </w:rPr>
        <w:t>Sección Segunda</w:t>
      </w:r>
    </w:p>
    <w:p w14:paraId="1C8C9323" w14:textId="77777777" w:rsidR="00215D2A" w:rsidRPr="008B00D8" w:rsidRDefault="00215D2A" w:rsidP="00215D2A">
      <w:pPr>
        <w:spacing w:after="0" w:line="240" w:lineRule="auto"/>
        <w:jc w:val="center"/>
        <w:rPr>
          <w:rFonts w:ascii="Verdana" w:hAnsi="Verdana"/>
          <w:b/>
          <w:sz w:val="20"/>
          <w:szCs w:val="20"/>
        </w:rPr>
      </w:pPr>
      <w:r w:rsidRPr="008B00D8">
        <w:rPr>
          <w:rFonts w:ascii="Verdana" w:hAnsi="Verdana"/>
          <w:b/>
          <w:sz w:val="20"/>
          <w:szCs w:val="20"/>
        </w:rPr>
        <w:t>Agenda Regulatoria</w:t>
      </w:r>
    </w:p>
    <w:p w14:paraId="57F578F6" w14:textId="77777777" w:rsidR="00215D2A" w:rsidRPr="008B00D8" w:rsidRDefault="00215D2A" w:rsidP="00215D2A">
      <w:pPr>
        <w:spacing w:after="0" w:line="240" w:lineRule="auto"/>
        <w:jc w:val="both"/>
        <w:rPr>
          <w:rFonts w:ascii="Verdana" w:hAnsi="Verdana"/>
          <w:b/>
          <w:sz w:val="20"/>
          <w:szCs w:val="20"/>
        </w:rPr>
      </w:pPr>
    </w:p>
    <w:p w14:paraId="7F2E47A3" w14:textId="77777777" w:rsidR="00215D2A" w:rsidRPr="008B00D8" w:rsidRDefault="00215D2A" w:rsidP="00215D2A">
      <w:pPr>
        <w:spacing w:after="0" w:line="240" w:lineRule="auto"/>
        <w:ind w:firstLine="709"/>
        <w:jc w:val="both"/>
        <w:rPr>
          <w:rFonts w:ascii="Verdana" w:hAnsi="Verdana"/>
          <w:sz w:val="20"/>
          <w:szCs w:val="20"/>
        </w:rPr>
      </w:pPr>
      <w:r w:rsidRPr="008B00D8">
        <w:rPr>
          <w:rFonts w:ascii="Verdana" w:hAnsi="Verdana"/>
          <w:b/>
          <w:sz w:val="20"/>
          <w:szCs w:val="20"/>
        </w:rPr>
        <w:t>Artículo 16.</w:t>
      </w:r>
      <w:r w:rsidRPr="008B00D8">
        <w:rPr>
          <w:rFonts w:ascii="Verdana" w:hAnsi="Verdana"/>
          <w:sz w:val="20"/>
          <w:szCs w:val="20"/>
        </w:rPr>
        <w:t xml:space="preserve"> La Agenda Regulatoria son las Propuestas de Regulaciones que los Sujetos Obligados pretender expedir y deberá presentarse, aplicarse e informarse al público en los términos de la Ley General.</w:t>
      </w:r>
    </w:p>
    <w:p w14:paraId="2D7F22FD" w14:textId="77777777" w:rsidR="00215D2A" w:rsidRPr="008B00D8" w:rsidRDefault="00215D2A" w:rsidP="00215D2A">
      <w:pPr>
        <w:spacing w:after="0" w:line="240" w:lineRule="auto"/>
        <w:jc w:val="both"/>
        <w:rPr>
          <w:rFonts w:ascii="Verdana" w:hAnsi="Verdana"/>
          <w:sz w:val="20"/>
          <w:szCs w:val="20"/>
        </w:rPr>
      </w:pPr>
    </w:p>
    <w:p w14:paraId="016E179C" w14:textId="77777777" w:rsidR="00215D2A" w:rsidRPr="008B00D8" w:rsidRDefault="00215D2A" w:rsidP="00215D2A">
      <w:pPr>
        <w:spacing w:after="0" w:line="240" w:lineRule="auto"/>
        <w:jc w:val="both"/>
        <w:rPr>
          <w:rFonts w:ascii="Verdana" w:hAnsi="Verdana"/>
          <w:sz w:val="20"/>
          <w:szCs w:val="20"/>
        </w:rPr>
      </w:pPr>
    </w:p>
    <w:p w14:paraId="778C6B06" w14:textId="77777777" w:rsidR="00215D2A" w:rsidRPr="008B00D8" w:rsidRDefault="00215D2A" w:rsidP="00215D2A">
      <w:pPr>
        <w:spacing w:after="0" w:line="240" w:lineRule="auto"/>
        <w:jc w:val="center"/>
        <w:rPr>
          <w:rFonts w:ascii="Verdana" w:hAnsi="Verdana"/>
          <w:b/>
          <w:sz w:val="20"/>
          <w:szCs w:val="20"/>
        </w:rPr>
      </w:pPr>
      <w:r w:rsidRPr="008B00D8">
        <w:rPr>
          <w:rFonts w:ascii="Verdana" w:hAnsi="Verdana"/>
          <w:b/>
          <w:sz w:val="20"/>
          <w:szCs w:val="20"/>
        </w:rPr>
        <w:t>Sección Tercera</w:t>
      </w:r>
    </w:p>
    <w:p w14:paraId="60F2BD97" w14:textId="77777777" w:rsidR="00215D2A" w:rsidRPr="008B00D8" w:rsidRDefault="00215D2A" w:rsidP="00215D2A">
      <w:pPr>
        <w:spacing w:after="0" w:line="240" w:lineRule="auto"/>
        <w:jc w:val="center"/>
        <w:rPr>
          <w:rFonts w:ascii="Verdana" w:hAnsi="Verdana"/>
          <w:b/>
          <w:sz w:val="20"/>
          <w:szCs w:val="20"/>
        </w:rPr>
      </w:pPr>
      <w:r w:rsidRPr="008B00D8">
        <w:rPr>
          <w:rFonts w:ascii="Verdana" w:hAnsi="Verdana"/>
          <w:b/>
          <w:sz w:val="20"/>
          <w:szCs w:val="20"/>
        </w:rPr>
        <w:t>Análisis de Impacto Regulatorio</w:t>
      </w:r>
    </w:p>
    <w:p w14:paraId="5B602B56" w14:textId="77777777" w:rsidR="00215D2A" w:rsidRPr="008B00D8" w:rsidRDefault="00215D2A" w:rsidP="00215D2A">
      <w:pPr>
        <w:spacing w:after="0" w:line="240" w:lineRule="auto"/>
        <w:jc w:val="center"/>
        <w:rPr>
          <w:rFonts w:ascii="Verdana" w:hAnsi="Verdana"/>
          <w:b/>
          <w:sz w:val="20"/>
          <w:szCs w:val="20"/>
        </w:rPr>
      </w:pPr>
    </w:p>
    <w:p w14:paraId="136B6826" w14:textId="77777777" w:rsidR="00215D2A" w:rsidRPr="008B00D8" w:rsidRDefault="00215D2A" w:rsidP="00215D2A">
      <w:pPr>
        <w:spacing w:after="0" w:line="240" w:lineRule="auto"/>
        <w:ind w:firstLine="709"/>
        <w:jc w:val="both"/>
        <w:rPr>
          <w:rFonts w:ascii="Verdana" w:hAnsi="Verdana"/>
          <w:sz w:val="20"/>
          <w:szCs w:val="20"/>
        </w:rPr>
      </w:pPr>
      <w:r w:rsidRPr="008B00D8">
        <w:rPr>
          <w:rFonts w:ascii="Verdana" w:hAnsi="Verdana"/>
          <w:b/>
          <w:sz w:val="20"/>
          <w:szCs w:val="20"/>
        </w:rPr>
        <w:t>Artículo 17.</w:t>
      </w:r>
      <w:r w:rsidRPr="008B00D8">
        <w:rPr>
          <w:rFonts w:ascii="Verdana" w:hAnsi="Verdana"/>
          <w:sz w:val="20"/>
          <w:szCs w:val="20"/>
        </w:rPr>
        <w:t xml:space="preserve"> El Análisis de Impacto Regulatorio es una herramienta que tiene por objeto garantizar que los beneficios de las Regulaciones sean superiores a sus costos y que éstas representen la mejor alternativa para atender una problemática específica. </w:t>
      </w:r>
    </w:p>
    <w:p w14:paraId="1A872E7B" w14:textId="77777777" w:rsidR="00215D2A" w:rsidRPr="008B00D8" w:rsidRDefault="00215D2A" w:rsidP="00215D2A">
      <w:pPr>
        <w:spacing w:after="0" w:line="240" w:lineRule="auto"/>
        <w:ind w:firstLine="709"/>
        <w:jc w:val="both"/>
        <w:rPr>
          <w:rFonts w:ascii="Verdana" w:hAnsi="Verdana"/>
          <w:sz w:val="20"/>
          <w:szCs w:val="20"/>
        </w:rPr>
      </w:pPr>
    </w:p>
    <w:p w14:paraId="4F0EF2C2" w14:textId="77777777" w:rsidR="00215D2A" w:rsidRPr="008B00D8" w:rsidRDefault="00215D2A" w:rsidP="00215D2A">
      <w:pPr>
        <w:spacing w:after="0" w:line="240" w:lineRule="auto"/>
        <w:ind w:firstLine="709"/>
        <w:jc w:val="both"/>
        <w:rPr>
          <w:rFonts w:ascii="Verdana" w:hAnsi="Verdana"/>
          <w:sz w:val="20"/>
          <w:szCs w:val="20"/>
        </w:rPr>
      </w:pPr>
      <w:r w:rsidRPr="008B00D8">
        <w:rPr>
          <w:rFonts w:ascii="Verdana" w:hAnsi="Verdana"/>
          <w:sz w:val="20"/>
          <w:szCs w:val="20"/>
        </w:rPr>
        <w:t>La finalidad del Análisis de Impacto Regulatorio es garantizar que las Regulaciones salvaguarden el interés general, considerando los impactos o riesgos de la actividad a regular, así como las condiciones institucionales de los Sujetos Obligados.</w:t>
      </w:r>
    </w:p>
    <w:p w14:paraId="0B83E0A9" w14:textId="77777777" w:rsidR="00215D2A" w:rsidRPr="008B00D8" w:rsidRDefault="00215D2A" w:rsidP="00215D2A">
      <w:pPr>
        <w:spacing w:after="0" w:line="240" w:lineRule="auto"/>
        <w:ind w:firstLine="709"/>
        <w:jc w:val="both"/>
        <w:rPr>
          <w:rFonts w:ascii="Verdana" w:hAnsi="Verdana"/>
          <w:sz w:val="20"/>
          <w:szCs w:val="20"/>
        </w:rPr>
      </w:pPr>
    </w:p>
    <w:p w14:paraId="5D4E6140" w14:textId="77777777" w:rsidR="00215D2A" w:rsidRPr="008B00D8" w:rsidRDefault="00215D2A" w:rsidP="00215D2A">
      <w:pPr>
        <w:spacing w:after="0" w:line="240" w:lineRule="auto"/>
        <w:ind w:firstLine="709"/>
        <w:jc w:val="both"/>
        <w:rPr>
          <w:rFonts w:ascii="Verdana" w:hAnsi="Verdana"/>
          <w:sz w:val="20"/>
          <w:szCs w:val="20"/>
        </w:rPr>
      </w:pPr>
      <w:r w:rsidRPr="008B00D8">
        <w:rPr>
          <w:rFonts w:ascii="Verdana" w:hAnsi="Verdana"/>
          <w:sz w:val="20"/>
          <w:szCs w:val="20"/>
        </w:rPr>
        <w:t>La implementación del Análisis de Impacto Regulatorio se realizará de conformidad con la Ley General.</w:t>
      </w:r>
    </w:p>
    <w:p w14:paraId="22F5B463" w14:textId="77777777" w:rsidR="00215D2A" w:rsidRPr="008B00D8" w:rsidRDefault="00215D2A" w:rsidP="00215D2A">
      <w:pPr>
        <w:spacing w:after="0" w:line="240" w:lineRule="auto"/>
        <w:jc w:val="both"/>
        <w:rPr>
          <w:rFonts w:ascii="Verdana" w:hAnsi="Verdana"/>
          <w:sz w:val="20"/>
          <w:szCs w:val="20"/>
        </w:rPr>
      </w:pPr>
    </w:p>
    <w:p w14:paraId="4715EF2A" w14:textId="77777777" w:rsidR="00215D2A" w:rsidRPr="008B00D8" w:rsidRDefault="00215D2A" w:rsidP="00215D2A">
      <w:pPr>
        <w:spacing w:after="0" w:line="240" w:lineRule="auto"/>
        <w:jc w:val="both"/>
        <w:rPr>
          <w:rFonts w:ascii="Verdana" w:hAnsi="Verdana"/>
          <w:sz w:val="20"/>
          <w:szCs w:val="20"/>
        </w:rPr>
      </w:pPr>
    </w:p>
    <w:p w14:paraId="2F84F6C0" w14:textId="77777777" w:rsidR="00215D2A" w:rsidRPr="008B00D8" w:rsidRDefault="00215D2A" w:rsidP="00215D2A">
      <w:pPr>
        <w:spacing w:after="0" w:line="240" w:lineRule="auto"/>
        <w:jc w:val="center"/>
        <w:rPr>
          <w:rFonts w:ascii="Verdana" w:hAnsi="Verdana"/>
          <w:b/>
          <w:sz w:val="20"/>
          <w:szCs w:val="20"/>
        </w:rPr>
      </w:pPr>
      <w:r w:rsidRPr="008B00D8">
        <w:rPr>
          <w:rFonts w:ascii="Verdana" w:hAnsi="Verdana"/>
          <w:b/>
          <w:sz w:val="20"/>
          <w:szCs w:val="20"/>
        </w:rPr>
        <w:t>Sección Cuarta</w:t>
      </w:r>
    </w:p>
    <w:p w14:paraId="1AFAEB16" w14:textId="77777777" w:rsidR="00215D2A" w:rsidRPr="008B00D8" w:rsidRDefault="00215D2A" w:rsidP="00215D2A">
      <w:pPr>
        <w:spacing w:after="0" w:line="240" w:lineRule="auto"/>
        <w:jc w:val="center"/>
        <w:rPr>
          <w:rFonts w:ascii="Verdana" w:hAnsi="Verdana"/>
          <w:b/>
          <w:sz w:val="20"/>
          <w:szCs w:val="20"/>
        </w:rPr>
      </w:pPr>
      <w:r w:rsidRPr="008B00D8">
        <w:rPr>
          <w:rFonts w:ascii="Verdana" w:hAnsi="Verdana"/>
          <w:b/>
          <w:sz w:val="20"/>
          <w:szCs w:val="20"/>
        </w:rPr>
        <w:t>Los Programas de Mejora Regulatoria</w:t>
      </w:r>
    </w:p>
    <w:p w14:paraId="27195B79" w14:textId="77777777" w:rsidR="00215D2A" w:rsidRPr="008B00D8" w:rsidRDefault="00215D2A" w:rsidP="00215D2A">
      <w:pPr>
        <w:spacing w:after="0" w:line="240" w:lineRule="auto"/>
        <w:jc w:val="both"/>
        <w:rPr>
          <w:rFonts w:ascii="Verdana" w:hAnsi="Verdana"/>
          <w:b/>
          <w:sz w:val="20"/>
          <w:szCs w:val="20"/>
        </w:rPr>
      </w:pPr>
    </w:p>
    <w:p w14:paraId="12D6F871" w14:textId="77777777" w:rsidR="00215D2A" w:rsidRPr="008B00D8" w:rsidRDefault="00215D2A" w:rsidP="00215D2A">
      <w:pPr>
        <w:spacing w:after="0" w:line="240" w:lineRule="auto"/>
        <w:ind w:firstLine="708"/>
        <w:jc w:val="both"/>
        <w:rPr>
          <w:rFonts w:ascii="Verdana" w:hAnsi="Verdana"/>
          <w:sz w:val="20"/>
          <w:szCs w:val="20"/>
        </w:rPr>
      </w:pPr>
      <w:r w:rsidRPr="008B00D8">
        <w:rPr>
          <w:rFonts w:ascii="Verdana" w:hAnsi="Verdana"/>
          <w:b/>
          <w:sz w:val="20"/>
          <w:szCs w:val="20"/>
        </w:rPr>
        <w:lastRenderedPageBreak/>
        <w:t>Artículo 18.</w:t>
      </w:r>
      <w:r w:rsidRPr="008B00D8">
        <w:rPr>
          <w:rFonts w:ascii="Verdana" w:hAnsi="Verdana"/>
          <w:sz w:val="20"/>
          <w:szCs w:val="20"/>
        </w:rPr>
        <w:t xml:space="preserve"> Los Programas de Mejora Regulatoria son una herramienta que tiene por objeto mejorar la Regulación vigente e implementar acciones de simplificación de Trámites y Servicios. </w:t>
      </w:r>
    </w:p>
    <w:p w14:paraId="5C05C577" w14:textId="77777777" w:rsidR="00215D2A" w:rsidRPr="008B00D8" w:rsidRDefault="00215D2A" w:rsidP="00215D2A">
      <w:pPr>
        <w:spacing w:after="0" w:line="240" w:lineRule="auto"/>
        <w:ind w:firstLine="708"/>
        <w:jc w:val="both"/>
        <w:rPr>
          <w:rFonts w:ascii="Verdana" w:hAnsi="Verdana"/>
          <w:sz w:val="20"/>
          <w:szCs w:val="20"/>
        </w:rPr>
      </w:pPr>
    </w:p>
    <w:p w14:paraId="64754BD5" w14:textId="77777777" w:rsidR="00215D2A" w:rsidRPr="008B00D8" w:rsidRDefault="00215D2A" w:rsidP="00215D2A">
      <w:pPr>
        <w:spacing w:after="0" w:line="240" w:lineRule="auto"/>
        <w:ind w:firstLine="708"/>
        <w:jc w:val="both"/>
        <w:rPr>
          <w:rFonts w:ascii="Verdana" w:hAnsi="Verdana"/>
          <w:sz w:val="20"/>
          <w:szCs w:val="20"/>
        </w:rPr>
      </w:pPr>
      <w:r w:rsidRPr="008B00D8">
        <w:rPr>
          <w:rFonts w:ascii="Verdana" w:hAnsi="Verdana"/>
          <w:sz w:val="20"/>
          <w:szCs w:val="20"/>
        </w:rPr>
        <w:t>De acuerdo con el calendario que establezca la Autoridad de Mejora Regulatoria, los Sujetos Obligados someterán a la Autoridad de Mejora Regulatoria estatal o municipal que les corresponda un Programa de Mejora Regulatoria, con una vigencia por el tiempo que dure la administración, en relación con la Regulación, Trámites y Servicios que aplican, así como reportes periódicos sobre los avances correspondientes, en los términos de la Ley General.</w:t>
      </w:r>
    </w:p>
    <w:p w14:paraId="02EB0FE9" w14:textId="77777777" w:rsidR="001A44C0" w:rsidRPr="008B00D8" w:rsidRDefault="001A44C0" w:rsidP="00215D2A">
      <w:pPr>
        <w:spacing w:after="0" w:line="240" w:lineRule="auto"/>
        <w:ind w:firstLine="708"/>
        <w:jc w:val="both"/>
        <w:rPr>
          <w:rFonts w:ascii="Verdana" w:hAnsi="Verdana"/>
          <w:sz w:val="20"/>
          <w:szCs w:val="20"/>
        </w:rPr>
      </w:pPr>
    </w:p>
    <w:p w14:paraId="0ECE15D8" w14:textId="77777777" w:rsidR="00215D2A" w:rsidRPr="008B00D8" w:rsidRDefault="00215D2A" w:rsidP="00215D2A">
      <w:pPr>
        <w:spacing w:after="0" w:line="240" w:lineRule="auto"/>
        <w:ind w:firstLine="708"/>
        <w:jc w:val="both"/>
        <w:rPr>
          <w:rFonts w:ascii="Verdana" w:hAnsi="Verdana"/>
          <w:sz w:val="20"/>
          <w:szCs w:val="20"/>
        </w:rPr>
      </w:pPr>
      <w:r w:rsidRPr="008B00D8">
        <w:rPr>
          <w:rFonts w:ascii="Verdana" w:hAnsi="Verdana"/>
          <w:sz w:val="20"/>
          <w:szCs w:val="20"/>
        </w:rPr>
        <w:t>La Autoridad de Mejora Regulatoria emitirá los lineamientos para establecer los calendarios, mecanismos, formularios e indicadores para la implementación de los Programas de Mejora Regulatoria.</w:t>
      </w:r>
    </w:p>
    <w:p w14:paraId="1328BBCB" w14:textId="77777777" w:rsidR="00215D2A" w:rsidRPr="008B00D8" w:rsidRDefault="00215D2A" w:rsidP="00215D2A">
      <w:pPr>
        <w:spacing w:after="0" w:line="240" w:lineRule="auto"/>
        <w:ind w:firstLine="708"/>
        <w:jc w:val="both"/>
        <w:rPr>
          <w:rFonts w:ascii="Verdana" w:hAnsi="Verdana"/>
          <w:sz w:val="20"/>
          <w:szCs w:val="20"/>
        </w:rPr>
      </w:pPr>
    </w:p>
    <w:p w14:paraId="1CB90755" w14:textId="77777777" w:rsidR="00215D2A" w:rsidRPr="008B00D8" w:rsidRDefault="00215D2A" w:rsidP="00215D2A">
      <w:pPr>
        <w:spacing w:after="0" w:line="240" w:lineRule="auto"/>
        <w:ind w:firstLine="708"/>
        <w:jc w:val="both"/>
        <w:rPr>
          <w:rFonts w:ascii="Verdana" w:hAnsi="Verdana"/>
          <w:sz w:val="20"/>
          <w:szCs w:val="20"/>
        </w:rPr>
      </w:pPr>
      <w:r w:rsidRPr="008B00D8">
        <w:rPr>
          <w:rFonts w:ascii="Verdana" w:hAnsi="Verdana"/>
          <w:b/>
          <w:sz w:val="20"/>
          <w:szCs w:val="20"/>
        </w:rPr>
        <w:t>Artículo 19.</w:t>
      </w:r>
      <w:r w:rsidRPr="008B00D8">
        <w:rPr>
          <w:rFonts w:ascii="Verdana" w:hAnsi="Verdana"/>
          <w:sz w:val="20"/>
          <w:szCs w:val="20"/>
        </w:rPr>
        <w:t xml:space="preserve"> Los Programas Específicos de Simplificación y Mejora Regulatoria son herramientas para promover que las Regulaciones, Trámites y Servicios de los Sujetos Obligados cumplan con el objeto de la Ley General, a través de certificaciones otorgadas por la Autoridad de Mejora Regulatoria para fomentar la aplicación de buenas prácticas estatales, nacionales e internacionales en materia de mejora regulatoria.</w:t>
      </w:r>
    </w:p>
    <w:p w14:paraId="015AFE48" w14:textId="77777777" w:rsidR="00215D2A" w:rsidRPr="008B00D8" w:rsidRDefault="00215D2A" w:rsidP="00215D2A">
      <w:pPr>
        <w:spacing w:after="0" w:line="240" w:lineRule="auto"/>
        <w:ind w:firstLine="708"/>
        <w:jc w:val="both"/>
        <w:rPr>
          <w:rFonts w:ascii="Verdana" w:hAnsi="Verdana"/>
          <w:sz w:val="20"/>
          <w:szCs w:val="20"/>
        </w:rPr>
      </w:pPr>
    </w:p>
    <w:p w14:paraId="1AD9BEB0" w14:textId="77777777" w:rsidR="00215D2A" w:rsidRPr="008B00D8" w:rsidRDefault="00215D2A" w:rsidP="00215D2A">
      <w:pPr>
        <w:spacing w:after="0" w:line="240" w:lineRule="auto"/>
        <w:ind w:firstLine="708"/>
        <w:jc w:val="both"/>
        <w:rPr>
          <w:rFonts w:ascii="Verdana" w:hAnsi="Verdana"/>
          <w:sz w:val="20"/>
          <w:szCs w:val="20"/>
        </w:rPr>
      </w:pPr>
      <w:r w:rsidRPr="008B00D8">
        <w:rPr>
          <w:rFonts w:ascii="Verdana" w:hAnsi="Verdana"/>
          <w:sz w:val="20"/>
          <w:szCs w:val="20"/>
        </w:rPr>
        <w:t>Las certificaciones a que se refiere el párrafo anterior se otorgarán a petición de los Sujetos Obligados, de conformidad con la Ley General.</w:t>
      </w:r>
    </w:p>
    <w:p w14:paraId="2E753810" w14:textId="77777777" w:rsidR="00215D2A" w:rsidRPr="008B00D8" w:rsidRDefault="00215D2A" w:rsidP="00215D2A">
      <w:pPr>
        <w:spacing w:after="0" w:line="240" w:lineRule="auto"/>
        <w:jc w:val="both"/>
        <w:rPr>
          <w:rFonts w:ascii="Verdana" w:hAnsi="Verdana"/>
          <w:sz w:val="20"/>
          <w:szCs w:val="20"/>
        </w:rPr>
      </w:pPr>
    </w:p>
    <w:p w14:paraId="61F47FC9" w14:textId="77777777" w:rsidR="00215D2A" w:rsidRPr="008B00D8" w:rsidRDefault="00215D2A" w:rsidP="00215D2A">
      <w:pPr>
        <w:spacing w:after="0" w:line="240" w:lineRule="auto"/>
        <w:jc w:val="both"/>
        <w:rPr>
          <w:rFonts w:ascii="Verdana" w:hAnsi="Verdana"/>
          <w:sz w:val="20"/>
          <w:szCs w:val="20"/>
        </w:rPr>
      </w:pPr>
    </w:p>
    <w:p w14:paraId="7BD72C87" w14:textId="77777777" w:rsidR="00215D2A" w:rsidRPr="008B00D8" w:rsidRDefault="00215D2A" w:rsidP="00215D2A">
      <w:pPr>
        <w:spacing w:after="0" w:line="240" w:lineRule="auto"/>
        <w:jc w:val="center"/>
        <w:rPr>
          <w:rFonts w:ascii="Verdana" w:hAnsi="Verdana"/>
          <w:b/>
          <w:sz w:val="20"/>
          <w:szCs w:val="20"/>
        </w:rPr>
      </w:pPr>
      <w:r w:rsidRPr="008B00D8">
        <w:rPr>
          <w:rFonts w:ascii="Verdana" w:hAnsi="Verdana"/>
          <w:b/>
          <w:sz w:val="20"/>
          <w:szCs w:val="20"/>
        </w:rPr>
        <w:t>Sección Quinta</w:t>
      </w:r>
    </w:p>
    <w:p w14:paraId="08D42BC9" w14:textId="77777777" w:rsidR="00215D2A" w:rsidRPr="008B00D8" w:rsidRDefault="00215D2A" w:rsidP="00215D2A">
      <w:pPr>
        <w:spacing w:after="0" w:line="240" w:lineRule="auto"/>
        <w:jc w:val="center"/>
        <w:rPr>
          <w:rFonts w:ascii="Verdana" w:hAnsi="Verdana"/>
          <w:b/>
          <w:sz w:val="20"/>
          <w:szCs w:val="20"/>
        </w:rPr>
      </w:pPr>
      <w:r w:rsidRPr="008B00D8">
        <w:rPr>
          <w:rFonts w:ascii="Verdana" w:hAnsi="Verdana"/>
          <w:b/>
          <w:sz w:val="20"/>
          <w:szCs w:val="20"/>
        </w:rPr>
        <w:t>Las Encuestas, Información Estadística y Evaluación</w:t>
      </w:r>
    </w:p>
    <w:p w14:paraId="4EA0717F" w14:textId="77777777" w:rsidR="00215D2A" w:rsidRPr="008B00D8" w:rsidRDefault="00215D2A" w:rsidP="00215D2A">
      <w:pPr>
        <w:spacing w:after="0" w:line="240" w:lineRule="auto"/>
        <w:jc w:val="center"/>
        <w:rPr>
          <w:rFonts w:ascii="Verdana" w:hAnsi="Verdana"/>
          <w:b/>
          <w:sz w:val="20"/>
          <w:szCs w:val="20"/>
        </w:rPr>
      </w:pPr>
      <w:r w:rsidRPr="008B00D8">
        <w:rPr>
          <w:rFonts w:ascii="Verdana" w:hAnsi="Verdana"/>
          <w:b/>
          <w:sz w:val="20"/>
          <w:szCs w:val="20"/>
        </w:rPr>
        <w:t>en Materia de Mejora Regulatoria</w:t>
      </w:r>
    </w:p>
    <w:p w14:paraId="7C2EE6CE" w14:textId="77777777" w:rsidR="00215D2A" w:rsidRPr="008B00D8" w:rsidRDefault="00215D2A" w:rsidP="00215D2A">
      <w:pPr>
        <w:spacing w:after="0" w:line="240" w:lineRule="auto"/>
        <w:jc w:val="both"/>
        <w:rPr>
          <w:rFonts w:ascii="Verdana" w:hAnsi="Verdana"/>
          <w:b/>
          <w:sz w:val="20"/>
          <w:szCs w:val="20"/>
        </w:rPr>
      </w:pPr>
    </w:p>
    <w:p w14:paraId="2E596C97" w14:textId="77777777" w:rsidR="00215D2A" w:rsidRPr="008B00D8" w:rsidRDefault="00215D2A" w:rsidP="00215D2A">
      <w:pPr>
        <w:spacing w:after="0" w:line="240" w:lineRule="auto"/>
        <w:ind w:firstLine="708"/>
        <w:jc w:val="both"/>
        <w:rPr>
          <w:rFonts w:ascii="Verdana" w:hAnsi="Verdana"/>
          <w:sz w:val="20"/>
          <w:szCs w:val="20"/>
        </w:rPr>
      </w:pPr>
      <w:r w:rsidRPr="008B00D8">
        <w:rPr>
          <w:rFonts w:ascii="Verdana" w:hAnsi="Verdana"/>
          <w:b/>
          <w:sz w:val="20"/>
          <w:szCs w:val="20"/>
        </w:rPr>
        <w:t>Artículo 20.</w:t>
      </w:r>
      <w:r w:rsidRPr="008B00D8">
        <w:rPr>
          <w:rFonts w:ascii="Verdana" w:hAnsi="Verdana"/>
          <w:sz w:val="20"/>
          <w:szCs w:val="20"/>
        </w:rPr>
        <w:t xml:space="preserve"> Los Sujetos Obligados a través del responsable oficial y las Autoridades de Mejora Regulatoria deberán brindar todas las facilidades y proporcionar la información en materia de mejora regulatoria que les sea requerida por el Instituto Nacional de Estadística y Geografía para la realización de las encuestas nacionales en materia de mejora regulatoria, en los términos de la Ley General.</w:t>
      </w:r>
    </w:p>
    <w:p w14:paraId="37A7AB28" w14:textId="77777777" w:rsidR="00215D2A" w:rsidRPr="008B00D8" w:rsidRDefault="00215D2A" w:rsidP="00215D2A">
      <w:pPr>
        <w:spacing w:after="0" w:line="240" w:lineRule="auto"/>
        <w:jc w:val="both"/>
        <w:rPr>
          <w:rFonts w:ascii="Verdana" w:hAnsi="Verdana"/>
          <w:sz w:val="20"/>
          <w:szCs w:val="20"/>
        </w:rPr>
      </w:pPr>
    </w:p>
    <w:p w14:paraId="365DF041" w14:textId="77777777" w:rsidR="00215D2A" w:rsidRPr="008B00D8" w:rsidRDefault="00215D2A" w:rsidP="00215D2A">
      <w:pPr>
        <w:spacing w:after="0" w:line="240" w:lineRule="auto"/>
        <w:jc w:val="both"/>
        <w:rPr>
          <w:rFonts w:ascii="Verdana" w:hAnsi="Verdana"/>
          <w:sz w:val="20"/>
          <w:szCs w:val="20"/>
        </w:rPr>
      </w:pPr>
      <w:r w:rsidRPr="008B00D8">
        <w:rPr>
          <w:rFonts w:ascii="Verdana" w:hAnsi="Verdana"/>
          <w:sz w:val="20"/>
          <w:szCs w:val="20"/>
        </w:rPr>
        <w:t xml:space="preserve"> </w:t>
      </w:r>
    </w:p>
    <w:p w14:paraId="4CD6B578" w14:textId="77777777" w:rsidR="00215D2A" w:rsidRPr="008B00D8" w:rsidRDefault="00215D2A" w:rsidP="00215D2A">
      <w:pPr>
        <w:spacing w:after="0" w:line="240" w:lineRule="auto"/>
        <w:jc w:val="center"/>
        <w:rPr>
          <w:rFonts w:ascii="Verdana" w:hAnsi="Verdana"/>
          <w:b/>
          <w:sz w:val="20"/>
          <w:szCs w:val="20"/>
        </w:rPr>
      </w:pPr>
      <w:r w:rsidRPr="008B00D8">
        <w:rPr>
          <w:rFonts w:ascii="Verdana" w:hAnsi="Verdana"/>
          <w:b/>
          <w:sz w:val="20"/>
          <w:szCs w:val="20"/>
        </w:rPr>
        <w:t>CAPÍTULO IV</w:t>
      </w:r>
    </w:p>
    <w:p w14:paraId="63FC9DD9" w14:textId="77777777" w:rsidR="00215D2A" w:rsidRPr="008B00D8" w:rsidRDefault="00215D2A" w:rsidP="00215D2A">
      <w:pPr>
        <w:spacing w:after="0" w:line="240" w:lineRule="auto"/>
        <w:jc w:val="center"/>
        <w:rPr>
          <w:rFonts w:ascii="Verdana" w:hAnsi="Verdana"/>
          <w:b/>
          <w:sz w:val="20"/>
          <w:szCs w:val="20"/>
        </w:rPr>
      </w:pPr>
      <w:r w:rsidRPr="008B00D8">
        <w:rPr>
          <w:rFonts w:ascii="Verdana" w:hAnsi="Verdana"/>
          <w:b/>
          <w:sz w:val="20"/>
          <w:szCs w:val="20"/>
        </w:rPr>
        <w:t>Las Responsabilidades Administrativas en materia de Mejora Regulatoria</w:t>
      </w:r>
    </w:p>
    <w:p w14:paraId="6D408531" w14:textId="77777777" w:rsidR="00215D2A" w:rsidRPr="008B00D8" w:rsidRDefault="00215D2A" w:rsidP="00215D2A">
      <w:pPr>
        <w:spacing w:after="0" w:line="240" w:lineRule="auto"/>
        <w:jc w:val="center"/>
        <w:rPr>
          <w:rFonts w:ascii="Verdana" w:hAnsi="Verdana"/>
          <w:b/>
          <w:sz w:val="20"/>
          <w:szCs w:val="20"/>
        </w:rPr>
      </w:pPr>
    </w:p>
    <w:p w14:paraId="5F429033" w14:textId="77777777" w:rsidR="00215D2A" w:rsidRPr="008B00D8" w:rsidRDefault="00215D2A" w:rsidP="00215D2A">
      <w:pPr>
        <w:spacing w:after="0" w:line="240" w:lineRule="auto"/>
        <w:jc w:val="center"/>
        <w:rPr>
          <w:rFonts w:ascii="Verdana" w:hAnsi="Verdana"/>
          <w:b/>
          <w:sz w:val="20"/>
          <w:szCs w:val="20"/>
        </w:rPr>
      </w:pPr>
      <w:r w:rsidRPr="008B00D8">
        <w:rPr>
          <w:rFonts w:ascii="Verdana" w:hAnsi="Verdana"/>
          <w:b/>
          <w:sz w:val="20"/>
          <w:szCs w:val="20"/>
        </w:rPr>
        <w:t>Sección Única</w:t>
      </w:r>
    </w:p>
    <w:p w14:paraId="17A2E7D8" w14:textId="77777777" w:rsidR="00215D2A" w:rsidRPr="008B00D8" w:rsidRDefault="00215D2A" w:rsidP="00215D2A">
      <w:pPr>
        <w:spacing w:after="0" w:line="240" w:lineRule="auto"/>
        <w:jc w:val="center"/>
        <w:rPr>
          <w:rFonts w:ascii="Verdana" w:hAnsi="Verdana"/>
          <w:b/>
          <w:sz w:val="20"/>
          <w:szCs w:val="20"/>
        </w:rPr>
      </w:pPr>
      <w:r w:rsidRPr="008B00D8">
        <w:rPr>
          <w:rFonts w:ascii="Verdana" w:hAnsi="Verdana"/>
          <w:b/>
          <w:sz w:val="20"/>
          <w:szCs w:val="20"/>
        </w:rPr>
        <w:t>Responsabilidades Administrativas de los Servidores Públicos</w:t>
      </w:r>
    </w:p>
    <w:p w14:paraId="5FA511D9" w14:textId="77777777" w:rsidR="00215D2A" w:rsidRPr="008B00D8" w:rsidRDefault="00215D2A" w:rsidP="00215D2A">
      <w:pPr>
        <w:spacing w:after="0" w:line="240" w:lineRule="auto"/>
        <w:jc w:val="center"/>
        <w:rPr>
          <w:rFonts w:ascii="Verdana" w:hAnsi="Verdana"/>
          <w:b/>
          <w:sz w:val="20"/>
          <w:szCs w:val="20"/>
        </w:rPr>
      </w:pPr>
    </w:p>
    <w:p w14:paraId="5AAA9D81" w14:textId="77777777" w:rsidR="00215D2A" w:rsidRPr="008B00D8" w:rsidRDefault="00215D2A" w:rsidP="00215D2A">
      <w:pPr>
        <w:spacing w:after="0" w:line="240" w:lineRule="auto"/>
        <w:ind w:firstLine="708"/>
        <w:jc w:val="both"/>
        <w:rPr>
          <w:rFonts w:ascii="Verdana" w:hAnsi="Verdana"/>
          <w:sz w:val="20"/>
          <w:szCs w:val="20"/>
        </w:rPr>
      </w:pPr>
      <w:r w:rsidRPr="008B00D8">
        <w:rPr>
          <w:rFonts w:ascii="Verdana" w:hAnsi="Verdana"/>
          <w:b/>
          <w:sz w:val="20"/>
          <w:szCs w:val="20"/>
        </w:rPr>
        <w:t>Artículo 21.</w:t>
      </w:r>
      <w:r w:rsidRPr="008B00D8">
        <w:rPr>
          <w:rFonts w:ascii="Verdana" w:hAnsi="Verdana"/>
          <w:sz w:val="20"/>
          <w:szCs w:val="20"/>
        </w:rPr>
        <w:t xml:space="preserve"> El incumplimiento de las obligaciones establecidas por la presente Ley, por parte de los servidores públicos será sancionado en términos de las leyes en materia de responsabilidades administrativas.</w:t>
      </w:r>
    </w:p>
    <w:p w14:paraId="5E693860" w14:textId="77777777" w:rsidR="00215D2A" w:rsidRPr="008B00D8" w:rsidRDefault="00215D2A" w:rsidP="00215D2A">
      <w:pPr>
        <w:spacing w:after="0" w:line="240" w:lineRule="auto"/>
        <w:ind w:firstLine="708"/>
        <w:jc w:val="both"/>
        <w:rPr>
          <w:rFonts w:ascii="Verdana" w:hAnsi="Verdana"/>
          <w:sz w:val="20"/>
          <w:szCs w:val="20"/>
        </w:rPr>
      </w:pPr>
    </w:p>
    <w:p w14:paraId="05A4A4E7" w14:textId="77777777" w:rsidR="00215D2A" w:rsidRPr="008B00D8" w:rsidRDefault="00215D2A" w:rsidP="00215D2A">
      <w:pPr>
        <w:spacing w:after="0" w:line="240" w:lineRule="auto"/>
        <w:ind w:firstLine="708"/>
        <w:jc w:val="both"/>
        <w:rPr>
          <w:rFonts w:ascii="Verdana" w:hAnsi="Verdana"/>
          <w:sz w:val="20"/>
          <w:szCs w:val="20"/>
        </w:rPr>
      </w:pPr>
      <w:r w:rsidRPr="008B00D8">
        <w:rPr>
          <w:rFonts w:ascii="Verdana" w:hAnsi="Verdana"/>
          <w:b/>
          <w:sz w:val="20"/>
          <w:szCs w:val="20"/>
        </w:rPr>
        <w:t>Artículo 22.</w:t>
      </w:r>
      <w:r w:rsidRPr="008B00D8">
        <w:rPr>
          <w:rFonts w:ascii="Verdana" w:hAnsi="Verdana"/>
          <w:sz w:val="20"/>
          <w:szCs w:val="20"/>
        </w:rPr>
        <w:t xml:space="preserve"> Las Autoridades de Mejora Regulatoria deberán informar a las autoridades que resulten competentes en la investigación de responsabilidades administrativas y hechos de corrupción, de los incumplimientos que tenga conocimiento.</w:t>
      </w:r>
    </w:p>
    <w:p w14:paraId="75CBC6F8" w14:textId="77777777" w:rsidR="00215D2A" w:rsidRPr="008B00D8" w:rsidRDefault="00215D2A" w:rsidP="00215D2A">
      <w:pPr>
        <w:spacing w:after="0" w:line="240" w:lineRule="auto"/>
        <w:jc w:val="center"/>
        <w:rPr>
          <w:rFonts w:ascii="Verdana" w:hAnsi="Verdana"/>
          <w:b/>
          <w:sz w:val="20"/>
          <w:szCs w:val="20"/>
          <w:lang w:val="en-US"/>
        </w:rPr>
      </w:pPr>
      <w:r w:rsidRPr="008B00D8">
        <w:rPr>
          <w:rFonts w:ascii="Verdana" w:hAnsi="Verdana"/>
          <w:b/>
          <w:sz w:val="20"/>
          <w:szCs w:val="20"/>
          <w:lang w:val="en-US"/>
        </w:rPr>
        <w:lastRenderedPageBreak/>
        <w:t>T RA N S I T O R I O S</w:t>
      </w:r>
    </w:p>
    <w:p w14:paraId="259D10CE" w14:textId="77777777" w:rsidR="00215D2A" w:rsidRPr="008B00D8" w:rsidRDefault="00215D2A" w:rsidP="00215D2A">
      <w:pPr>
        <w:spacing w:after="0" w:line="240" w:lineRule="auto"/>
        <w:jc w:val="center"/>
        <w:rPr>
          <w:rFonts w:ascii="Verdana" w:hAnsi="Verdana"/>
          <w:b/>
          <w:sz w:val="20"/>
          <w:szCs w:val="20"/>
          <w:lang w:val="en-US"/>
        </w:rPr>
      </w:pPr>
    </w:p>
    <w:p w14:paraId="159A7A4B" w14:textId="77777777" w:rsidR="00215D2A" w:rsidRPr="008B00D8" w:rsidRDefault="00215D2A" w:rsidP="00215D2A">
      <w:pPr>
        <w:spacing w:after="0" w:line="240" w:lineRule="auto"/>
        <w:ind w:firstLine="709"/>
        <w:jc w:val="both"/>
        <w:rPr>
          <w:rFonts w:ascii="Verdana" w:hAnsi="Verdana"/>
          <w:sz w:val="20"/>
          <w:szCs w:val="20"/>
        </w:rPr>
      </w:pPr>
      <w:r w:rsidRPr="008B00D8">
        <w:rPr>
          <w:rFonts w:ascii="Verdana" w:hAnsi="Verdana"/>
          <w:b/>
          <w:sz w:val="20"/>
          <w:szCs w:val="20"/>
        </w:rPr>
        <w:t>Primero.</w:t>
      </w:r>
      <w:r w:rsidRPr="008B00D8">
        <w:rPr>
          <w:rFonts w:ascii="Verdana" w:hAnsi="Verdana"/>
          <w:sz w:val="20"/>
          <w:szCs w:val="20"/>
        </w:rPr>
        <w:t xml:space="preserve"> El presente Decreto entrará en vigor el 1 de enero de 2019, previa publicación en el Periódico Oficial del Gobierno del Estado de Guanajuato.</w:t>
      </w:r>
    </w:p>
    <w:p w14:paraId="62523F59" w14:textId="77777777" w:rsidR="00215D2A" w:rsidRPr="008B00D8" w:rsidRDefault="00215D2A" w:rsidP="00215D2A">
      <w:pPr>
        <w:spacing w:after="0" w:line="240" w:lineRule="auto"/>
        <w:ind w:firstLine="709"/>
        <w:jc w:val="both"/>
        <w:rPr>
          <w:rFonts w:ascii="Verdana" w:hAnsi="Verdana"/>
          <w:sz w:val="20"/>
          <w:szCs w:val="20"/>
        </w:rPr>
      </w:pPr>
    </w:p>
    <w:p w14:paraId="08552AB4" w14:textId="77777777" w:rsidR="00215D2A" w:rsidRPr="008B00D8" w:rsidRDefault="00215D2A" w:rsidP="00215D2A">
      <w:pPr>
        <w:spacing w:after="0" w:line="240" w:lineRule="auto"/>
        <w:ind w:firstLine="709"/>
        <w:jc w:val="both"/>
        <w:rPr>
          <w:rFonts w:ascii="Verdana" w:hAnsi="Verdana"/>
          <w:sz w:val="20"/>
          <w:szCs w:val="20"/>
        </w:rPr>
      </w:pPr>
      <w:r w:rsidRPr="008B00D8">
        <w:rPr>
          <w:rFonts w:ascii="Verdana" w:hAnsi="Verdana"/>
          <w:b/>
          <w:sz w:val="20"/>
          <w:szCs w:val="20"/>
        </w:rPr>
        <w:t xml:space="preserve">Segundo. </w:t>
      </w:r>
      <w:r w:rsidRPr="008B00D8">
        <w:rPr>
          <w:rFonts w:ascii="Verdana" w:hAnsi="Verdana"/>
          <w:sz w:val="20"/>
          <w:szCs w:val="20"/>
        </w:rPr>
        <w:t>Se abrogará la Ley de Mejora Regulatoria para el Estado de Guanajuato y sus Municipios publicada en el Periódico Oficial de Gobierno del Estado de Guanajuato, número 82, tercera parte de 22 de mayo de 2007, hasta en tanto se actualicen los supuestos previstos en el artículo Séptimo Transitorio del presente Decreto.</w:t>
      </w:r>
    </w:p>
    <w:p w14:paraId="4653E80C" w14:textId="77777777" w:rsidR="00215D2A" w:rsidRPr="008B00D8" w:rsidRDefault="00215D2A" w:rsidP="00215D2A">
      <w:pPr>
        <w:spacing w:after="0" w:line="240" w:lineRule="auto"/>
        <w:ind w:firstLine="709"/>
        <w:jc w:val="both"/>
        <w:rPr>
          <w:rFonts w:ascii="Verdana" w:hAnsi="Verdana"/>
          <w:sz w:val="20"/>
          <w:szCs w:val="20"/>
        </w:rPr>
      </w:pPr>
    </w:p>
    <w:p w14:paraId="1BF9F817" w14:textId="77777777" w:rsidR="00215D2A" w:rsidRPr="008B00D8" w:rsidRDefault="00215D2A" w:rsidP="00215D2A">
      <w:pPr>
        <w:spacing w:after="0" w:line="240" w:lineRule="auto"/>
        <w:ind w:firstLine="709"/>
        <w:jc w:val="both"/>
        <w:rPr>
          <w:rFonts w:ascii="Verdana" w:hAnsi="Verdana"/>
          <w:sz w:val="20"/>
          <w:szCs w:val="20"/>
        </w:rPr>
      </w:pPr>
      <w:r w:rsidRPr="008B00D8">
        <w:rPr>
          <w:rFonts w:ascii="Verdana" w:hAnsi="Verdana"/>
          <w:b/>
          <w:sz w:val="20"/>
          <w:szCs w:val="20"/>
        </w:rPr>
        <w:t>Tercero.</w:t>
      </w:r>
      <w:r w:rsidRPr="008B00D8">
        <w:rPr>
          <w:rFonts w:ascii="Verdana" w:hAnsi="Verdana"/>
          <w:sz w:val="20"/>
          <w:szCs w:val="20"/>
        </w:rPr>
        <w:t xml:space="preserve"> El Consejo Estatal de Mejora Regulatoria deberá estar instalado en un plazo que no exceda los 90 días hábiles posteriores a la entrada en vigor del presente Decreto.</w:t>
      </w:r>
    </w:p>
    <w:p w14:paraId="5FAF5B20" w14:textId="77777777" w:rsidR="00215D2A" w:rsidRPr="008B00D8" w:rsidRDefault="00215D2A" w:rsidP="00215D2A">
      <w:pPr>
        <w:spacing w:after="0" w:line="240" w:lineRule="auto"/>
        <w:ind w:firstLine="709"/>
        <w:jc w:val="both"/>
        <w:rPr>
          <w:rFonts w:ascii="Verdana" w:hAnsi="Verdana"/>
          <w:sz w:val="20"/>
          <w:szCs w:val="20"/>
        </w:rPr>
      </w:pPr>
    </w:p>
    <w:p w14:paraId="6547D37B" w14:textId="77777777" w:rsidR="00215D2A" w:rsidRPr="008B00D8" w:rsidRDefault="00215D2A" w:rsidP="00215D2A">
      <w:pPr>
        <w:spacing w:after="0" w:line="240" w:lineRule="auto"/>
        <w:ind w:firstLine="709"/>
        <w:jc w:val="both"/>
        <w:rPr>
          <w:rFonts w:ascii="Verdana" w:hAnsi="Verdana"/>
          <w:b/>
          <w:sz w:val="20"/>
          <w:szCs w:val="20"/>
        </w:rPr>
      </w:pPr>
      <w:r w:rsidRPr="008B00D8">
        <w:rPr>
          <w:rFonts w:ascii="Verdana" w:hAnsi="Verdana"/>
          <w:b/>
          <w:sz w:val="20"/>
          <w:szCs w:val="20"/>
        </w:rPr>
        <w:t xml:space="preserve">Cuarto. </w:t>
      </w:r>
      <w:r w:rsidRPr="008B00D8">
        <w:rPr>
          <w:rFonts w:ascii="Verdana" w:hAnsi="Verdana"/>
          <w:sz w:val="20"/>
          <w:szCs w:val="20"/>
        </w:rPr>
        <w:t>El Poder Ejecutivo contará con un plazo de 180 días hábiles para realizar las adecuaciones normativas para dar cumplimiento al presente Decreto</w:t>
      </w:r>
      <w:r w:rsidRPr="008B00D8">
        <w:rPr>
          <w:rFonts w:ascii="Verdana" w:hAnsi="Verdana"/>
          <w:b/>
          <w:sz w:val="20"/>
          <w:szCs w:val="20"/>
        </w:rPr>
        <w:t>.</w:t>
      </w:r>
    </w:p>
    <w:p w14:paraId="0F89155D" w14:textId="77777777" w:rsidR="00215D2A" w:rsidRPr="008B00D8" w:rsidRDefault="00215D2A" w:rsidP="00215D2A">
      <w:pPr>
        <w:spacing w:after="0" w:line="240" w:lineRule="auto"/>
        <w:ind w:firstLine="709"/>
        <w:jc w:val="both"/>
        <w:rPr>
          <w:rFonts w:ascii="Verdana" w:hAnsi="Verdana"/>
          <w:b/>
          <w:sz w:val="20"/>
          <w:szCs w:val="20"/>
        </w:rPr>
      </w:pPr>
    </w:p>
    <w:p w14:paraId="1905580B" w14:textId="77777777" w:rsidR="00215D2A" w:rsidRPr="008B00D8" w:rsidRDefault="00215D2A" w:rsidP="00215D2A">
      <w:pPr>
        <w:spacing w:after="0" w:line="240" w:lineRule="auto"/>
        <w:ind w:firstLine="709"/>
        <w:jc w:val="both"/>
        <w:rPr>
          <w:rFonts w:ascii="Verdana" w:hAnsi="Verdana"/>
          <w:sz w:val="20"/>
          <w:szCs w:val="20"/>
        </w:rPr>
      </w:pPr>
      <w:r w:rsidRPr="008B00D8">
        <w:rPr>
          <w:rFonts w:ascii="Verdana" w:hAnsi="Verdana"/>
          <w:b/>
          <w:sz w:val="20"/>
          <w:szCs w:val="20"/>
        </w:rPr>
        <w:t xml:space="preserve">Quinto. </w:t>
      </w:r>
      <w:r w:rsidRPr="008B00D8">
        <w:rPr>
          <w:rFonts w:ascii="Verdana" w:hAnsi="Verdana"/>
          <w:sz w:val="20"/>
          <w:szCs w:val="20"/>
        </w:rPr>
        <w:t>Las solicitudes de dictaminación de las manifestaciones de impacto regulatorio presentadas con anterioridad a la entrada en vigor de la presente Ley serán concluidas conforme a las disposiciones aplicables vigentes a la fecha de su presentación.</w:t>
      </w:r>
    </w:p>
    <w:p w14:paraId="7D0F6DDE" w14:textId="77777777" w:rsidR="00215D2A" w:rsidRPr="008B00D8" w:rsidRDefault="00215D2A" w:rsidP="00215D2A">
      <w:pPr>
        <w:spacing w:after="0" w:line="240" w:lineRule="auto"/>
        <w:ind w:firstLine="709"/>
        <w:jc w:val="both"/>
        <w:rPr>
          <w:rFonts w:ascii="Verdana" w:hAnsi="Verdana"/>
          <w:sz w:val="20"/>
          <w:szCs w:val="20"/>
        </w:rPr>
      </w:pPr>
    </w:p>
    <w:p w14:paraId="53F6CF9D" w14:textId="77777777" w:rsidR="00215D2A" w:rsidRPr="008B00D8" w:rsidRDefault="00215D2A" w:rsidP="00215D2A">
      <w:pPr>
        <w:spacing w:after="0" w:line="240" w:lineRule="auto"/>
        <w:ind w:firstLine="709"/>
        <w:jc w:val="both"/>
        <w:rPr>
          <w:rFonts w:ascii="Verdana" w:hAnsi="Verdana"/>
          <w:sz w:val="20"/>
          <w:szCs w:val="20"/>
        </w:rPr>
      </w:pPr>
      <w:r w:rsidRPr="008B00D8">
        <w:rPr>
          <w:rFonts w:ascii="Verdana" w:hAnsi="Verdana"/>
          <w:b/>
          <w:sz w:val="20"/>
          <w:szCs w:val="20"/>
        </w:rPr>
        <w:t xml:space="preserve">Sexto. </w:t>
      </w:r>
      <w:r w:rsidRPr="008B00D8">
        <w:rPr>
          <w:rFonts w:ascii="Verdana" w:hAnsi="Verdana"/>
          <w:sz w:val="20"/>
          <w:szCs w:val="20"/>
        </w:rPr>
        <w:t>Las disposiciones normativas vigentes en materia de impacto regulatorio se seguirán aplicando hasta en tanto el Consejo Nacional de Mejora Regulatoria emita los lineamientos generales para la implementación del Análisis de Impacto Regulatorio.</w:t>
      </w:r>
    </w:p>
    <w:p w14:paraId="3E879E84" w14:textId="77777777" w:rsidR="00215D2A" w:rsidRPr="008B00D8" w:rsidRDefault="00215D2A" w:rsidP="00215D2A">
      <w:pPr>
        <w:spacing w:after="0" w:line="240" w:lineRule="auto"/>
        <w:ind w:firstLine="709"/>
        <w:jc w:val="both"/>
        <w:rPr>
          <w:rFonts w:ascii="Verdana" w:hAnsi="Verdana"/>
          <w:sz w:val="20"/>
          <w:szCs w:val="20"/>
        </w:rPr>
      </w:pPr>
    </w:p>
    <w:p w14:paraId="73D8F7AE" w14:textId="77777777" w:rsidR="00215D2A" w:rsidRPr="008B00D8" w:rsidRDefault="00215D2A" w:rsidP="00215D2A">
      <w:pPr>
        <w:spacing w:after="0" w:line="240" w:lineRule="auto"/>
        <w:ind w:firstLine="709"/>
        <w:jc w:val="both"/>
        <w:rPr>
          <w:rFonts w:ascii="Verdana" w:hAnsi="Verdana"/>
          <w:sz w:val="20"/>
          <w:szCs w:val="20"/>
        </w:rPr>
      </w:pPr>
      <w:r w:rsidRPr="008B00D8">
        <w:rPr>
          <w:rFonts w:ascii="Verdana" w:hAnsi="Verdana"/>
          <w:b/>
          <w:sz w:val="20"/>
          <w:szCs w:val="20"/>
        </w:rPr>
        <w:t>Séptimo.</w:t>
      </w:r>
      <w:r w:rsidRPr="008B00D8">
        <w:rPr>
          <w:rFonts w:ascii="Verdana" w:hAnsi="Verdana"/>
          <w:sz w:val="20"/>
          <w:szCs w:val="20"/>
        </w:rPr>
        <w:t xml:space="preserve"> Respecto a la operación de las herramientas tecnológicas del Sistema Estatal, los Sujetos Obligados estarán a lo dispuesto en el artículo Sexto Transitorio del Decreto por el que se expide la Ley General de Mejora Regulatoria, publicado en el Diario Oficial de la Federación el 18 de mayo de 2018. </w:t>
      </w:r>
    </w:p>
    <w:p w14:paraId="65A2C439" w14:textId="77777777" w:rsidR="00215D2A" w:rsidRPr="008B00D8" w:rsidRDefault="00215D2A" w:rsidP="00215D2A">
      <w:pPr>
        <w:spacing w:after="0" w:line="240" w:lineRule="auto"/>
        <w:ind w:firstLine="709"/>
        <w:jc w:val="both"/>
        <w:rPr>
          <w:rFonts w:ascii="Verdana" w:hAnsi="Verdana"/>
          <w:sz w:val="20"/>
          <w:szCs w:val="20"/>
        </w:rPr>
      </w:pPr>
    </w:p>
    <w:p w14:paraId="304E9BD8" w14:textId="77777777" w:rsidR="00215D2A" w:rsidRPr="008B00D8" w:rsidRDefault="00215D2A" w:rsidP="00215D2A">
      <w:pPr>
        <w:spacing w:after="0" w:line="240" w:lineRule="auto"/>
        <w:ind w:firstLine="709"/>
        <w:jc w:val="both"/>
        <w:rPr>
          <w:rFonts w:ascii="Verdana" w:hAnsi="Verdana"/>
          <w:sz w:val="20"/>
          <w:szCs w:val="20"/>
        </w:rPr>
      </w:pPr>
      <w:r w:rsidRPr="008B00D8">
        <w:rPr>
          <w:rFonts w:ascii="Verdana" w:hAnsi="Verdana"/>
          <w:sz w:val="20"/>
          <w:szCs w:val="20"/>
        </w:rPr>
        <w:t>Para la aplicación de las demás herramientas del Sistema Estatal los Sujetos Obligados contarán con un plazo de 90 días hábiles posteriores a la publicación de los lineamientos a que se refiere la Ley General.</w:t>
      </w:r>
    </w:p>
    <w:p w14:paraId="52BD7ED7" w14:textId="6A203963" w:rsidR="00215D2A" w:rsidRPr="008B00D8" w:rsidRDefault="00215D2A" w:rsidP="00C03E06">
      <w:pPr>
        <w:pStyle w:val="Sinespaciado"/>
      </w:pPr>
    </w:p>
    <w:p w14:paraId="714671D7" w14:textId="6E13C197" w:rsidR="000C246F" w:rsidRPr="008B00D8" w:rsidRDefault="000C246F" w:rsidP="000C246F">
      <w:pPr>
        <w:pStyle w:val="Sinespaciado"/>
      </w:pPr>
    </w:p>
    <w:p w14:paraId="3F6DDF3C" w14:textId="148DCBE7" w:rsidR="000C246F" w:rsidRPr="008B00D8" w:rsidRDefault="000C246F" w:rsidP="000C246F">
      <w:pPr>
        <w:pStyle w:val="Textoindependiente"/>
        <w:tabs>
          <w:tab w:val="left" w:pos="0"/>
        </w:tabs>
        <w:jc w:val="center"/>
        <w:rPr>
          <w:rFonts w:ascii="Verdana" w:hAnsi="Verdana" w:cs="Arial"/>
          <w:b w:val="0"/>
          <w:lang w:val="es-ES_tradnl"/>
        </w:rPr>
      </w:pPr>
      <w:r w:rsidRPr="008B00D8">
        <w:rPr>
          <w:rFonts w:ascii="Verdana" w:hAnsi="Verdana" w:cs="Arial"/>
          <w:b w:val="0"/>
          <w:lang w:val="es-ES_tradnl"/>
        </w:rPr>
        <w:t>P.O. 07 DE SEPTIEMBRE DE 2020 Decreto Núm. 21</w:t>
      </w:r>
      <w:r w:rsidR="00E2237A" w:rsidRPr="008B00D8">
        <w:rPr>
          <w:rFonts w:ascii="Verdana" w:hAnsi="Verdana" w:cs="Arial"/>
          <w:b w:val="0"/>
          <w:lang w:val="es-ES_tradnl"/>
        </w:rPr>
        <w:t>9</w:t>
      </w:r>
    </w:p>
    <w:p w14:paraId="752CA78E" w14:textId="4D24E6CD" w:rsidR="000C246F" w:rsidRPr="008B00D8" w:rsidRDefault="000C246F" w:rsidP="000C246F">
      <w:pPr>
        <w:pStyle w:val="Textoindependiente"/>
        <w:tabs>
          <w:tab w:val="left" w:pos="0"/>
        </w:tabs>
        <w:rPr>
          <w:rFonts w:ascii="Verdana" w:hAnsi="Verdana" w:cs="Arial"/>
          <w:b w:val="0"/>
          <w:lang w:val="es-ES_tradnl"/>
        </w:rPr>
      </w:pPr>
    </w:p>
    <w:p w14:paraId="3A7248C6" w14:textId="77777777" w:rsidR="00E2237A" w:rsidRPr="008B00D8" w:rsidRDefault="000C246F" w:rsidP="000C246F">
      <w:pPr>
        <w:pStyle w:val="Textoindependiente"/>
        <w:tabs>
          <w:tab w:val="left" w:pos="0"/>
        </w:tabs>
        <w:rPr>
          <w:rFonts w:ascii="Verdana" w:hAnsi="Verdana" w:cs="Arial"/>
          <w:b w:val="0"/>
          <w:lang w:val="es-ES_tradnl"/>
        </w:rPr>
      </w:pPr>
      <w:r w:rsidRPr="008B00D8">
        <w:rPr>
          <w:rFonts w:ascii="Verdana" w:hAnsi="Verdana" w:cs="Arial"/>
          <w:b w:val="0"/>
          <w:lang w:val="es-ES_tradnl"/>
        </w:rPr>
        <w:tab/>
      </w:r>
      <w:r w:rsidRPr="008B00D8">
        <w:rPr>
          <w:rFonts w:ascii="Verdana" w:hAnsi="Verdana" w:cs="Arial"/>
          <w:bCs w:val="0"/>
          <w:lang w:val="es-ES_tradnl"/>
        </w:rPr>
        <w:t xml:space="preserve">Artículo Primero. </w:t>
      </w:r>
      <w:r w:rsidR="00E2237A" w:rsidRPr="008B00D8">
        <w:rPr>
          <w:rFonts w:ascii="Verdana" w:hAnsi="Verdana" w:cs="Arial"/>
          <w:b w:val="0"/>
          <w:lang w:val="es-ES_tradnl"/>
        </w:rPr>
        <w:t>El presente Decreto entrará en vigencia el día siguiente al de su publicación en el Periódico Oficial del Gobierno del Estado de Guanajuato.</w:t>
      </w:r>
    </w:p>
    <w:p w14:paraId="421DE8AE" w14:textId="77777777" w:rsidR="00E2237A" w:rsidRPr="008B00D8" w:rsidRDefault="00E2237A" w:rsidP="000C246F">
      <w:pPr>
        <w:pStyle w:val="Textoindependiente"/>
        <w:tabs>
          <w:tab w:val="left" w:pos="0"/>
        </w:tabs>
        <w:rPr>
          <w:rFonts w:ascii="Verdana" w:hAnsi="Verdana" w:cs="Arial"/>
          <w:b w:val="0"/>
          <w:lang w:val="es-ES_tradnl"/>
        </w:rPr>
      </w:pPr>
    </w:p>
    <w:p w14:paraId="5A8D9740" w14:textId="77777777" w:rsidR="00417E58" w:rsidRPr="008B00D8" w:rsidRDefault="00E2237A" w:rsidP="000C246F">
      <w:pPr>
        <w:pStyle w:val="Textoindependiente"/>
        <w:tabs>
          <w:tab w:val="left" w:pos="0"/>
        </w:tabs>
        <w:rPr>
          <w:rFonts w:ascii="Verdana" w:hAnsi="Verdana" w:cs="Arial"/>
          <w:b w:val="0"/>
          <w:lang w:val="es-ES_tradnl"/>
        </w:rPr>
      </w:pPr>
      <w:r w:rsidRPr="008B00D8">
        <w:rPr>
          <w:rFonts w:ascii="Verdana" w:hAnsi="Verdana" w:cs="Arial"/>
          <w:b w:val="0"/>
          <w:lang w:val="es-ES_tradnl"/>
        </w:rPr>
        <w:tab/>
        <w:t xml:space="preserve"> </w:t>
      </w:r>
      <w:r w:rsidRPr="008B00D8">
        <w:rPr>
          <w:rFonts w:ascii="Verdana" w:hAnsi="Verdana" w:cs="Arial"/>
          <w:bCs w:val="0"/>
          <w:lang w:val="es-ES_tradnl"/>
        </w:rPr>
        <w:t xml:space="preserve">Artículo Segundo. </w:t>
      </w:r>
      <w:r w:rsidRPr="008B00D8">
        <w:rPr>
          <w:rFonts w:ascii="Verdana" w:hAnsi="Verdana" w:cs="Arial"/>
          <w:b w:val="0"/>
          <w:lang w:val="es-ES_tradnl"/>
        </w:rPr>
        <w:t>Par los efectos del artículo segundo transitorio del decreto 340 por el que se expidió la Ley de Mejora Regulatoria para el Estado de Guanajuato, publicado en el Periódico Oficial de Gobierno del Estado de Guanajuato, número 194, cuarta parte del 24 de septiembre de 2018, las referencias realizadas a la Secretaría de la Transparencia y Rendición de Cuentas, se entenderán hechas a la Secretaría de Desarrollo Económico Sustentable, una vez que la primera transfiera a esta</w:t>
      </w:r>
      <w:r w:rsidR="00417E58" w:rsidRPr="008B00D8">
        <w:rPr>
          <w:rFonts w:ascii="Verdana" w:hAnsi="Verdana" w:cs="Arial"/>
          <w:b w:val="0"/>
          <w:lang w:val="es-ES_tradnl"/>
        </w:rPr>
        <w:t xml:space="preserve">, los asuntos jurídicos, administrativos, mobiliario, vehículos, instrumentos, aparatos, maquinaria, archivos, personal, y en general, el equipo de las unidades administrativas que hayan venido usando para la atención de las </w:t>
      </w:r>
      <w:r w:rsidR="00417E58" w:rsidRPr="008B00D8">
        <w:rPr>
          <w:rFonts w:ascii="Verdana" w:hAnsi="Verdana" w:cs="Arial"/>
          <w:b w:val="0"/>
          <w:lang w:val="es-ES_tradnl"/>
        </w:rPr>
        <w:lastRenderedPageBreak/>
        <w:t>funciones que tuviere encomendadas en materia de mejora regulatoria, a través del proceso de entrega-recepción respectiva.</w:t>
      </w:r>
    </w:p>
    <w:p w14:paraId="160AAD56" w14:textId="77777777" w:rsidR="00417E58" w:rsidRPr="008B00D8" w:rsidRDefault="00417E58" w:rsidP="000C246F">
      <w:pPr>
        <w:pStyle w:val="Textoindependiente"/>
        <w:tabs>
          <w:tab w:val="left" w:pos="0"/>
        </w:tabs>
        <w:rPr>
          <w:rFonts w:ascii="Verdana" w:hAnsi="Verdana" w:cs="Arial"/>
          <w:b w:val="0"/>
          <w:lang w:val="es-ES_tradnl"/>
        </w:rPr>
      </w:pPr>
    </w:p>
    <w:p w14:paraId="188B6403" w14:textId="77777777" w:rsidR="005F29B1" w:rsidRPr="008B00D8" w:rsidRDefault="00417E58" w:rsidP="000C246F">
      <w:pPr>
        <w:pStyle w:val="Textoindependiente"/>
        <w:tabs>
          <w:tab w:val="left" w:pos="0"/>
        </w:tabs>
        <w:rPr>
          <w:rFonts w:ascii="Verdana" w:hAnsi="Verdana" w:cs="Arial"/>
          <w:b w:val="0"/>
          <w:lang w:val="es-ES_tradnl"/>
        </w:rPr>
      </w:pPr>
      <w:r w:rsidRPr="008B00D8">
        <w:rPr>
          <w:rFonts w:ascii="Verdana" w:hAnsi="Verdana" w:cs="Arial"/>
          <w:b w:val="0"/>
          <w:lang w:val="es-ES_tradnl"/>
        </w:rPr>
        <w:tab/>
        <w:t xml:space="preserve">Se comunicará que ha operado la transferencia señalada en el párrafo anterior, mediante publicación en el Periódico Oficial del Gobierno del Estado de Guanajuato, y </w:t>
      </w:r>
      <w:r w:rsidR="005F5CCB" w:rsidRPr="008B00D8">
        <w:rPr>
          <w:rFonts w:ascii="Verdana" w:hAnsi="Verdana" w:cs="Arial"/>
          <w:b w:val="0"/>
          <w:lang w:val="es-ES_tradnl"/>
        </w:rPr>
        <w:t>para todos los efectos conducentes,</w:t>
      </w:r>
      <w:r w:rsidRPr="008B00D8">
        <w:rPr>
          <w:rFonts w:ascii="Verdana" w:hAnsi="Verdana" w:cs="Arial"/>
          <w:b w:val="0"/>
          <w:lang w:val="es-ES_tradnl"/>
        </w:rPr>
        <w:t xml:space="preserve"> </w:t>
      </w:r>
      <w:r w:rsidR="005F5CCB" w:rsidRPr="008B00D8">
        <w:rPr>
          <w:rFonts w:ascii="Verdana" w:hAnsi="Verdana" w:cs="Arial"/>
          <w:b w:val="0"/>
          <w:lang w:val="es-ES_tradnl"/>
        </w:rPr>
        <w:t>a partir de entonces</w:t>
      </w:r>
      <w:r w:rsidR="00E2237A" w:rsidRPr="008B00D8">
        <w:rPr>
          <w:rFonts w:ascii="Verdana" w:hAnsi="Verdana" w:cs="Arial"/>
          <w:b w:val="0"/>
          <w:lang w:val="es-ES_tradnl"/>
        </w:rPr>
        <w:t xml:space="preserve"> </w:t>
      </w:r>
      <w:r w:rsidR="005F5CCB" w:rsidRPr="008B00D8">
        <w:rPr>
          <w:rFonts w:ascii="Verdana" w:hAnsi="Verdana" w:cs="Arial"/>
          <w:b w:val="0"/>
          <w:lang w:val="es-ES_tradnl"/>
        </w:rPr>
        <w:t>las referencias que se hagan en otras disposiciones jurídicas a la Secretaría de la Transparencia y Rendición de Cuentas, se entenderán hechas a la Secretaría de Desarrollo Económico Sustentable cuando se trate de atribuciones vinculadas con la materia de mejora regulatoria.</w:t>
      </w:r>
    </w:p>
    <w:p w14:paraId="2E6B0BFC" w14:textId="77777777" w:rsidR="005F29B1" w:rsidRPr="008B00D8" w:rsidRDefault="005F29B1" w:rsidP="000C246F">
      <w:pPr>
        <w:pStyle w:val="Textoindependiente"/>
        <w:tabs>
          <w:tab w:val="left" w:pos="0"/>
        </w:tabs>
        <w:rPr>
          <w:rFonts w:ascii="Verdana" w:hAnsi="Verdana" w:cs="Arial"/>
          <w:b w:val="0"/>
          <w:lang w:val="es-ES_tradnl"/>
        </w:rPr>
      </w:pPr>
    </w:p>
    <w:p w14:paraId="7585FD88" w14:textId="77777777" w:rsidR="005F29B1" w:rsidRPr="008B00D8" w:rsidRDefault="005F29B1" w:rsidP="000C246F">
      <w:pPr>
        <w:pStyle w:val="Textoindependiente"/>
        <w:tabs>
          <w:tab w:val="left" w:pos="0"/>
        </w:tabs>
        <w:rPr>
          <w:rFonts w:ascii="Verdana" w:hAnsi="Verdana" w:cs="Arial"/>
          <w:b w:val="0"/>
          <w:lang w:val="es-MX"/>
        </w:rPr>
      </w:pPr>
      <w:r w:rsidRPr="008B00D8">
        <w:rPr>
          <w:rFonts w:ascii="Verdana" w:hAnsi="Verdana" w:cs="Arial"/>
          <w:b w:val="0"/>
          <w:lang w:val="es-ES_tradnl"/>
        </w:rPr>
        <w:tab/>
      </w:r>
      <w:r w:rsidRPr="008B00D8">
        <w:rPr>
          <w:rFonts w:ascii="Verdana" w:hAnsi="Verdana" w:cs="Arial"/>
          <w:bCs w:val="0"/>
          <w:lang w:val="es-ES_tradnl"/>
        </w:rPr>
        <w:t xml:space="preserve">Artículo Tercero. </w:t>
      </w:r>
      <w:r w:rsidRPr="008B00D8">
        <w:rPr>
          <w:rFonts w:ascii="Verdana" w:hAnsi="Verdana" w:cs="Arial"/>
          <w:b w:val="0"/>
          <w:lang w:val="es-ES_tradnl"/>
        </w:rPr>
        <w:t xml:space="preserve">Las </w:t>
      </w:r>
      <w:r w:rsidRPr="008B00D8">
        <w:rPr>
          <w:rFonts w:ascii="Verdana" w:hAnsi="Verdana" w:cs="Arial"/>
          <w:b w:val="0"/>
          <w:lang w:val="es-MX"/>
        </w:rPr>
        <w:t>solicitudes de dictaminación de las manifestaciones de impacto regulatorio presentadas con anterioridad a la entrada en vigor de la presente ley, serán concluidas conforme a las disposiciones aplicables vigentes a la fecha de su presentación por la Secretaría de Desarrollo Económico Sustentable, acordé al artículo segundo transitorio del decreto 340 por el que se expidió la Ley de Mejora Regulatoria para el Estado de Guanajuato, publicado en el Periódico Oficial del Gobierno del Estado de Guanajuato, número 194, cuarta parte del 24 de septiembre del 2018.</w:t>
      </w:r>
    </w:p>
    <w:p w14:paraId="60C3A7B0" w14:textId="77777777" w:rsidR="005F29B1" w:rsidRPr="008B00D8" w:rsidRDefault="005F29B1" w:rsidP="000C246F">
      <w:pPr>
        <w:pStyle w:val="Textoindependiente"/>
        <w:tabs>
          <w:tab w:val="left" w:pos="0"/>
        </w:tabs>
        <w:rPr>
          <w:rFonts w:ascii="Verdana" w:hAnsi="Verdana" w:cs="Arial"/>
          <w:b w:val="0"/>
          <w:lang w:val="es-MX"/>
        </w:rPr>
      </w:pPr>
    </w:p>
    <w:p w14:paraId="1AF8FCAF" w14:textId="77777777" w:rsidR="00C03E06" w:rsidRPr="008B00D8" w:rsidRDefault="005F29B1" w:rsidP="000C246F">
      <w:pPr>
        <w:pStyle w:val="Textoindependiente"/>
        <w:tabs>
          <w:tab w:val="left" w:pos="0"/>
        </w:tabs>
        <w:rPr>
          <w:rFonts w:ascii="Verdana" w:hAnsi="Verdana" w:cs="Arial"/>
          <w:b w:val="0"/>
          <w:lang w:val="es-MX"/>
        </w:rPr>
      </w:pPr>
      <w:r w:rsidRPr="008B00D8">
        <w:rPr>
          <w:rFonts w:ascii="Verdana" w:hAnsi="Verdana" w:cs="Arial"/>
          <w:b w:val="0"/>
          <w:lang w:val="es-MX"/>
        </w:rPr>
        <w:tab/>
      </w:r>
      <w:r w:rsidRPr="008B00D8">
        <w:rPr>
          <w:rFonts w:ascii="Verdana" w:hAnsi="Verdana" w:cs="Arial"/>
          <w:bCs w:val="0"/>
          <w:lang w:val="es-MX"/>
        </w:rPr>
        <w:t xml:space="preserve">Artículo Cuarto. </w:t>
      </w:r>
      <w:r w:rsidRPr="008B00D8">
        <w:rPr>
          <w:rFonts w:ascii="Verdana" w:hAnsi="Verdana" w:cs="Arial"/>
          <w:b w:val="0"/>
          <w:lang w:val="es-MX"/>
        </w:rPr>
        <w:t xml:space="preserve">Las disposiciones normativas vigentes en materia de impacto regulatorio se seguirán aplicando por la Secretaría de Desarrollo Económico Sustentable, acordé al artículo segundo transitorio del decreto 340 por el que se expidió la Ley de Mejora Regulatoria para el Estado de Guanajuato, publicado en el </w:t>
      </w:r>
      <w:r w:rsidR="005269DB" w:rsidRPr="008B00D8">
        <w:rPr>
          <w:rFonts w:ascii="Verdana" w:hAnsi="Verdana" w:cs="Arial"/>
          <w:b w:val="0"/>
          <w:lang w:val="es-MX"/>
        </w:rPr>
        <w:t>P</w:t>
      </w:r>
      <w:r w:rsidRPr="008B00D8">
        <w:rPr>
          <w:rFonts w:ascii="Verdana" w:hAnsi="Verdana" w:cs="Arial"/>
          <w:b w:val="0"/>
          <w:lang w:val="es-MX"/>
        </w:rPr>
        <w:t xml:space="preserve">eriódico </w:t>
      </w:r>
      <w:r w:rsidR="005269DB" w:rsidRPr="008B00D8">
        <w:rPr>
          <w:rFonts w:ascii="Verdana" w:hAnsi="Verdana" w:cs="Arial"/>
          <w:b w:val="0"/>
          <w:lang w:val="es-MX"/>
        </w:rPr>
        <w:t>O</w:t>
      </w:r>
      <w:r w:rsidRPr="008B00D8">
        <w:rPr>
          <w:rFonts w:ascii="Verdana" w:hAnsi="Verdana" w:cs="Arial"/>
          <w:b w:val="0"/>
          <w:lang w:val="es-MX"/>
        </w:rPr>
        <w:t>ficial del Gobierno del Estado de Guanajuato</w:t>
      </w:r>
      <w:r w:rsidR="005269DB" w:rsidRPr="008B00D8">
        <w:rPr>
          <w:rFonts w:ascii="Verdana" w:hAnsi="Verdana" w:cs="Arial"/>
          <w:b w:val="0"/>
          <w:lang w:val="es-MX"/>
        </w:rPr>
        <w:t xml:space="preserve">, número </w:t>
      </w:r>
      <w:r w:rsidRPr="008B00D8">
        <w:rPr>
          <w:rFonts w:ascii="Verdana" w:hAnsi="Verdana" w:cs="Arial"/>
          <w:b w:val="0"/>
          <w:lang w:val="es-MX"/>
        </w:rPr>
        <w:t>194</w:t>
      </w:r>
      <w:r w:rsidR="005269DB" w:rsidRPr="008B00D8">
        <w:rPr>
          <w:rFonts w:ascii="Verdana" w:hAnsi="Verdana" w:cs="Arial"/>
          <w:b w:val="0"/>
          <w:lang w:val="es-MX"/>
        </w:rPr>
        <w:t>,</w:t>
      </w:r>
      <w:r w:rsidRPr="008B00D8">
        <w:rPr>
          <w:rFonts w:ascii="Verdana" w:hAnsi="Verdana" w:cs="Arial"/>
          <w:b w:val="0"/>
          <w:lang w:val="es-MX"/>
        </w:rPr>
        <w:t xml:space="preserve"> cuarta parte</w:t>
      </w:r>
      <w:r w:rsidR="005269DB" w:rsidRPr="008B00D8">
        <w:rPr>
          <w:rFonts w:ascii="Verdana" w:hAnsi="Verdana" w:cs="Arial"/>
          <w:b w:val="0"/>
          <w:lang w:val="es-MX"/>
        </w:rPr>
        <w:t xml:space="preserve"> del</w:t>
      </w:r>
      <w:r w:rsidRPr="008B00D8">
        <w:rPr>
          <w:rFonts w:ascii="Verdana" w:hAnsi="Verdana" w:cs="Arial"/>
          <w:b w:val="0"/>
          <w:lang w:val="es-MX"/>
        </w:rPr>
        <w:t xml:space="preserve"> 24 septiembre 2018, hasta en tanto el Consejo Nacional de </w:t>
      </w:r>
      <w:r w:rsidR="00C03E06" w:rsidRPr="008B00D8">
        <w:rPr>
          <w:rFonts w:ascii="Verdana" w:hAnsi="Verdana" w:cs="Arial"/>
          <w:b w:val="0"/>
          <w:lang w:val="es-MX"/>
        </w:rPr>
        <w:t>M</w:t>
      </w:r>
      <w:r w:rsidRPr="008B00D8">
        <w:rPr>
          <w:rFonts w:ascii="Verdana" w:hAnsi="Verdana" w:cs="Arial"/>
          <w:b w:val="0"/>
          <w:lang w:val="es-MX"/>
        </w:rPr>
        <w:t xml:space="preserve">ejora </w:t>
      </w:r>
      <w:r w:rsidR="00C03E06" w:rsidRPr="008B00D8">
        <w:rPr>
          <w:rFonts w:ascii="Verdana" w:hAnsi="Verdana" w:cs="Arial"/>
          <w:b w:val="0"/>
          <w:lang w:val="es-MX"/>
        </w:rPr>
        <w:t>R</w:t>
      </w:r>
      <w:r w:rsidRPr="008B00D8">
        <w:rPr>
          <w:rFonts w:ascii="Verdana" w:hAnsi="Verdana" w:cs="Arial"/>
          <w:b w:val="0"/>
          <w:lang w:val="es-MX"/>
        </w:rPr>
        <w:t xml:space="preserve">egulatoria emita los lineamientos generales vale implementación del </w:t>
      </w:r>
      <w:r w:rsidR="00C03E06" w:rsidRPr="008B00D8">
        <w:rPr>
          <w:rFonts w:ascii="Verdana" w:hAnsi="Verdana" w:cs="Arial"/>
          <w:b w:val="0"/>
          <w:lang w:val="es-MX"/>
        </w:rPr>
        <w:t>A</w:t>
      </w:r>
      <w:r w:rsidRPr="008B00D8">
        <w:rPr>
          <w:rFonts w:ascii="Verdana" w:hAnsi="Verdana" w:cs="Arial"/>
          <w:b w:val="0"/>
          <w:lang w:val="es-MX"/>
        </w:rPr>
        <w:t xml:space="preserve">nálisis de </w:t>
      </w:r>
      <w:r w:rsidR="00C03E06" w:rsidRPr="008B00D8">
        <w:rPr>
          <w:rFonts w:ascii="Verdana" w:hAnsi="Verdana" w:cs="Arial"/>
          <w:b w:val="0"/>
          <w:lang w:val="es-MX"/>
        </w:rPr>
        <w:t>I</w:t>
      </w:r>
      <w:r w:rsidRPr="008B00D8">
        <w:rPr>
          <w:rFonts w:ascii="Verdana" w:hAnsi="Verdana" w:cs="Arial"/>
          <w:b w:val="0"/>
          <w:lang w:val="es-MX"/>
        </w:rPr>
        <w:t xml:space="preserve">mpacto </w:t>
      </w:r>
      <w:r w:rsidR="00C03E06" w:rsidRPr="008B00D8">
        <w:rPr>
          <w:rFonts w:ascii="Verdana" w:hAnsi="Verdana" w:cs="Arial"/>
          <w:b w:val="0"/>
          <w:lang w:val="es-MX"/>
        </w:rPr>
        <w:t>R</w:t>
      </w:r>
      <w:r w:rsidRPr="008B00D8">
        <w:rPr>
          <w:rFonts w:ascii="Verdana" w:hAnsi="Verdana" w:cs="Arial"/>
          <w:b w:val="0"/>
          <w:lang w:val="es-MX"/>
        </w:rPr>
        <w:t>egulatorio</w:t>
      </w:r>
      <w:r w:rsidR="00C03E06" w:rsidRPr="008B00D8">
        <w:rPr>
          <w:rFonts w:ascii="Verdana" w:hAnsi="Verdana" w:cs="Arial"/>
          <w:b w:val="0"/>
          <w:lang w:val="es-MX"/>
        </w:rPr>
        <w:t>.</w:t>
      </w:r>
    </w:p>
    <w:p w14:paraId="465D31B1" w14:textId="77777777" w:rsidR="00C03E06" w:rsidRPr="008B00D8" w:rsidRDefault="00C03E06" w:rsidP="000C246F">
      <w:pPr>
        <w:pStyle w:val="Textoindependiente"/>
        <w:tabs>
          <w:tab w:val="left" w:pos="0"/>
        </w:tabs>
        <w:rPr>
          <w:rFonts w:ascii="Verdana" w:hAnsi="Verdana" w:cs="Arial"/>
          <w:b w:val="0"/>
          <w:lang w:val="es-MX"/>
        </w:rPr>
      </w:pPr>
    </w:p>
    <w:p w14:paraId="678925FA" w14:textId="3545EEC5" w:rsidR="00C03E06" w:rsidRPr="008B00D8" w:rsidRDefault="00C03E06" w:rsidP="000C246F">
      <w:pPr>
        <w:pStyle w:val="Textoindependiente"/>
        <w:tabs>
          <w:tab w:val="left" w:pos="0"/>
        </w:tabs>
        <w:rPr>
          <w:rFonts w:ascii="Verdana" w:hAnsi="Verdana" w:cs="Arial"/>
          <w:b w:val="0"/>
          <w:lang w:val="es-MX"/>
        </w:rPr>
      </w:pPr>
      <w:r w:rsidRPr="008B00D8">
        <w:rPr>
          <w:rFonts w:ascii="Verdana" w:hAnsi="Verdana" w:cs="Arial"/>
          <w:b w:val="0"/>
          <w:lang w:val="es-MX"/>
        </w:rPr>
        <w:tab/>
      </w:r>
      <w:r w:rsidRPr="008B00D8">
        <w:rPr>
          <w:rFonts w:ascii="Verdana" w:hAnsi="Verdana" w:cs="Arial"/>
          <w:bCs w:val="0"/>
          <w:lang w:val="es-MX"/>
        </w:rPr>
        <w:t xml:space="preserve">Artículo Quinto. </w:t>
      </w:r>
      <w:r w:rsidRPr="008B00D8">
        <w:rPr>
          <w:rFonts w:ascii="Verdana" w:hAnsi="Verdana" w:cs="Arial"/>
          <w:b w:val="0"/>
          <w:lang w:val="es-MX"/>
        </w:rPr>
        <w:t>El</w:t>
      </w:r>
      <w:r w:rsidRPr="008B00D8">
        <w:rPr>
          <w:rFonts w:ascii="Verdana" w:hAnsi="Verdana" w:cs="Arial"/>
          <w:bCs w:val="0"/>
          <w:lang w:val="es-MX"/>
        </w:rPr>
        <w:t xml:space="preserve"> </w:t>
      </w:r>
      <w:r w:rsidRPr="008B00D8">
        <w:rPr>
          <w:rFonts w:ascii="Verdana" w:hAnsi="Verdana" w:cs="Arial"/>
          <w:b w:val="0"/>
          <w:lang w:val="es-MX"/>
        </w:rPr>
        <w:t>Gobernador del Estado expedirá los reglamentos para el cumplimiento de la ley, en un término que no exceda de ciento ochenta días, contados a partir de la entrada en vigor del presente Decreto. En tanto se expiden, continuarán vigentes los actuales en lo que no se opongan a la presente reforma.</w:t>
      </w:r>
    </w:p>
    <w:p w14:paraId="1A889F5A" w14:textId="77777777" w:rsidR="00C03E06" w:rsidRPr="008B00D8" w:rsidRDefault="00C03E06" w:rsidP="000C246F">
      <w:pPr>
        <w:pStyle w:val="Textoindependiente"/>
        <w:tabs>
          <w:tab w:val="left" w:pos="0"/>
        </w:tabs>
        <w:rPr>
          <w:rFonts w:ascii="Verdana" w:hAnsi="Verdana" w:cs="Arial"/>
          <w:b w:val="0"/>
          <w:lang w:val="es-MX"/>
        </w:rPr>
      </w:pPr>
    </w:p>
    <w:p w14:paraId="580CBF18" w14:textId="77777777" w:rsidR="00C03E06" w:rsidRPr="008B00D8" w:rsidRDefault="00C03E06" w:rsidP="000C246F">
      <w:pPr>
        <w:pStyle w:val="Textoindependiente"/>
        <w:tabs>
          <w:tab w:val="left" w:pos="0"/>
        </w:tabs>
        <w:rPr>
          <w:rFonts w:ascii="Verdana" w:hAnsi="Verdana" w:cs="Arial"/>
          <w:b w:val="0"/>
          <w:lang w:val="es-MX"/>
        </w:rPr>
      </w:pPr>
      <w:r w:rsidRPr="008B00D8">
        <w:rPr>
          <w:rFonts w:ascii="Verdana" w:hAnsi="Verdana" w:cs="Arial"/>
          <w:b w:val="0"/>
          <w:lang w:val="es-MX"/>
        </w:rPr>
        <w:tab/>
      </w:r>
      <w:r w:rsidRPr="008B00D8">
        <w:rPr>
          <w:rFonts w:ascii="Verdana" w:hAnsi="Verdana" w:cs="Arial"/>
          <w:bCs w:val="0"/>
          <w:lang w:val="es-MX"/>
        </w:rPr>
        <w:t xml:space="preserve">Artículo Sexto. </w:t>
      </w:r>
      <w:r w:rsidRPr="008B00D8">
        <w:rPr>
          <w:rFonts w:ascii="Verdana" w:hAnsi="Verdana" w:cs="Arial"/>
          <w:b w:val="0"/>
          <w:lang w:val="es-MX"/>
        </w:rPr>
        <w:t>Los Consejos Municipales de Mejora Regulatoria deberán estar instalados un término de noventa días, contados a partir de la entrada en vigor el presente Decreto.</w:t>
      </w:r>
    </w:p>
    <w:p w14:paraId="6E17F497" w14:textId="77777777" w:rsidR="00C03E06" w:rsidRPr="008B00D8" w:rsidRDefault="00C03E06" w:rsidP="000C246F">
      <w:pPr>
        <w:pStyle w:val="Textoindependiente"/>
        <w:tabs>
          <w:tab w:val="left" w:pos="0"/>
        </w:tabs>
        <w:rPr>
          <w:rFonts w:ascii="Verdana" w:hAnsi="Verdana" w:cs="Arial"/>
          <w:b w:val="0"/>
          <w:lang w:val="es-MX"/>
        </w:rPr>
      </w:pPr>
    </w:p>
    <w:p w14:paraId="1BB715D3" w14:textId="5F9994B5" w:rsidR="000C246F" w:rsidRPr="00C03E06" w:rsidRDefault="00C03E06" w:rsidP="000C246F">
      <w:pPr>
        <w:pStyle w:val="Textoindependiente"/>
        <w:tabs>
          <w:tab w:val="left" w:pos="0"/>
        </w:tabs>
        <w:rPr>
          <w:rFonts w:ascii="Verdana" w:hAnsi="Verdana" w:cs="Arial"/>
          <w:b w:val="0"/>
          <w:lang w:val="es-ES_tradnl"/>
        </w:rPr>
      </w:pPr>
      <w:r w:rsidRPr="008B00D8">
        <w:rPr>
          <w:rFonts w:ascii="Verdana" w:hAnsi="Verdana" w:cs="Arial"/>
          <w:b w:val="0"/>
          <w:lang w:val="es-MX"/>
        </w:rPr>
        <w:tab/>
      </w:r>
      <w:r w:rsidRPr="008B00D8">
        <w:rPr>
          <w:rFonts w:ascii="Verdana" w:hAnsi="Verdana" w:cs="Arial"/>
          <w:bCs w:val="0"/>
          <w:lang w:val="es-MX"/>
        </w:rPr>
        <w:t xml:space="preserve">Artículo Séptimo. </w:t>
      </w:r>
      <w:r w:rsidRPr="008B00D8">
        <w:rPr>
          <w:rFonts w:ascii="Verdana" w:hAnsi="Verdana" w:cs="Arial"/>
          <w:b w:val="0"/>
          <w:lang w:val="es-MX"/>
        </w:rPr>
        <w:t xml:space="preserve">La integración de los consejeros señalados en las fracciones VI y VII del artículo 11 de esta ley, se realizará de conformidad con el procedimiento </w:t>
      </w:r>
      <w:r w:rsidR="00961A9C" w:rsidRPr="008B00D8">
        <w:rPr>
          <w:rFonts w:ascii="Verdana" w:hAnsi="Verdana" w:cs="Arial"/>
          <w:b w:val="0"/>
          <w:lang w:val="es-MX"/>
        </w:rPr>
        <w:t xml:space="preserve">que </w:t>
      </w:r>
      <w:r w:rsidRPr="008B00D8">
        <w:rPr>
          <w:rFonts w:ascii="Verdana" w:hAnsi="Verdana" w:cs="Arial"/>
          <w:b w:val="0"/>
          <w:lang w:val="es-MX"/>
        </w:rPr>
        <w:t xml:space="preserve">establezca el </w:t>
      </w:r>
      <w:r w:rsidR="00961A9C" w:rsidRPr="008B00D8">
        <w:rPr>
          <w:rFonts w:ascii="Verdana" w:hAnsi="Verdana" w:cs="Arial"/>
          <w:b w:val="0"/>
          <w:lang w:val="es-MX"/>
        </w:rPr>
        <w:t>R</w:t>
      </w:r>
      <w:r w:rsidRPr="008B00D8">
        <w:rPr>
          <w:rFonts w:ascii="Verdana" w:hAnsi="Verdana" w:cs="Arial"/>
          <w:b w:val="0"/>
          <w:lang w:val="es-MX"/>
        </w:rPr>
        <w:t xml:space="preserve">eglamento de la </w:t>
      </w:r>
      <w:r w:rsidR="00961A9C" w:rsidRPr="008B00D8">
        <w:rPr>
          <w:rFonts w:ascii="Verdana" w:hAnsi="Verdana" w:cs="Arial"/>
          <w:b w:val="0"/>
          <w:lang w:val="es-MX"/>
        </w:rPr>
        <w:t>L</w:t>
      </w:r>
      <w:r w:rsidRPr="008B00D8">
        <w:rPr>
          <w:rFonts w:ascii="Verdana" w:hAnsi="Verdana" w:cs="Arial"/>
          <w:b w:val="0"/>
          <w:lang w:val="es-MX"/>
        </w:rPr>
        <w:t>ey.</w:t>
      </w:r>
      <w:r w:rsidRPr="00C03E06">
        <w:rPr>
          <w:rFonts w:ascii="Verdana" w:hAnsi="Verdana" w:cs="Arial"/>
          <w:b w:val="0"/>
          <w:lang w:val="es-MX"/>
        </w:rPr>
        <w:t xml:space="preserve">   </w:t>
      </w:r>
      <w:r w:rsidR="005F5CCB" w:rsidRPr="00C03E06">
        <w:rPr>
          <w:rFonts w:ascii="Verdana" w:hAnsi="Verdana" w:cs="Arial"/>
          <w:b w:val="0"/>
          <w:lang w:val="es-ES_tradnl"/>
        </w:rPr>
        <w:t xml:space="preserve">  </w:t>
      </w:r>
      <w:r w:rsidR="00E2237A" w:rsidRPr="00C03E06">
        <w:rPr>
          <w:rFonts w:ascii="Verdana" w:hAnsi="Verdana" w:cs="Arial"/>
          <w:b w:val="0"/>
          <w:lang w:val="es-ES_tradnl"/>
        </w:rPr>
        <w:t xml:space="preserve">   </w:t>
      </w:r>
    </w:p>
    <w:p w14:paraId="06F6A6E9" w14:textId="77777777" w:rsidR="000C246F" w:rsidRDefault="000C246F" w:rsidP="000C246F">
      <w:pPr>
        <w:jc w:val="center"/>
      </w:pPr>
    </w:p>
    <w:sectPr w:rsidR="000C246F" w:rsidSect="00215D2A">
      <w:headerReference w:type="default" r:id="rId8"/>
      <w:pgSz w:w="12240" w:h="15840"/>
      <w:pgMar w:top="2552"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EA7EC6" w14:textId="77777777" w:rsidR="00B506C2" w:rsidRDefault="00B506C2" w:rsidP="00215D2A">
      <w:pPr>
        <w:spacing w:after="0" w:line="240" w:lineRule="auto"/>
      </w:pPr>
      <w:r>
        <w:separator/>
      </w:r>
    </w:p>
  </w:endnote>
  <w:endnote w:type="continuationSeparator" w:id="0">
    <w:p w14:paraId="72C6210B" w14:textId="77777777" w:rsidR="00B506C2" w:rsidRDefault="00B506C2" w:rsidP="00215D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90629D" w14:textId="77777777" w:rsidR="00B506C2" w:rsidRDefault="00B506C2" w:rsidP="00215D2A">
      <w:pPr>
        <w:spacing w:after="0" w:line="240" w:lineRule="auto"/>
      </w:pPr>
      <w:r>
        <w:separator/>
      </w:r>
    </w:p>
  </w:footnote>
  <w:footnote w:type="continuationSeparator" w:id="0">
    <w:p w14:paraId="434A1C6C" w14:textId="77777777" w:rsidR="00B506C2" w:rsidRDefault="00B506C2" w:rsidP="00215D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3544"/>
      <w:gridCol w:w="3969"/>
    </w:tblGrid>
    <w:tr w:rsidR="00215D2A" w14:paraId="40EFBD91" w14:textId="77777777" w:rsidTr="009019FA">
      <w:tc>
        <w:tcPr>
          <w:tcW w:w="1838" w:type="dxa"/>
          <w:vMerge w:val="restart"/>
        </w:tcPr>
        <w:p w14:paraId="52C527EB" w14:textId="77777777" w:rsidR="00215D2A" w:rsidRDefault="00215D2A" w:rsidP="00215D2A">
          <w:pPr>
            <w:rPr>
              <w:color w:val="FF0000"/>
            </w:rPr>
          </w:pPr>
          <w:r>
            <w:rPr>
              <w:noProof/>
              <w:color w:val="FF0000"/>
              <w:lang w:eastAsia="es-MX"/>
            </w:rPr>
            <w:drawing>
              <wp:anchor distT="0" distB="0" distL="114300" distR="114300" simplePos="0" relativeHeight="251659264" behindDoc="1" locked="0" layoutInCell="1" allowOverlap="1" wp14:anchorId="0F8C1A0F" wp14:editId="0CD067ED">
                <wp:simplePos x="0" y="0"/>
                <wp:positionH relativeFrom="margin">
                  <wp:posOffset>163773</wp:posOffset>
                </wp:positionH>
                <wp:positionV relativeFrom="margin">
                  <wp:posOffset>-235661</wp:posOffset>
                </wp:positionV>
                <wp:extent cx="962025" cy="809625"/>
                <wp:effectExtent l="0" t="0" r="9525" b="952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scud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2025" cy="809625"/>
                        </a:xfrm>
                        <a:prstGeom prst="rect">
                          <a:avLst/>
                        </a:prstGeom>
                      </pic:spPr>
                    </pic:pic>
                  </a:graphicData>
                </a:graphic>
                <wp14:sizeRelH relativeFrom="margin">
                  <wp14:pctWidth>0</wp14:pctWidth>
                </wp14:sizeRelH>
                <wp14:sizeRelV relativeFrom="margin">
                  <wp14:pctHeight>0</wp14:pctHeight>
                </wp14:sizeRelV>
              </wp:anchor>
            </w:drawing>
          </w:r>
        </w:p>
      </w:tc>
      <w:tc>
        <w:tcPr>
          <w:tcW w:w="7513" w:type="dxa"/>
          <w:gridSpan w:val="2"/>
        </w:tcPr>
        <w:p w14:paraId="70993769" w14:textId="77777777" w:rsidR="00215D2A" w:rsidRPr="00AC6B57" w:rsidRDefault="00215D2A" w:rsidP="00215D2A">
          <w:pPr>
            <w:jc w:val="right"/>
            <w:rPr>
              <w:rFonts w:ascii="Tahoma" w:hAnsi="Tahoma" w:cs="Tahoma"/>
              <w:b/>
              <w:color w:val="FF0000"/>
            </w:rPr>
          </w:pPr>
          <w:r>
            <w:rPr>
              <w:rFonts w:ascii="Tahoma" w:hAnsi="Tahoma" w:cs="Tahoma"/>
              <w:b/>
              <w:color w:val="000000" w:themeColor="text1"/>
              <w:sz w:val="16"/>
            </w:rPr>
            <w:t>Ley de Mejora Regulatoria para el Estado d</w:t>
          </w:r>
          <w:r w:rsidRPr="00215D2A">
            <w:rPr>
              <w:rFonts w:ascii="Tahoma" w:hAnsi="Tahoma" w:cs="Tahoma"/>
              <w:b/>
              <w:color w:val="000000" w:themeColor="text1"/>
              <w:sz w:val="16"/>
            </w:rPr>
            <w:t>e Guanajuato</w:t>
          </w:r>
        </w:p>
      </w:tc>
    </w:tr>
    <w:tr w:rsidR="00215D2A" w14:paraId="43D56E5F" w14:textId="77777777" w:rsidTr="009019FA">
      <w:trPr>
        <w:trHeight w:val="226"/>
      </w:trPr>
      <w:tc>
        <w:tcPr>
          <w:tcW w:w="1838" w:type="dxa"/>
          <w:vMerge/>
        </w:tcPr>
        <w:p w14:paraId="4848386B" w14:textId="77777777" w:rsidR="00215D2A" w:rsidRDefault="00215D2A" w:rsidP="00215D2A">
          <w:pPr>
            <w:rPr>
              <w:color w:val="FF0000"/>
            </w:rPr>
          </w:pPr>
        </w:p>
      </w:tc>
      <w:tc>
        <w:tcPr>
          <w:tcW w:w="3544" w:type="dxa"/>
          <w:vAlign w:val="center"/>
        </w:tcPr>
        <w:p w14:paraId="15A94B6C" w14:textId="77777777" w:rsidR="00215D2A" w:rsidRPr="00AC6B57" w:rsidRDefault="00215D2A" w:rsidP="00215D2A">
          <w:pPr>
            <w:ind w:left="176"/>
            <w:rPr>
              <w:rFonts w:ascii="Arial Narrow" w:hAnsi="Arial Narrow"/>
              <w:color w:val="000000" w:themeColor="text1"/>
              <w:sz w:val="13"/>
              <w:szCs w:val="13"/>
            </w:rPr>
          </w:pPr>
        </w:p>
        <w:p w14:paraId="1ABF2CF4" w14:textId="77777777" w:rsidR="00215D2A" w:rsidRPr="00AC6B57" w:rsidRDefault="00215D2A" w:rsidP="00215D2A">
          <w:pPr>
            <w:ind w:left="176"/>
            <w:rPr>
              <w:rFonts w:ascii="Arial Narrow" w:hAnsi="Arial Narrow"/>
              <w:color w:val="000000" w:themeColor="text1"/>
              <w:sz w:val="13"/>
              <w:szCs w:val="13"/>
            </w:rPr>
          </w:pPr>
          <w:r>
            <w:rPr>
              <w:rFonts w:ascii="Arial Narrow" w:hAnsi="Arial Narrow"/>
              <w:color w:val="000000" w:themeColor="text1"/>
              <w:sz w:val="13"/>
              <w:szCs w:val="13"/>
            </w:rPr>
            <w:t>H. CONGRESO DEL ESTADO DE GUANAJUATO</w:t>
          </w:r>
        </w:p>
      </w:tc>
      <w:tc>
        <w:tcPr>
          <w:tcW w:w="3969" w:type="dxa"/>
          <w:vAlign w:val="bottom"/>
        </w:tcPr>
        <w:p w14:paraId="332C4164" w14:textId="77777777" w:rsidR="00215D2A" w:rsidRPr="00844EC6" w:rsidRDefault="00215D2A" w:rsidP="00215D2A">
          <w:pPr>
            <w:jc w:val="right"/>
            <w:rPr>
              <w:rFonts w:ascii="Arial Narrow" w:hAnsi="Arial Narrow"/>
              <w:i/>
              <w:color w:val="000000" w:themeColor="text1"/>
              <w:sz w:val="13"/>
              <w:szCs w:val="13"/>
            </w:rPr>
          </w:pPr>
          <w:r w:rsidRPr="00844EC6">
            <w:rPr>
              <w:rFonts w:ascii="Arial Narrow" w:hAnsi="Arial Narrow"/>
              <w:i/>
              <w:color w:val="000000" w:themeColor="text1"/>
              <w:sz w:val="13"/>
              <w:szCs w:val="13"/>
            </w:rPr>
            <w:t>Expidió: LXIII Legislatura</w:t>
          </w:r>
        </w:p>
      </w:tc>
    </w:tr>
    <w:tr w:rsidR="00215D2A" w14:paraId="3D9AAA0F" w14:textId="77777777" w:rsidTr="009019FA">
      <w:trPr>
        <w:trHeight w:val="177"/>
      </w:trPr>
      <w:tc>
        <w:tcPr>
          <w:tcW w:w="1838" w:type="dxa"/>
          <w:vMerge/>
        </w:tcPr>
        <w:p w14:paraId="6DF81291" w14:textId="77777777" w:rsidR="00215D2A" w:rsidRDefault="00215D2A" w:rsidP="00215D2A">
          <w:pPr>
            <w:rPr>
              <w:color w:val="FF0000"/>
            </w:rPr>
          </w:pPr>
        </w:p>
      </w:tc>
      <w:tc>
        <w:tcPr>
          <w:tcW w:w="3544" w:type="dxa"/>
          <w:vAlign w:val="center"/>
        </w:tcPr>
        <w:p w14:paraId="60ED3FA2" w14:textId="77777777" w:rsidR="00215D2A" w:rsidRPr="00AC6B57" w:rsidRDefault="00215D2A" w:rsidP="00215D2A">
          <w:pPr>
            <w:ind w:left="176"/>
            <w:rPr>
              <w:rFonts w:ascii="Arial Narrow" w:hAnsi="Arial Narrow"/>
              <w:color w:val="000000" w:themeColor="text1"/>
              <w:sz w:val="13"/>
              <w:szCs w:val="13"/>
            </w:rPr>
          </w:pPr>
          <w:r>
            <w:rPr>
              <w:rFonts w:ascii="Arial Narrow" w:hAnsi="Arial Narrow"/>
              <w:color w:val="000000" w:themeColor="text1"/>
              <w:sz w:val="13"/>
              <w:szCs w:val="13"/>
            </w:rPr>
            <w:t>Secretaria General</w:t>
          </w:r>
        </w:p>
      </w:tc>
      <w:tc>
        <w:tcPr>
          <w:tcW w:w="3969" w:type="dxa"/>
          <w:vAlign w:val="bottom"/>
        </w:tcPr>
        <w:p w14:paraId="08AF068B" w14:textId="77777777" w:rsidR="00215D2A" w:rsidRPr="00844EC6" w:rsidRDefault="00215D2A" w:rsidP="00215D2A">
          <w:pPr>
            <w:jc w:val="right"/>
            <w:rPr>
              <w:rFonts w:ascii="Arial Narrow" w:hAnsi="Arial Narrow"/>
              <w:i/>
              <w:color w:val="000000" w:themeColor="text1"/>
              <w:sz w:val="13"/>
              <w:szCs w:val="13"/>
            </w:rPr>
          </w:pPr>
          <w:r>
            <w:rPr>
              <w:rFonts w:ascii="Arial Narrow" w:hAnsi="Arial Narrow"/>
              <w:i/>
              <w:color w:val="000000" w:themeColor="text1"/>
              <w:sz w:val="13"/>
              <w:szCs w:val="13"/>
            </w:rPr>
            <w:t>Publicada: P.O. Núm. 194, Cuarta Parte, 24-09-2018</w:t>
          </w:r>
        </w:p>
      </w:tc>
    </w:tr>
    <w:tr w:rsidR="00215D2A" w14:paraId="209A0A0E" w14:textId="77777777" w:rsidTr="009019FA">
      <w:trPr>
        <w:trHeight w:val="223"/>
      </w:trPr>
      <w:tc>
        <w:tcPr>
          <w:tcW w:w="1838" w:type="dxa"/>
          <w:vMerge/>
        </w:tcPr>
        <w:p w14:paraId="717AD7B0" w14:textId="77777777" w:rsidR="00215D2A" w:rsidRDefault="00215D2A" w:rsidP="00215D2A">
          <w:pPr>
            <w:rPr>
              <w:color w:val="FF0000"/>
            </w:rPr>
          </w:pPr>
        </w:p>
      </w:tc>
      <w:tc>
        <w:tcPr>
          <w:tcW w:w="3544" w:type="dxa"/>
          <w:vAlign w:val="center"/>
        </w:tcPr>
        <w:p w14:paraId="10B17DC4" w14:textId="52CAE170" w:rsidR="00215D2A" w:rsidRPr="00AC6B57" w:rsidRDefault="00215D2A" w:rsidP="00215D2A">
          <w:pPr>
            <w:ind w:left="176"/>
            <w:rPr>
              <w:rFonts w:ascii="Arial Narrow" w:hAnsi="Arial Narrow"/>
              <w:color w:val="000000" w:themeColor="text1"/>
              <w:sz w:val="13"/>
              <w:szCs w:val="13"/>
            </w:rPr>
          </w:pPr>
          <w:r>
            <w:rPr>
              <w:rFonts w:ascii="Arial Narrow" w:hAnsi="Arial Narrow"/>
              <w:color w:val="000000" w:themeColor="text1"/>
              <w:sz w:val="13"/>
              <w:szCs w:val="13"/>
            </w:rPr>
            <w:t>Instituto de Investigaciones Legislativas</w:t>
          </w:r>
          <w:r w:rsidR="008F4D66">
            <w:rPr>
              <w:rFonts w:ascii="Arial Narrow" w:hAnsi="Arial Narrow"/>
              <w:color w:val="000000" w:themeColor="text1"/>
              <w:sz w:val="13"/>
              <w:szCs w:val="13"/>
            </w:rPr>
            <w:t xml:space="preserve">  </w:t>
          </w:r>
        </w:p>
      </w:tc>
      <w:tc>
        <w:tcPr>
          <w:tcW w:w="3969" w:type="dxa"/>
          <w:vAlign w:val="center"/>
        </w:tcPr>
        <w:p w14:paraId="04328161" w14:textId="0D5D35E8" w:rsidR="00215D2A" w:rsidRPr="00844EC6" w:rsidRDefault="008F4D66" w:rsidP="00215D2A">
          <w:pPr>
            <w:jc w:val="right"/>
            <w:rPr>
              <w:rFonts w:ascii="Arial Narrow" w:hAnsi="Arial Narrow"/>
              <w:i/>
              <w:color w:val="000000" w:themeColor="text1"/>
              <w:sz w:val="13"/>
              <w:szCs w:val="13"/>
            </w:rPr>
          </w:pPr>
          <w:r>
            <w:rPr>
              <w:rFonts w:ascii="Arial Narrow" w:hAnsi="Arial Narrow"/>
              <w:i/>
              <w:color w:val="000000" w:themeColor="text1"/>
              <w:sz w:val="13"/>
              <w:szCs w:val="13"/>
            </w:rPr>
            <w:t xml:space="preserve">Última Reforma: P.O. Núm. 179, Segunda Parte, 07-09-2020  </w:t>
          </w:r>
        </w:p>
      </w:tc>
    </w:tr>
  </w:tbl>
  <w:p w14:paraId="50808E2E" w14:textId="77777777" w:rsidR="00215D2A" w:rsidRDefault="00215D2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D6DE7"/>
    <w:multiLevelType w:val="hybridMultilevel"/>
    <w:tmpl w:val="03C4AD80"/>
    <w:lvl w:ilvl="0" w:tplc="A21C741A">
      <w:start w:val="1"/>
      <w:numFmt w:val="upperRoman"/>
      <w:lvlText w:val="%1."/>
      <w:lvlJc w:val="left"/>
      <w:pPr>
        <w:ind w:left="720" w:hanging="360"/>
      </w:pPr>
      <w:rPr>
        <w:rFonts w:hint="default"/>
        <w:b/>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7B97A25"/>
    <w:multiLevelType w:val="hybridMultilevel"/>
    <w:tmpl w:val="4A4CD7FC"/>
    <w:lvl w:ilvl="0" w:tplc="011CDCAE">
      <w:start w:val="1"/>
      <w:numFmt w:val="upperRoman"/>
      <w:lvlText w:val="%1."/>
      <w:lvlJc w:val="left"/>
      <w:pPr>
        <w:ind w:left="720" w:hanging="360"/>
      </w:pPr>
      <w:rPr>
        <w:rFonts w:ascii="Verdana" w:hAnsi="Verdana" w:hint="default"/>
        <w:b/>
        <w:i w:val="0"/>
        <w:sz w:val="22"/>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7BF6257"/>
    <w:multiLevelType w:val="hybridMultilevel"/>
    <w:tmpl w:val="D7904AEA"/>
    <w:lvl w:ilvl="0" w:tplc="56C8993C">
      <w:start w:val="1"/>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7635C24"/>
    <w:multiLevelType w:val="hybridMultilevel"/>
    <w:tmpl w:val="1B248CAA"/>
    <w:lvl w:ilvl="0" w:tplc="7598DCAE">
      <w:start w:val="1"/>
      <w:numFmt w:val="upperRoman"/>
      <w:lvlText w:val="%1."/>
      <w:lvlJc w:val="left"/>
      <w:pPr>
        <w:ind w:left="720"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98B2040"/>
    <w:multiLevelType w:val="hybridMultilevel"/>
    <w:tmpl w:val="0142822E"/>
    <w:lvl w:ilvl="0" w:tplc="011CDCAE">
      <w:start w:val="1"/>
      <w:numFmt w:val="upperRoman"/>
      <w:lvlText w:val="%1."/>
      <w:lvlJc w:val="left"/>
      <w:pPr>
        <w:ind w:left="720" w:hanging="360"/>
      </w:pPr>
      <w:rPr>
        <w:rFonts w:ascii="Verdana" w:hAnsi="Verdana" w:hint="default"/>
        <w:b/>
        <w:i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54F033B"/>
    <w:multiLevelType w:val="hybridMultilevel"/>
    <w:tmpl w:val="A9DE2AEC"/>
    <w:lvl w:ilvl="0" w:tplc="080A0017">
      <w:start w:val="1"/>
      <w:numFmt w:val="lowerLetter"/>
      <w:lvlText w:val="%1)"/>
      <w:lvlJc w:val="left"/>
      <w:pPr>
        <w:ind w:left="720" w:hanging="360"/>
      </w:pPr>
    </w:lvl>
    <w:lvl w:ilvl="1" w:tplc="756C298C">
      <w:start w:val="1"/>
      <w:numFmt w:val="lowerLetter"/>
      <w:lvlText w:val="%2."/>
      <w:lvlJc w:val="left"/>
      <w:pPr>
        <w:ind w:left="1440" w:hanging="360"/>
      </w:pPr>
      <w:rPr>
        <w:b/>
      </w:rPr>
    </w:lvl>
    <w:lvl w:ilvl="2" w:tplc="F3C42BE8">
      <w:start w:val="1"/>
      <w:numFmt w:val="upperRoman"/>
      <w:lvlText w:val="%3."/>
      <w:lvlJc w:val="left"/>
      <w:pPr>
        <w:ind w:left="2700" w:hanging="720"/>
      </w:pPr>
      <w:rPr>
        <w:rFonts w:hint="default"/>
        <w:b/>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B372FC8"/>
    <w:multiLevelType w:val="hybridMultilevel"/>
    <w:tmpl w:val="1A9E636A"/>
    <w:lvl w:ilvl="0" w:tplc="721C0DAE">
      <w:start w:val="1"/>
      <w:numFmt w:val="upperRoman"/>
      <w:lvlText w:val="%1."/>
      <w:lvlJc w:val="left"/>
      <w:pPr>
        <w:ind w:left="720" w:hanging="360"/>
      </w:pPr>
      <w:rPr>
        <w:rFonts w:hint="default"/>
        <w:b/>
        <w:sz w:val="24"/>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D341A5B"/>
    <w:multiLevelType w:val="hybridMultilevel"/>
    <w:tmpl w:val="8EEEC6FA"/>
    <w:lvl w:ilvl="0" w:tplc="011CDCAE">
      <w:start w:val="1"/>
      <w:numFmt w:val="upperRoman"/>
      <w:lvlText w:val="%1."/>
      <w:lvlJc w:val="left"/>
      <w:pPr>
        <w:ind w:left="720" w:hanging="360"/>
      </w:pPr>
      <w:rPr>
        <w:rFonts w:ascii="Verdana" w:hAnsi="Verdana" w:hint="default"/>
        <w:b/>
        <w:bCs/>
        <w:i w:val="0"/>
        <w:snapToGrid/>
        <w:spacing w:val="-5"/>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F084F36"/>
    <w:multiLevelType w:val="hybridMultilevel"/>
    <w:tmpl w:val="44D881A2"/>
    <w:lvl w:ilvl="0" w:tplc="87569726">
      <w:start w:val="1"/>
      <w:numFmt w:val="lowerLetter"/>
      <w:lvlText w:val="%1)"/>
      <w:lvlJc w:val="left"/>
      <w:pPr>
        <w:ind w:left="720" w:hanging="360"/>
      </w:pPr>
      <w:rPr>
        <w:rFonts w:ascii="Verdana" w:hAnsi="Verdana" w:hint="default"/>
        <w:b/>
        <w:bCs/>
        <w:i w:val="0"/>
        <w:snapToGrid/>
        <w:spacing w:val="-5"/>
        <w:sz w:val="22"/>
        <w:szCs w:val="22"/>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FEA2AD8"/>
    <w:multiLevelType w:val="hybridMultilevel"/>
    <w:tmpl w:val="03C4AD80"/>
    <w:lvl w:ilvl="0" w:tplc="A21C741A">
      <w:start w:val="1"/>
      <w:numFmt w:val="upperRoman"/>
      <w:lvlText w:val="%1."/>
      <w:lvlJc w:val="left"/>
      <w:pPr>
        <w:ind w:left="720" w:hanging="360"/>
      </w:pPr>
      <w:rPr>
        <w:rFonts w:hint="default"/>
        <w:b/>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68A68F6"/>
    <w:multiLevelType w:val="hybridMultilevel"/>
    <w:tmpl w:val="D38C222C"/>
    <w:lvl w:ilvl="0" w:tplc="011CDCAE">
      <w:start w:val="1"/>
      <w:numFmt w:val="upperRoman"/>
      <w:lvlText w:val="%1."/>
      <w:lvlJc w:val="left"/>
      <w:pPr>
        <w:ind w:left="720" w:hanging="360"/>
      </w:pPr>
      <w:rPr>
        <w:rFonts w:ascii="Verdana" w:hAnsi="Verdana" w:hint="default"/>
        <w:b/>
        <w:i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77346A98"/>
    <w:multiLevelType w:val="hybridMultilevel"/>
    <w:tmpl w:val="79701B12"/>
    <w:lvl w:ilvl="0" w:tplc="D6CE27E2">
      <w:start w:val="1"/>
      <w:numFmt w:val="upperRoman"/>
      <w:lvlText w:val="%1."/>
      <w:lvlJc w:val="left"/>
      <w:pPr>
        <w:ind w:left="1428" w:hanging="360"/>
      </w:pPr>
      <w:rPr>
        <w:rFonts w:hint="default"/>
        <w:b/>
        <w:sz w:val="24"/>
      </w:rPr>
    </w:lvl>
    <w:lvl w:ilvl="1" w:tplc="C478D80A">
      <w:start w:val="1"/>
      <w:numFmt w:val="lowerLetter"/>
      <w:lvlText w:val="%2)"/>
      <w:lvlJc w:val="left"/>
      <w:pPr>
        <w:ind w:left="2148" w:hanging="360"/>
      </w:pPr>
      <w:rPr>
        <w:rFonts w:hint="default"/>
        <w:b/>
      </w:r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2" w15:restartNumberingAfterBreak="0">
    <w:nsid w:val="79F02F33"/>
    <w:multiLevelType w:val="hybridMultilevel"/>
    <w:tmpl w:val="0D889A06"/>
    <w:lvl w:ilvl="0" w:tplc="011CDCAE">
      <w:start w:val="1"/>
      <w:numFmt w:val="upperRoman"/>
      <w:lvlText w:val="%1."/>
      <w:lvlJc w:val="left"/>
      <w:pPr>
        <w:ind w:left="720" w:hanging="360"/>
      </w:pPr>
      <w:rPr>
        <w:rFonts w:ascii="Verdana" w:hAnsi="Verdana" w:hint="default"/>
        <w:b/>
        <w:i w:val="0"/>
        <w:sz w:val="22"/>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6"/>
  </w:num>
  <w:num w:numId="3">
    <w:abstractNumId w:val="11"/>
  </w:num>
  <w:num w:numId="4">
    <w:abstractNumId w:val="5"/>
  </w:num>
  <w:num w:numId="5">
    <w:abstractNumId w:val="0"/>
  </w:num>
  <w:num w:numId="6">
    <w:abstractNumId w:val="10"/>
  </w:num>
  <w:num w:numId="7">
    <w:abstractNumId w:val="3"/>
  </w:num>
  <w:num w:numId="8">
    <w:abstractNumId w:val="7"/>
  </w:num>
  <w:num w:numId="9">
    <w:abstractNumId w:val="1"/>
  </w:num>
  <w:num w:numId="10">
    <w:abstractNumId w:val="4"/>
  </w:num>
  <w:num w:numId="11">
    <w:abstractNumId w:val="12"/>
  </w:num>
  <w:num w:numId="12">
    <w:abstractNumId w:val="8"/>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5D2A"/>
    <w:rsid w:val="000C246F"/>
    <w:rsid w:val="001A1335"/>
    <w:rsid w:val="001A44C0"/>
    <w:rsid w:val="001A6E3A"/>
    <w:rsid w:val="001D4176"/>
    <w:rsid w:val="00202CAF"/>
    <w:rsid w:val="00215D2A"/>
    <w:rsid w:val="00230A00"/>
    <w:rsid w:val="00250255"/>
    <w:rsid w:val="00292519"/>
    <w:rsid w:val="002A38DD"/>
    <w:rsid w:val="002F3B89"/>
    <w:rsid w:val="00334185"/>
    <w:rsid w:val="0034445D"/>
    <w:rsid w:val="00360BE7"/>
    <w:rsid w:val="00417E58"/>
    <w:rsid w:val="005269DB"/>
    <w:rsid w:val="005F29B1"/>
    <w:rsid w:val="005F5CCB"/>
    <w:rsid w:val="006B0290"/>
    <w:rsid w:val="006C400E"/>
    <w:rsid w:val="0077448B"/>
    <w:rsid w:val="00777F11"/>
    <w:rsid w:val="00795B1C"/>
    <w:rsid w:val="007F5243"/>
    <w:rsid w:val="0084348E"/>
    <w:rsid w:val="008A0703"/>
    <w:rsid w:val="008B00D8"/>
    <w:rsid w:val="008F4D66"/>
    <w:rsid w:val="00915D04"/>
    <w:rsid w:val="00930CEB"/>
    <w:rsid w:val="0094242B"/>
    <w:rsid w:val="00961A9C"/>
    <w:rsid w:val="00980674"/>
    <w:rsid w:val="00A125E3"/>
    <w:rsid w:val="00A969FB"/>
    <w:rsid w:val="00AC19D7"/>
    <w:rsid w:val="00AD118F"/>
    <w:rsid w:val="00B17AB8"/>
    <w:rsid w:val="00B47D90"/>
    <w:rsid w:val="00B506C2"/>
    <w:rsid w:val="00B662E6"/>
    <w:rsid w:val="00BB4329"/>
    <w:rsid w:val="00C03E06"/>
    <w:rsid w:val="00C33A5D"/>
    <w:rsid w:val="00D75EE8"/>
    <w:rsid w:val="00DE0A7C"/>
    <w:rsid w:val="00E02275"/>
    <w:rsid w:val="00E120E3"/>
    <w:rsid w:val="00E2237A"/>
    <w:rsid w:val="00ED5549"/>
    <w:rsid w:val="00ED6F86"/>
    <w:rsid w:val="00F2143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53B5F2"/>
  <w15:chartTrackingRefBased/>
  <w15:docId w15:val="{996FDC6B-7BED-4ADE-907F-A982417AE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15D2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15D2A"/>
  </w:style>
  <w:style w:type="paragraph" w:styleId="Piedepgina">
    <w:name w:val="footer"/>
    <w:basedOn w:val="Normal"/>
    <w:link w:val="PiedepginaCar"/>
    <w:uiPriority w:val="99"/>
    <w:unhideWhenUsed/>
    <w:rsid w:val="00215D2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15D2A"/>
  </w:style>
  <w:style w:type="table" w:styleId="Tablaconcuadrcula">
    <w:name w:val="Table Grid"/>
    <w:basedOn w:val="Tablanormal"/>
    <w:uiPriority w:val="39"/>
    <w:rsid w:val="00215D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1"/>
    <w:qFormat/>
    <w:rsid w:val="00215D2A"/>
    <w:pPr>
      <w:spacing w:after="200" w:line="276" w:lineRule="auto"/>
      <w:ind w:left="720"/>
      <w:contextualSpacing/>
    </w:pPr>
    <w:rPr>
      <w:rFonts w:ascii="Calibri" w:eastAsia="Calibri" w:hAnsi="Calibri" w:cs="Times New Roman"/>
    </w:rPr>
  </w:style>
  <w:style w:type="character" w:styleId="Refdecomentario">
    <w:name w:val="annotation reference"/>
    <w:basedOn w:val="Fuentedeprrafopredeter"/>
    <w:uiPriority w:val="99"/>
    <w:semiHidden/>
    <w:unhideWhenUsed/>
    <w:rsid w:val="00AD118F"/>
    <w:rPr>
      <w:sz w:val="16"/>
      <w:szCs w:val="16"/>
    </w:rPr>
  </w:style>
  <w:style w:type="paragraph" w:styleId="Textocomentario">
    <w:name w:val="annotation text"/>
    <w:basedOn w:val="Normal"/>
    <w:link w:val="TextocomentarioCar"/>
    <w:uiPriority w:val="99"/>
    <w:semiHidden/>
    <w:unhideWhenUsed/>
    <w:rsid w:val="00AD118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D118F"/>
    <w:rPr>
      <w:sz w:val="20"/>
      <w:szCs w:val="20"/>
    </w:rPr>
  </w:style>
  <w:style w:type="paragraph" w:styleId="Asuntodelcomentario">
    <w:name w:val="annotation subject"/>
    <w:basedOn w:val="Textocomentario"/>
    <w:next w:val="Textocomentario"/>
    <w:link w:val="AsuntodelcomentarioCar"/>
    <w:uiPriority w:val="99"/>
    <w:semiHidden/>
    <w:unhideWhenUsed/>
    <w:rsid w:val="00AD118F"/>
    <w:rPr>
      <w:b/>
      <w:bCs/>
    </w:rPr>
  </w:style>
  <w:style w:type="character" w:customStyle="1" w:styleId="AsuntodelcomentarioCar">
    <w:name w:val="Asunto del comentario Car"/>
    <w:basedOn w:val="TextocomentarioCar"/>
    <w:link w:val="Asuntodelcomentario"/>
    <w:uiPriority w:val="99"/>
    <w:semiHidden/>
    <w:rsid w:val="00AD118F"/>
    <w:rPr>
      <w:b/>
      <w:bCs/>
      <w:sz w:val="20"/>
      <w:szCs w:val="20"/>
    </w:rPr>
  </w:style>
  <w:style w:type="paragraph" w:styleId="Textodeglobo">
    <w:name w:val="Balloon Text"/>
    <w:basedOn w:val="Normal"/>
    <w:link w:val="TextodegloboCar"/>
    <w:uiPriority w:val="99"/>
    <w:semiHidden/>
    <w:unhideWhenUsed/>
    <w:rsid w:val="00AD118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D118F"/>
    <w:rPr>
      <w:rFonts w:ascii="Segoe UI" w:hAnsi="Segoe UI" w:cs="Segoe UI"/>
      <w:sz w:val="18"/>
      <w:szCs w:val="18"/>
    </w:rPr>
  </w:style>
  <w:style w:type="paragraph" w:styleId="Sinespaciado">
    <w:name w:val="No Spacing"/>
    <w:uiPriority w:val="1"/>
    <w:qFormat/>
    <w:rsid w:val="00202CAF"/>
    <w:pPr>
      <w:spacing w:after="0" w:line="240" w:lineRule="auto"/>
    </w:pPr>
  </w:style>
  <w:style w:type="paragraph" w:styleId="Textoindependiente">
    <w:name w:val="Body Text"/>
    <w:basedOn w:val="Normal"/>
    <w:link w:val="TextoindependienteCar"/>
    <w:uiPriority w:val="99"/>
    <w:rsid w:val="000C246F"/>
    <w:pPr>
      <w:autoSpaceDE w:val="0"/>
      <w:autoSpaceDN w:val="0"/>
      <w:spacing w:after="0" w:line="240" w:lineRule="auto"/>
      <w:jc w:val="both"/>
    </w:pPr>
    <w:rPr>
      <w:rFonts w:ascii="Arial" w:eastAsia="Times New Roman" w:hAnsi="Arial" w:cs="Times New Roman"/>
      <w:b/>
      <w:bCs/>
      <w:sz w:val="20"/>
      <w:szCs w:val="20"/>
      <w:lang w:val="es-ES" w:eastAsia="es-ES"/>
    </w:rPr>
  </w:style>
  <w:style w:type="character" w:customStyle="1" w:styleId="TextoindependienteCar">
    <w:name w:val="Texto independiente Car"/>
    <w:basedOn w:val="Fuentedeprrafopredeter"/>
    <w:link w:val="Textoindependiente"/>
    <w:uiPriority w:val="99"/>
    <w:rsid w:val="000C246F"/>
    <w:rPr>
      <w:rFonts w:ascii="Arial" w:eastAsia="Times New Roman" w:hAnsi="Arial" w:cs="Times New Roman"/>
      <w:b/>
      <w:bCs/>
      <w:sz w:val="20"/>
      <w:szCs w:val="20"/>
      <w:lang w:val="es-ES" w:eastAsia="es-ES"/>
    </w:rPr>
  </w:style>
  <w:style w:type="paragraph" w:styleId="Revisin">
    <w:name w:val="Revision"/>
    <w:hidden/>
    <w:uiPriority w:val="99"/>
    <w:semiHidden/>
    <w:rsid w:val="00AC19D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4C6F00-82FF-4CEE-9261-4AC6F83BD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11</Pages>
  <Words>3648</Words>
  <Characters>20068</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Instituto de Investigaciones Legislativas</dc:creator>
  <cp:keywords/>
  <dc:description/>
  <cp:lastModifiedBy>Rene Denis Estrada Sotelo</cp:lastModifiedBy>
  <cp:revision>5</cp:revision>
  <cp:lastPrinted>2020-09-17T22:55:00Z</cp:lastPrinted>
  <dcterms:created xsi:type="dcterms:W3CDTF">2020-09-17T22:47:00Z</dcterms:created>
  <dcterms:modified xsi:type="dcterms:W3CDTF">2020-09-18T00:58:00Z</dcterms:modified>
</cp:coreProperties>
</file>