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D" w:rsidRPr="003B3858" w:rsidRDefault="006122F0" w:rsidP="008F3EFA">
      <w:pPr>
        <w:spacing w:line="276" w:lineRule="auto"/>
        <w:jc w:val="both"/>
        <w:rPr>
          <w:rFonts w:ascii="Century Gothic" w:eastAsia="Microsoft YaHei" w:hAnsi="Century Gothic" w:cs="Kalinga"/>
          <w:sz w:val="22"/>
          <w:szCs w:val="22"/>
          <w:lang w:val="es-MX"/>
        </w:rPr>
      </w:pPr>
      <w:r w:rsidRPr="003B3858">
        <w:rPr>
          <w:rFonts w:ascii="Century Gothic" w:eastAsia="Microsoft YaHei" w:hAnsi="Century Gothic" w:cs="Kalinga"/>
          <w:sz w:val="22"/>
          <w:szCs w:val="22"/>
          <w:lang w:val="es-MX"/>
        </w:rPr>
        <w:t>El Pleno del Tribunal de</w:t>
      </w:r>
      <w:r w:rsidR="00A778ED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</w:t>
      </w:r>
      <w:r w:rsidR="008E7D2F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Justicia Administrativa</w:t>
      </w:r>
      <w:r w:rsidR="00A778ED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Estado de Guanajuato, con fundamento en l</w:t>
      </w:r>
      <w:r w:rsidR="00222EAC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o dispuesto por los artículos 25 fracción </w:t>
      </w:r>
      <w:r w:rsidR="00F37FE6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XI</w:t>
      </w:r>
      <w:r w:rsidR="00222EAC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X</w:t>
      </w:r>
      <w:r w:rsidR="00833EC0">
        <w:rPr>
          <w:rFonts w:ascii="Century Gothic" w:eastAsia="Microsoft YaHei" w:hAnsi="Century Gothic" w:cs="Kalinga"/>
          <w:sz w:val="22"/>
          <w:szCs w:val="22"/>
          <w:lang w:val="es-MX"/>
        </w:rPr>
        <w:t>;</w:t>
      </w:r>
      <w:r w:rsidR="00A778ED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y </w:t>
      </w:r>
      <w:r w:rsidR="00222EAC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58</w:t>
      </w:r>
      <w:r w:rsidR="00A778ED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 la </w:t>
      </w:r>
      <w:r w:rsidR="00960552" w:rsidRPr="003B3858">
        <w:rPr>
          <w:rFonts w:ascii="Century Gothic" w:eastAsia="Microsoft YaHei" w:hAnsi="Century Gothic" w:cs="Kalinga"/>
          <w:i/>
          <w:sz w:val="22"/>
          <w:szCs w:val="22"/>
          <w:lang w:val="es-MX"/>
        </w:rPr>
        <w:t xml:space="preserve">Ley Orgánica del Tribunal de </w:t>
      </w:r>
      <w:r w:rsidR="00222EAC" w:rsidRPr="003B3858">
        <w:rPr>
          <w:rFonts w:ascii="Century Gothic" w:eastAsia="Microsoft YaHei" w:hAnsi="Century Gothic" w:cs="Kalinga"/>
          <w:i/>
          <w:sz w:val="22"/>
          <w:szCs w:val="22"/>
          <w:lang w:val="es-MX"/>
        </w:rPr>
        <w:t>Justicia Administrativa</w:t>
      </w:r>
      <w:r w:rsidR="000C3E5A" w:rsidRPr="003B3858">
        <w:rPr>
          <w:rFonts w:ascii="Century Gothic" w:eastAsia="Microsoft YaHei" w:hAnsi="Century Gothic" w:cs="Kalinga"/>
          <w:i/>
          <w:sz w:val="22"/>
          <w:szCs w:val="22"/>
          <w:lang w:val="es-MX"/>
        </w:rPr>
        <w:t xml:space="preserve"> del Estado de Guanajuato</w:t>
      </w:r>
      <w:r w:rsidR="00A778ED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; así como </w:t>
      </w:r>
      <w:r w:rsidR="00F307D8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el</w:t>
      </w:r>
      <w:r w:rsidR="00A778ED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artícu</w:t>
      </w:r>
      <w:r w:rsidR="00F307D8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lo</w:t>
      </w:r>
      <w:r w:rsidR="00FB4F0E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1</w:t>
      </w:r>
      <w:r w:rsidR="008E7D2F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5 </w:t>
      </w:r>
      <w:r w:rsidR="00F37FE6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fracciones VI y VII</w:t>
      </w:r>
      <w:r w:rsidR="00FB4F0E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</w:t>
      </w:r>
      <w:r w:rsidR="008E7D2F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l</w:t>
      </w:r>
      <w:r w:rsidR="00FB4F0E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</w:t>
      </w:r>
      <w:r w:rsidR="00A778ED" w:rsidRPr="003B3858">
        <w:rPr>
          <w:rFonts w:ascii="Century Gothic" w:eastAsia="Microsoft YaHei" w:hAnsi="Century Gothic" w:cs="Kalinga"/>
          <w:i/>
          <w:sz w:val="22"/>
          <w:szCs w:val="22"/>
          <w:lang w:val="es-MX"/>
        </w:rPr>
        <w:t>Reglamento Interior</w:t>
      </w:r>
      <w:r w:rsidR="008E7D2F" w:rsidRPr="003B3858">
        <w:rPr>
          <w:rFonts w:ascii="Century Gothic" w:eastAsia="Microsoft YaHei" w:hAnsi="Century Gothic" w:cs="Kalinga"/>
          <w:i/>
          <w:sz w:val="22"/>
          <w:szCs w:val="22"/>
          <w:lang w:val="es-MX"/>
        </w:rPr>
        <w:t xml:space="preserve"> del Tribunal de Justicia Administrativa del Estado de Guanajuato</w:t>
      </w:r>
      <w:r w:rsidR="00354C5C" w:rsidRPr="003B3858">
        <w:rPr>
          <w:rFonts w:ascii="Century Gothic" w:eastAsia="Microsoft YaHei" w:hAnsi="Century Gothic" w:cs="Kalinga"/>
          <w:i/>
          <w:sz w:val="22"/>
          <w:szCs w:val="22"/>
          <w:lang w:val="es-MX"/>
        </w:rPr>
        <w:t>,</w:t>
      </w:r>
      <w:r w:rsidR="00354C5C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</w:t>
      </w:r>
      <w:r w:rsidR="00011C4E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ha tenido a bien expedir </w:t>
      </w:r>
      <w:r w:rsidR="00960552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el</w:t>
      </w:r>
      <w:r w:rsidR="00A778ED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siguiente:</w:t>
      </w:r>
    </w:p>
    <w:p w:rsidR="00A778ED" w:rsidRPr="003B3858" w:rsidRDefault="00A778ED" w:rsidP="008F3EFA">
      <w:pPr>
        <w:spacing w:line="276" w:lineRule="auto"/>
        <w:jc w:val="both"/>
        <w:rPr>
          <w:rFonts w:ascii="Century Gothic" w:eastAsia="Microsoft YaHei" w:hAnsi="Century Gothic" w:cs="Kalinga"/>
          <w:sz w:val="22"/>
          <w:szCs w:val="22"/>
          <w:lang w:val="es-MX"/>
        </w:rPr>
      </w:pPr>
    </w:p>
    <w:p w:rsidR="00A778ED" w:rsidRPr="003B3858" w:rsidRDefault="00354C5C" w:rsidP="008F3EFA">
      <w:pPr>
        <w:spacing w:line="276" w:lineRule="auto"/>
        <w:ind w:left="851" w:right="616"/>
        <w:jc w:val="center"/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</w:pP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Acuerdo mediante el cual se aprueba el «Ca</w:t>
      </w:r>
      <w:r w:rsidR="00FA6D56"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lendario Oficial de Labores 2019</w:t>
      </w: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 xml:space="preserve">» para el Tribunal </w:t>
      </w:r>
      <w:r w:rsidR="004E38F6"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de Justicia Administrativa del E</w:t>
      </w: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stado de Guanajuato</w:t>
      </w:r>
    </w:p>
    <w:p w:rsidR="00E94985" w:rsidRPr="003B3858" w:rsidRDefault="00E94985" w:rsidP="008F3EFA">
      <w:pPr>
        <w:spacing w:line="276" w:lineRule="auto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:rsidR="00CE06CB" w:rsidRPr="003B3858" w:rsidRDefault="00354C5C" w:rsidP="002E66B5">
      <w:pPr>
        <w:spacing w:line="276" w:lineRule="auto"/>
        <w:ind w:firstLine="708"/>
        <w:jc w:val="both"/>
        <w:rPr>
          <w:rFonts w:ascii="Century Gothic" w:hAnsi="Century Gothic" w:cs="Kalinga"/>
          <w:bCs/>
          <w:sz w:val="22"/>
          <w:szCs w:val="22"/>
        </w:rPr>
      </w:pP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Único</w:t>
      </w:r>
      <w:r w:rsidR="005165FA" w:rsidRPr="003B3858">
        <w:rPr>
          <w:rFonts w:ascii="Century Gothic" w:eastAsia="Microsoft YaHei" w:hAnsi="Century Gothic" w:cs="Kalinga"/>
          <w:b/>
          <w:sz w:val="22"/>
          <w:szCs w:val="22"/>
          <w:lang w:val="es-MX"/>
        </w:rPr>
        <w:t xml:space="preserve">. </w:t>
      </w:r>
      <w:r w:rsidR="00E33446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P</w:t>
      </w:r>
      <w:r w:rsidR="009D428F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or 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>unanimidad</w:t>
      </w:r>
      <w:r w:rsidR="009D428F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 </w:t>
      </w:r>
      <w:r w:rsidR="00E33446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se aprobó 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el </w:t>
      </w: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«</w:t>
      </w:r>
      <w:r w:rsidR="00A778ED"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Ca</w:t>
      </w: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lendario Oficial de Labores 201</w:t>
      </w:r>
      <w:r w:rsidR="00886616"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9</w:t>
      </w: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»</w:t>
      </w:r>
      <w:r w:rsidR="005C6D65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>, por lo que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 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con fundamento en los artículos </w:t>
      </w:r>
      <w:r w:rsidRPr="003B3858">
        <w:rPr>
          <w:rFonts w:ascii="Century Gothic" w:hAnsi="Century Gothic" w:cs="Kalinga"/>
          <w:bCs/>
          <w:sz w:val="22"/>
          <w:szCs w:val="22"/>
        </w:rPr>
        <w:t>58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, párrafos primero y segundo de la </w:t>
      </w:r>
      <w:r w:rsidR="00960552" w:rsidRPr="003B3858">
        <w:rPr>
          <w:rFonts w:ascii="Century Gothic" w:hAnsi="Century Gothic" w:cs="Kalinga"/>
          <w:bCs/>
          <w:i/>
          <w:sz w:val="22"/>
          <w:szCs w:val="22"/>
        </w:rPr>
        <w:t xml:space="preserve">Ley Orgánica del Tribunal de </w:t>
      </w:r>
      <w:r w:rsidRPr="003B3858">
        <w:rPr>
          <w:rFonts w:ascii="Century Gothic" w:hAnsi="Century Gothic" w:cs="Kalinga"/>
          <w:bCs/>
          <w:i/>
          <w:sz w:val="22"/>
          <w:szCs w:val="22"/>
        </w:rPr>
        <w:t>Justicia Administrativa</w:t>
      </w:r>
      <w:r w:rsidR="00960552" w:rsidRPr="003B3858">
        <w:rPr>
          <w:rFonts w:ascii="Century Gothic" w:hAnsi="Century Gothic" w:cs="Kalinga"/>
          <w:bCs/>
          <w:i/>
          <w:sz w:val="22"/>
          <w:szCs w:val="22"/>
        </w:rPr>
        <w:t xml:space="preserve"> del Estado de Guanajuato</w:t>
      </w:r>
      <w:r w:rsidRPr="003B3858">
        <w:rPr>
          <w:rFonts w:ascii="Century Gothic" w:hAnsi="Century Gothic" w:cs="Kalinga"/>
          <w:bCs/>
          <w:sz w:val="22"/>
          <w:szCs w:val="22"/>
        </w:rPr>
        <w:t>;</w:t>
      </w:r>
      <w:r w:rsidR="004A308B">
        <w:rPr>
          <w:rFonts w:ascii="Century Gothic" w:hAnsi="Century Gothic" w:cs="Kalinga"/>
          <w:bCs/>
          <w:sz w:val="22"/>
          <w:szCs w:val="22"/>
        </w:rPr>
        <w:t xml:space="preserve"> y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 24 de la </w:t>
      </w:r>
      <w:r w:rsidR="00A778ED" w:rsidRPr="003B3858">
        <w:rPr>
          <w:rFonts w:ascii="Century Gothic" w:hAnsi="Century Gothic" w:cs="Kalinga"/>
          <w:bCs/>
          <w:i/>
          <w:sz w:val="22"/>
          <w:szCs w:val="22"/>
        </w:rPr>
        <w:t>Ley del Trabajo de los Servidores Públicos al Servicio del Estado y de los Municipios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, se declaran como días inhábiles los siguientes: 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lunes</w:t>
      </w:r>
      <w:r w:rsidRPr="003B3858">
        <w:rPr>
          <w:rFonts w:ascii="Century Gothic" w:hAnsi="Century Gothic" w:cs="Kalinga"/>
          <w:bCs/>
          <w:sz w:val="22"/>
          <w:szCs w:val="22"/>
        </w:rPr>
        <w:t xml:space="preserve"> 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4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cuatro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de febrero</w:t>
      </w:r>
      <w:r w:rsidRPr="003B3858">
        <w:rPr>
          <w:rFonts w:ascii="Century Gothic" w:hAnsi="Century Gothic" w:cs="Kalinga"/>
          <w:bCs/>
          <w:sz w:val="22"/>
          <w:szCs w:val="22"/>
        </w:rPr>
        <w:t>, en conmemoración del Aniversario de la Promulgación de la Constitución Política d</w:t>
      </w:r>
      <w:r w:rsidR="00886616" w:rsidRPr="003B3858">
        <w:rPr>
          <w:rFonts w:ascii="Century Gothic" w:hAnsi="Century Gothic" w:cs="Kalinga"/>
          <w:bCs/>
          <w:sz w:val="22"/>
          <w:szCs w:val="22"/>
        </w:rPr>
        <w:t xml:space="preserve">e los Estados Unidos Mexicanos; 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>l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unes 1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8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>dieci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ocho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de marzo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, en conmemoración del 21 </w:t>
      </w:r>
      <w:r w:rsidR="00484437" w:rsidRPr="003B3858">
        <w:rPr>
          <w:rFonts w:ascii="Century Gothic" w:hAnsi="Century Gothic" w:cs="Kalinga"/>
          <w:bCs/>
          <w:sz w:val="22"/>
          <w:szCs w:val="22"/>
        </w:rPr>
        <w:t>(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>veintiuno</w:t>
      </w:r>
      <w:r w:rsidR="00484437" w:rsidRPr="003B3858">
        <w:rPr>
          <w:rFonts w:ascii="Century Gothic" w:hAnsi="Century Gothic" w:cs="Kalinga"/>
          <w:bCs/>
          <w:sz w:val="22"/>
          <w:szCs w:val="22"/>
        </w:rPr>
        <w:t>)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de marzo</w:t>
      </w:r>
      <w:r w:rsidR="004A308B">
        <w:rPr>
          <w:rFonts w:ascii="Century Gothic" w:hAnsi="Century Gothic" w:cs="Kalinga"/>
          <w:bCs/>
          <w:sz w:val="22"/>
          <w:szCs w:val="22"/>
        </w:rPr>
        <w:t>,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Natalicio</w:t>
      </w:r>
      <w:r w:rsidR="003F4C00" w:rsidRPr="003B3858">
        <w:rPr>
          <w:rFonts w:ascii="Century Gothic" w:hAnsi="Century Gothic" w:cs="Kalinga"/>
          <w:bCs/>
          <w:sz w:val="22"/>
          <w:szCs w:val="22"/>
        </w:rPr>
        <w:t xml:space="preserve"> de Benito Juárez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lunes 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15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quince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a</w:t>
      </w:r>
      <w:r w:rsidR="00BE664A" w:rsidRPr="003B3858">
        <w:rPr>
          <w:rFonts w:ascii="Century Gothic" w:hAnsi="Century Gothic" w:cs="Kalinga"/>
          <w:b/>
          <w:bCs/>
          <w:sz w:val="22"/>
          <w:szCs w:val="22"/>
        </w:rPr>
        <w:t>l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viernes 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19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diecinueve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de 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abril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con motivo de</w:t>
      </w:r>
      <w:r w:rsidR="00833EC0">
        <w:rPr>
          <w:rFonts w:ascii="Century Gothic" w:hAnsi="Century Gothic" w:cs="Kalinga"/>
          <w:bCs/>
          <w:sz w:val="22"/>
          <w:szCs w:val="22"/>
        </w:rPr>
        <w:t xml:space="preserve"> la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Semana Santa; 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4A308B">
        <w:rPr>
          <w:rFonts w:ascii="Century Gothic" w:hAnsi="Century Gothic" w:cs="Kalinga"/>
          <w:b/>
          <w:bCs/>
          <w:sz w:val="22"/>
          <w:szCs w:val="22"/>
        </w:rPr>
        <w:t>Primero de M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ayo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240173" w:rsidRPr="003B3858">
        <w:rPr>
          <w:rFonts w:ascii="Century Gothic" w:hAnsi="Century Gothic" w:cs="Kalinga"/>
          <w:bCs/>
          <w:sz w:val="22"/>
          <w:szCs w:val="22"/>
        </w:rPr>
        <w:t>Día del Trabajo</w:t>
      </w:r>
      <w:r w:rsidR="00755989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755989" w:rsidRPr="003B3858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lunes </w:t>
      </w:r>
      <w:r w:rsidR="002E66B5" w:rsidRPr="003B3858">
        <w:rPr>
          <w:rFonts w:ascii="Century Gothic" w:hAnsi="Century Gothic" w:cs="Kalinga"/>
          <w:b/>
          <w:bCs/>
          <w:sz w:val="22"/>
          <w:szCs w:val="22"/>
        </w:rPr>
        <w:t>22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2E66B5" w:rsidRPr="003B3858">
        <w:rPr>
          <w:rFonts w:ascii="Century Gothic" w:hAnsi="Century Gothic" w:cs="Kalinga"/>
          <w:b/>
          <w:bCs/>
          <w:sz w:val="22"/>
          <w:szCs w:val="22"/>
        </w:rPr>
        <w:t>veintidós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755989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 xml:space="preserve">de julio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a</w:t>
      </w:r>
      <w:r w:rsidR="00755989" w:rsidRPr="003B3858">
        <w:rPr>
          <w:rFonts w:ascii="Century Gothic" w:hAnsi="Century Gothic" w:cs="Kalinga"/>
          <w:b/>
          <w:bCs/>
          <w:sz w:val="22"/>
          <w:szCs w:val="22"/>
        </w:rPr>
        <w:t>l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3D14D9">
        <w:rPr>
          <w:rFonts w:ascii="Century Gothic" w:hAnsi="Century Gothic" w:cs="Kalinga"/>
          <w:b/>
          <w:bCs/>
          <w:sz w:val="22"/>
          <w:szCs w:val="22"/>
        </w:rPr>
        <w:t>lunes 5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3D14D9">
        <w:rPr>
          <w:rFonts w:ascii="Century Gothic" w:hAnsi="Century Gothic" w:cs="Kalinga"/>
          <w:b/>
          <w:bCs/>
          <w:sz w:val="22"/>
          <w:szCs w:val="22"/>
        </w:rPr>
        <w:t>cinco</w:t>
      </w:r>
      <w:bookmarkStart w:id="0" w:name="_GoBack"/>
      <w:bookmarkEnd w:id="0"/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755989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de 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agosto</w:t>
      </w:r>
      <w:r w:rsidR="00755989" w:rsidRPr="003B3858">
        <w:rPr>
          <w:rFonts w:ascii="Century Gothic" w:hAnsi="Century Gothic" w:cs="Kalinga"/>
          <w:bCs/>
          <w:sz w:val="22"/>
          <w:szCs w:val="22"/>
        </w:rPr>
        <w:t xml:space="preserve">, por comprender el primer periodo vacacional </w:t>
      </w:r>
      <w:r w:rsidR="00B97AE5" w:rsidRPr="003B3858">
        <w:rPr>
          <w:rFonts w:ascii="Century Gothic" w:hAnsi="Century Gothic" w:cs="Kalinga"/>
          <w:bCs/>
          <w:sz w:val="22"/>
          <w:szCs w:val="22"/>
        </w:rPr>
        <w:t>de este Tribunal</w:t>
      </w:r>
      <w:r w:rsidR="00BE664A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viernes 13</w:t>
      </w:r>
      <w:r w:rsidR="008B4351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trece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8B4351" w:rsidRPr="003B3858">
        <w:rPr>
          <w:rFonts w:ascii="Century Gothic" w:hAnsi="Century Gothic" w:cs="Kalinga"/>
          <w:b/>
          <w:bCs/>
          <w:sz w:val="22"/>
          <w:szCs w:val="22"/>
        </w:rPr>
        <w:t xml:space="preserve"> de s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eptiembre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>,</w:t>
      </w:r>
      <w:r w:rsidR="00833EC0">
        <w:rPr>
          <w:rFonts w:ascii="Century Gothic" w:hAnsi="Century Gothic" w:cs="Kalinga"/>
          <w:bCs/>
          <w:sz w:val="22"/>
          <w:szCs w:val="22"/>
        </w:rPr>
        <w:t xml:space="preserve"> en conmemoración del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 Aniversario del Tribunal de Justicia Administ</w:t>
      </w:r>
      <w:r w:rsidR="00B97AE5" w:rsidRPr="003B3858">
        <w:rPr>
          <w:rFonts w:ascii="Century Gothic" w:hAnsi="Century Gothic" w:cs="Kalinga"/>
          <w:bCs/>
          <w:sz w:val="22"/>
          <w:szCs w:val="22"/>
        </w:rPr>
        <w:t>rativa del Estado de Guanajuato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28190F" w:rsidRPr="0028190F">
        <w:rPr>
          <w:rFonts w:ascii="Century Gothic" w:hAnsi="Century Gothic" w:cs="Kalinga"/>
          <w:b/>
          <w:bCs/>
          <w:sz w:val="22"/>
          <w:szCs w:val="22"/>
        </w:rPr>
        <w:t>lunes 16 (dieciséis) de septiembre</w:t>
      </w:r>
      <w:r w:rsidR="0028190F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4C2E2D">
        <w:rPr>
          <w:rFonts w:ascii="Century Gothic" w:hAnsi="Century Gothic" w:cs="Kalinga"/>
          <w:bCs/>
          <w:sz w:val="22"/>
          <w:szCs w:val="22"/>
        </w:rPr>
        <w:t>Día</w:t>
      </w:r>
      <w:r w:rsidR="0028190F">
        <w:rPr>
          <w:rFonts w:ascii="Century Gothic" w:hAnsi="Century Gothic" w:cs="Kalinga"/>
          <w:bCs/>
          <w:sz w:val="22"/>
          <w:szCs w:val="22"/>
        </w:rPr>
        <w:t xml:space="preserve"> de la Independencia </w:t>
      </w:r>
      <w:r w:rsidR="004C2E2D">
        <w:rPr>
          <w:rFonts w:ascii="Century Gothic" w:hAnsi="Century Gothic" w:cs="Kalinga"/>
          <w:bCs/>
          <w:sz w:val="22"/>
          <w:szCs w:val="22"/>
        </w:rPr>
        <w:t>de México</w:t>
      </w:r>
      <w:r w:rsidR="0028190F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>v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iernes 1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uno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de noviembre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, Día de </w:t>
      </w:r>
      <w:r w:rsidR="00B97AE5" w:rsidRPr="003B3858">
        <w:rPr>
          <w:rFonts w:ascii="Century Gothic" w:hAnsi="Century Gothic" w:cs="Kalinga"/>
          <w:bCs/>
          <w:sz w:val="22"/>
          <w:szCs w:val="22"/>
        </w:rPr>
        <w:t>Todos los Santos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>l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unes 1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8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>dieci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ocho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de noviembre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 xml:space="preserve">, en conmemoración del Aniversario de la Revolución Mexicana; 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jueves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 12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 xml:space="preserve">(doce) 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>de diciembre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 xml:space="preserve">, festividad de la Virgen de Guadalupe; 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>v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iernes 13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trece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de diciembre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>, In</w:t>
      </w:r>
      <w:r w:rsidR="004A308B">
        <w:rPr>
          <w:rFonts w:ascii="Century Gothic" w:hAnsi="Century Gothic" w:cs="Kalinga"/>
          <w:bCs/>
          <w:sz w:val="22"/>
          <w:szCs w:val="22"/>
        </w:rPr>
        <w:t>forme Anual de Actividades del Presidente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 xml:space="preserve"> del Tribunal; 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lunes 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16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>diecis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éis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a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l </w:t>
      </w:r>
      <w:r w:rsidR="00394AEA">
        <w:rPr>
          <w:rFonts w:ascii="Century Gothic" w:hAnsi="Century Gothic" w:cs="Kalinga"/>
          <w:b/>
          <w:bCs/>
          <w:sz w:val="22"/>
          <w:szCs w:val="22"/>
        </w:rPr>
        <w:t>martes</w:t>
      </w:r>
      <w:r w:rsidR="00DE21D6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394AEA">
        <w:rPr>
          <w:rFonts w:ascii="Century Gothic" w:hAnsi="Century Gothic" w:cs="Kalinga"/>
          <w:b/>
          <w:bCs/>
          <w:sz w:val="22"/>
          <w:szCs w:val="22"/>
        </w:rPr>
        <w:t>31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A7424" w:rsidRPr="003B3858">
        <w:rPr>
          <w:rFonts w:ascii="Century Gothic" w:hAnsi="Century Gothic" w:cs="Kalinga"/>
          <w:b/>
          <w:bCs/>
          <w:sz w:val="22"/>
          <w:szCs w:val="22"/>
        </w:rPr>
        <w:t>(treinta</w:t>
      </w:r>
      <w:r w:rsidR="00394AEA">
        <w:rPr>
          <w:rFonts w:ascii="Century Gothic" w:hAnsi="Century Gothic" w:cs="Kalinga"/>
          <w:b/>
          <w:bCs/>
          <w:sz w:val="22"/>
          <w:szCs w:val="22"/>
        </w:rPr>
        <w:t xml:space="preserve"> y uno</w:t>
      </w:r>
      <w:r w:rsidR="006A7424" w:rsidRPr="003B3858">
        <w:rPr>
          <w:rFonts w:ascii="Century Gothic" w:hAnsi="Century Gothic" w:cs="Kalinga"/>
          <w:b/>
          <w:bCs/>
          <w:sz w:val="22"/>
          <w:szCs w:val="22"/>
        </w:rPr>
        <w:t xml:space="preserve">) 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>de diciembre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 xml:space="preserve">, por comprender el segundo periodo vacacional de este Tribunal; y </w:t>
      </w:r>
      <w:r w:rsidR="00DE21D6" w:rsidRPr="003B3858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75347F">
        <w:rPr>
          <w:rFonts w:ascii="Century Gothic" w:hAnsi="Century Gothic" w:cs="Kalinga"/>
          <w:b/>
          <w:bCs/>
          <w:sz w:val="22"/>
          <w:szCs w:val="22"/>
        </w:rPr>
        <w:t>Primero de E</w:t>
      </w:r>
      <w:r w:rsidR="00DE21D6" w:rsidRPr="003B3858">
        <w:rPr>
          <w:rFonts w:ascii="Century Gothic" w:hAnsi="Century Gothic" w:cs="Kalinga"/>
          <w:b/>
          <w:bCs/>
          <w:sz w:val="22"/>
          <w:szCs w:val="22"/>
        </w:rPr>
        <w:t>nero de 2020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5D4413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 xml:space="preserve">dos mil </w:t>
      </w:r>
      <w:r w:rsidR="00DE21D6" w:rsidRPr="003B3858">
        <w:rPr>
          <w:rFonts w:ascii="Century Gothic" w:hAnsi="Century Gothic" w:cs="Kalinga"/>
          <w:b/>
          <w:bCs/>
          <w:sz w:val="22"/>
          <w:szCs w:val="22"/>
        </w:rPr>
        <w:t>veinte</w:t>
      </w:r>
      <w:r w:rsidR="005D4413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>, con motivo de la Celebración de Año Nuevo</w:t>
      </w:r>
      <w:r w:rsidR="00A33FAD" w:rsidRPr="003B3858">
        <w:rPr>
          <w:rFonts w:ascii="Century Gothic" w:hAnsi="Century Gothic" w:cs="Kalinga"/>
          <w:bCs/>
          <w:sz w:val="22"/>
          <w:szCs w:val="22"/>
        </w:rPr>
        <w:t>.</w:t>
      </w:r>
    </w:p>
    <w:p w:rsidR="009A22BD" w:rsidRPr="003B3858" w:rsidRDefault="009A22BD" w:rsidP="008F3EFA">
      <w:pPr>
        <w:spacing w:line="276" w:lineRule="auto"/>
        <w:jc w:val="both"/>
        <w:rPr>
          <w:rFonts w:ascii="Century Gothic" w:hAnsi="Century Gothic" w:cs="Kalinga"/>
          <w:bCs/>
          <w:sz w:val="22"/>
          <w:szCs w:val="22"/>
        </w:rPr>
      </w:pPr>
    </w:p>
    <w:p w:rsidR="00A33FAD" w:rsidRPr="003B3858" w:rsidRDefault="00A33FAD" w:rsidP="008F3EFA">
      <w:pPr>
        <w:spacing w:line="276" w:lineRule="auto"/>
        <w:ind w:firstLine="708"/>
        <w:jc w:val="both"/>
        <w:rPr>
          <w:rFonts w:ascii="Century Gothic" w:hAnsi="Century Gothic" w:cs="Kalinga"/>
          <w:bCs/>
          <w:sz w:val="22"/>
          <w:szCs w:val="22"/>
        </w:rPr>
      </w:pPr>
      <w:r w:rsidRPr="003B3858">
        <w:rPr>
          <w:rFonts w:ascii="Century Gothic" w:hAnsi="Century Gothic" w:cs="Kalinga"/>
          <w:bCs/>
          <w:sz w:val="22"/>
          <w:szCs w:val="22"/>
        </w:rPr>
        <w:t xml:space="preserve">Los días inhábiles para las Defensorías de Oficio foráneas serán los siguientes: </w:t>
      </w:r>
      <w:r w:rsidR="004F3469" w:rsidRPr="003B3858">
        <w:rPr>
          <w:rFonts w:ascii="Century Gothic" w:hAnsi="Century Gothic" w:cs="Kalinga"/>
          <w:b/>
          <w:bCs/>
          <w:sz w:val="22"/>
          <w:szCs w:val="22"/>
        </w:rPr>
        <w:t>viernes 15 (quince) de febrero</w:t>
      </w:r>
      <w:r w:rsidR="005D4413" w:rsidRPr="003B3858">
        <w:rPr>
          <w:rFonts w:ascii="Century Gothic" w:hAnsi="Century Gothic" w:cs="Kalinga"/>
          <w:bCs/>
          <w:sz w:val="22"/>
          <w:szCs w:val="22"/>
        </w:rPr>
        <w:t>, Región V –Irapuato-</w:t>
      </w:r>
      <w:r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394AEA" w:rsidRPr="00394AEA">
        <w:rPr>
          <w:rFonts w:ascii="Century Gothic" w:hAnsi="Century Gothic" w:cs="Kalinga"/>
          <w:b/>
          <w:bCs/>
          <w:sz w:val="22"/>
          <w:szCs w:val="22"/>
        </w:rPr>
        <w:t>lunes 18 (dieciocho) de marzo</w:t>
      </w:r>
      <w:r w:rsidR="00394AEA">
        <w:rPr>
          <w:rFonts w:ascii="Century Gothic" w:hAnsi="Century Gothic" w:cs="Kalinga"/>
          <w:bCs/>
          <w:sz w:val="22"/>
          <w:szCs w:val="22"/>
        </w:rPr>
        <w:t xml:space="preserve">; y </w:t>
      </w:r>
      <w:r w:rsidR="004F3469" w:rsidRPr="003B3858">
        <w:rPr>
          <w:rFonts w:ascii="Century Gothic" w:hAnsi="Century Gothic" w:cs="Kalinga"/>
          <w:b/>
          <w:bCs/>
          <w:sz w:val="22"/>
          <w:szCs w:val="22"/>
        </w:rPr>
        <w:t xml:space="preserve">viernes 12 (doce) de abril, </w:t>
      </w:r>
      <w:r w:rsidR="00F569F3" w:rsidRPr="003B3858">
        <w:rPr>
          <w:rFonts w:ascii="Century Gothic" w:hAnsi="Century Gothic" w:cs="Kalinga"/>
          <w:b/>
          <w:bCs/>
          <w:sz w:val="22"/>
          <w:szCs w:val="22"/>
        </w:rPr>
        <w:t xml:space="preserve">martes 2 (dos) y miércoles 31 (treinta y uno) de julio, </w:t>
      </w:r>
      <w:r w:rsidR="004F3469" w:rsidRPr="003B3858">
        <w:rPr>
          <w:rFonts w:ascii="Century Gothic" w:hAnsi="Century Gothic" w:cs="Kalinga"/>
          <w:bCs/>
          <w:sz w:val="22"/>
          <w:szCs w:val="22"/>
        </w:rPr>
        <w:t>Región I –Guanajuato</w:t>
      </w:r>
      <w:r w:rsidR="00394AEA">
        <w:rPr>
          <w:rFonts w:ascii="Century Gothic" w:hAnsi="Century Gothic" w:cs="Kalinga"/>
          <w:bCs/>
          <w:sz w:val="22"/>
          <w:szCs w:val="22"/>
        </w:rPr>
        <w:t>-</w:t>
      </w:r>
      <w:r w:rsidR="00F569F3" w:rsidRPr="003B3858">
        <w:rPr>
          <w:rFonts w:ascii="Century Gothic" w:hAnsi="Century Gothic" w:cs="Kalinga"/>
          <w:bCs/>
          <w:sz w:val="22"/>
          <w:szCs w:val="22"/>
        </w:rPr>
        <w:t xml:space="preserve">. </w:t>
      </w:r>
      <w:r w:rsidR="00F87845" w:rsidRPr="003B3858">
        <w:rPr>
          <w:rFonts w:ascii="Century Gothic" w:hAnsi="Century Gothic" w:cs="Kalinga"/>
          <w:bCs/>
          <w:sz w:val="22"/>
          <w:szCs w:val="22"/>
        </w:rPr>
        <w:t>C</w:t>
      </w:r>
      <w:r w:rsidRPr="003B3858">
        <w:rPr>
          <w:rFonts w:ascii="Century Gothic" w:hAnsi="Century Gothic" w:cs="Kalinga"/>
          <w:bCs/>
          <w:sz w:val="22"/>
          <w:szCs w:val="22"/>
        </w:rPr>
        <w:t>on base en lo previsto en el artículo 58 segundo párrafo de la Ley Orgánica del Tribunal de Justicia Administrativa del Estado de Guanajuato</w:t>
      </w:r>
      <w:r w:rsidR="00F87845" w:rsidRPr="003B3858">
        <w:rPr>
          <w:rFonts w:ascii="Century Gothic" w:hAnsi="Century Gothic" w:cs="Kalinga"/>
          <w:bCs/>
          <w:sz w:val="22"/>
          <w:szCs w:val="22"/>
        </w:rPr>
        <w:t xml:space="preserve"> y Decreto Gubernativo número 41</w:t>
      </w:r>
      <w:r w:rsidR="00D812BB">
        <w:t xml:space="preserve">, </w:t>
      </w:r>
      <w:r w:rsidR="00D812BB" w:rsidRPr="00D812BB">
        <w:rPr>
          <w:rFonts w:ascii="Century Gothic" w:hAnsi="Century Gothic" w:cs="Kalinga"/>
          <w:bCs/>
          <w:sz w:val="22"/>
          <w:szCs w:val="22"/>
        </w:rPr>
        <w:t xml:space="preserve">mediante el cual se declara a las «Fiestas De San Juan Y Presa De La Olla», y la </w:t>
      </w:r>
      <w:r w:rsidR="00D812BB" w:rsidRPr="00D812BB">
        <w:rPr>
          <w:rFonts w:ascii="Century Gothic" w:hAnsi="Century Gothic" w:cs="Kalinga"/>
          <w:bCs/>
          <w:sz w:val="22"/>
          <w:szCs w:val="22"/>
        </w:rPr>
        <w:lastRenderedPageBreak/>
        <w:t>fiesta de «La Cueva de San Ignacio de Loyola», Patrimonio Cultural Intangible del Estado de Guanajuato</w:t>
      </w:r>
      <w:r w:rsidR="00D812BB" w:rsidRPr="003B3858">
        <w:rPr>
          <w:rFonts w:ascii="Century Gothic" w:hAnsi="Century Gothic" w:cs="Kalinga"/>
          <w:bCs/>
          <w:sz w:val="22"/>
          <w:szCs w:val="22"/>
        </w:rPr>
        <w:t>.</w:t>
      </w:r>
    </w:p>
    <w:p w:rsidR="00A33FAD" w:rsidRPr="003B3858" w:rsidRDefault="00A33FAD" w:rsidP="008F3EFA">
      <w:pPr>
        <w:spacing w:line="276" w:lineRule="auto"/>
        <w:jc w:val="both"/>
        <w:rPr>
          <w:rFonts w:ascii="Century Gothic" w:hAnsi="Century Gothic" w:cs="Kalinga"/>
          <w:bCs/>
          <w:sz w:val="22"/>
          <w:szCs w:val="22"/>
        </w:rPr>
      </w:pPr>
    </w:p>
    <w:p w:rsidR="00D01BAC" w:rsidRDefault="009A22BD" w:rsidP="00B023FD">
      <w:pPr>
        <w:spacing w:line="276" w:lineRule="auto"/>
        <w:ind w:firstLine="705"/>
        <w:jc w:val="both"/>
        <w:rPr>
          <w:rFonts w:ascii="Century Gothic" w:hAnsi="Century Gothic" w:cs="Kalinga"/>
          <w:bCs/>
          <w:sz w:val="22"/>
          <w:szCs w:val="22"/>
        </w:rPr>
      </w:pPr>
      <w:r w:rsidRPr="003B3858">
        <w:rPr>
          <w:rFonts w:ascii="Century Gothic" w:hAnsi="Century Gothic" w:cs="Kalinga"/>
          <w:bCs/>
          <w:sz w:val="22"/>
          <w:szCs w:val="22"/>
        </w:rPr>
        <w:t xml:space="preserve">Se reanudarán labores el </w:t>
      </w:r>
      <w:r w:rsidR="00A465CC">
        <w:rPr>
          <w:rFonts w:ascii="Century Gothic" w:hAnsi="Century Gothic" w:cs="Kalinga"/>
          <w:b/>
          <w:bCs/>
          <w:sz w:val="22"/>
          <w:szCs w:val="22"/>
        </w:rPr>
        <w:t>jueves</w:t>
      </w:r>
      <w:r w:rsidR="00F87845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213C05">
        <w:rPr>
          <w:rFonts w:ascii="Century Gothic" w:hAnsi="Century Gothic" w:cs="Kalinga"/>
          <w:b/>
          <w:bCs/>
          <w:sz w:val="22"/>
          <w:szCs w:val="22"/>
        </w:rPr>
        <w:t xml:space="preserve">2 </w:t>
      </w:r>
      <w:r w:rsidR="00484437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A465CC">
        <w:rPr>
          <w:rFonts w:ascii="Century Gothic" w:hAnsi="Century Gothic" w:cs="Kalinga"/>
          <w:b/>
          <w:bCs/>
          <w:sz w:val="22"/>
          <w:szCs w:val="22"/>
        </w:rPr>
        <w:t>dos</w:t>
      </w:r>
      <w:r w:rsidR="00484437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de </w:t>
      </w:r>
      <w:r w:rsidR="00A465CC">
        <w:rPr>
          <w:rFonts w:ascii="Century Gothic" w:hAnsi="Century Gothic" w:cs="Kalinga"/>
          <w:b/>
          <w:bCs/>
          <w:sz w:val="22"/>
          <w:szCs w:val="22"/>
        </w:rPr>
        <w:t>enero de 2020 (dos mil veinte)</w:t>
      </w:r>
      <w:r w:rsidRPr="003B3858">
        <w:rPr>
          <w:rFonts w:ascii="Century Gothic" w:hAnsi="Century Gothic" w:cs="Kalinga"/>
          <w:bCs/>
          <w:sz w:val="22"/>
          <w:szCs w:val="22"/>
        </w:rPr>
        <w:t>.</w:t>
      </w:r>
    </w:p>
    <w:p w:rsidR="00213C05" w:rsidRPr="00B023FD" w:rsidRDefault="00213C05" w:rsidP="00B023FD">
      <w:pPr>
        <w:spacing w:line="276" w:lineRule="auto"/>
        <w:ind w:firstLine="705"/>
        <w:jc w:val="both"/>
        <w:rPr>
          <w:rFonts w:ascii="Century Gothic" w:hAnsi="Century Gothic" w:cs="Kalinga"/>
          <w:bCs/>
          <w:sz w:val="22"/>
          <w:szCs w:val="22"/>
        </w:rPr>
      </w:pPr>
    </w:p>
    <w:p w:rsidR="00A778ED" w:rsidRPr="003B3858" w:rsidRDefault="00A778ED" w:rsidP="008F3EFA">
      <w:pPr>
        <w:spacing w:line="276" w:lineRule="auto"/>
        <w:ind w:left="705"/>
        <w:jc w:val="center"/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</w:pP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  <w:t>T R A N S I T O R I O</w:t>
      </w:r>
      <w:r w:rsidR="0033231E"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  <w:t xml:space="preserve"> S</w:t>
      </w:r>
    </w:p>
    <w:p w:rsidR="00A778ED" w:rsidRPr="003B3858" w:rsidRDefault="00A778ED" w:rsidP="008F3EFA">
      <w:pPr>
        <w:spacing w:line="276" w:lineRule="auto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n-US"/>
        </w:rPr>
      </w:pPr>
    </w:p>
    <w:p w:rsidR="00A778ED" w:rsidRPr="003B3858" w:rsidRDefault="00BB46D1" w:rsidP="008F3EFA">
      <w:pPr>
        <w:spacing w:line="276" w:lineRule="auto"/>
        <w:ind w:firstLine="705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</w:pP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s-MX"/>
        </w:rPr>
        <w:t>PRIMERO.</w:t>
      </w:r>
      <w:r w:rsidR="00011C4E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FE4F6A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El</w:t>
      </w:r>
      <w:r w:rsidR="00D75C51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presente A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cuerdo entrará en vigor al día siguiente de su publicación en el Periódico Oficial de</w:t>
      </w:r>
      <w:r w:rsidR="00D75C51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l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Gobierno del Estado.</w:t>
      </w:r>
    </w:p>
    <w:p w:rsidR="0033231E" w:rsidRPr="003B3858" w:rsidRDefault="0033231E" w:rsidP="008F3EFA">
      <w:pPr>
        <w:spacing w:line="276" w:lineRule="auto"/>
        <w:ind w:firstLine="705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</w:pPr>
    </w:p>
    <w:p w:rsidR="00F1796D" w:rsidRPr="003B3858" w:rsidRDefault="00BB46D1" w:rsidP="008F3EFA">
      <w:pPr>
        <w:spacing w:line="276" w:lineRule="auto"/>
        <w:ind w:right="-93" w:firstLine="709"/>
        <w:jc w:val="both"/>
        <w:rPr>
          <w:rFonts w:ascii="Century Gothic" w:hAnsi="Century Gothic" w:cs="Kalinga"/>
          <w:sz w:val="22"/>
          <w:szCs w:val="22"/>
        </w:rPr>
      </w:pP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s-MX"/>
        </w:rPr>
        <w:t>SEGUNDO.</w:t>
      </w:r>
      <w:r w:rsidR="0033231E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El 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«</w:t>
      </w:r>
      <w:r w:rsidR="0033231E" w:rsidRPr="003B3858">
        <w:rPr>
          <w:rFonts w:ascii="Century Gothic" w:hAnsi="Century Gothic" w:cs="Kalinga"/>
          <w:sz w:val="22"/>
          <w:szCs w:val="22"/>
        </w:rPr>
        <w:t>Calendario</w:t>
      </w:r>
      <w:r w:rsidR="00FE4F6A" w:rsidRPr="003B3858">
        <w:rPr>
          <w:rFonts w:ascii="Century Gothic" w:hAnsi="Century Gothic" w:cs="Kalinga"/>
          <w:sz w:val="22"/>
          <w:szCs w:val="22"/>
        </w:rPr>
        <w:t xml:space="preserve"> Oficial de Labores 201</w:t>
      </w:r>
      <w:r w:rsidR="00F87845" w:rsidRPr="003B3858">
        <w:rPr>
          <w:rFonts w:ascii="Century Gothic" w:hAnsi="Century Gothic" w:cs="Kalinga"/>
          <w:sz w:val="22"/>
          <w:szCs w:val="22"/>
        </w:rPr>
        <w:t>9</w:t>
      </w:r>
      <w:r w:rsidR="001156A3" w:rsidRPr="003B3858">
        <w:rPr>
          <w:rFonts w:ascii="Century Gothic" w:hAnsi="Century Gothic" w:cs="Kalinga"/>
          <w:sz w:val="22"/>
          <w:szCs w:val="22"/>
        </w:rPr>
        <w:t>»</w:t>
      </w:r>
      <w:r w:rsidR="0033231E" w:rsidRPr="003B3858">
        <w:rPr>
          <w:rFonts w:ascii="Century Gothic" w:hAnsi="Century Gothic" w:cs="Kalinga"/>
          <w:sz w:val="22"/>
          <w:szCs w:val="22"/>
        </w:rPr>
        <w:t xml:space="preserve">, se encontrará sujeto a cambios y/o modificaciones de conformidad con el artículo </w:t>
      </w:r>
      <w:r w:rsidR="001156A3" w:rsidRPr="003B3858">
        <w:rPr>
          <w:rFonts w:ascii="Century Gothic" w:hAnsi="Century Gothic" w:cs="Kalinga"/>
          <w:sz w:val="22"/>
          <w:szCs w:val="22"/>
        </w:rPr>
        <w:t xml:space="preserve">58 </w:t>
      </w:r>
      <w:r w:rsidR="0033231E" w:rsidRPr="003B3858">
        <w:rPr>
          <w:rFonts w:ascii="Century Gothic" w:hAnsi="Century Gothic" w:cs="Kalinga"/>
          <w:sz w:val="22"/>
          <w:szCs w:val="22"/>
        </w:rPr>
        <w:t>segundo</w:t>
      </w:r>
      <w:r w:rsidR="001156A3" w:rsidRPr="003B3858">
        <w:rPr>
          <w:rFonts w:ascii="Century Gothic" w:hAnsi="Century Gothic" w:cs="Kalinga"/>
          <w:sz w:val="22"/>
          <w:szCs w:val="22"/>
        </w:rPr>
        <w:t xml:space="preserve"> párrafo</w:t>
      </w:r>
      <w:r w:rsidR="0033231E" w:rsidRPr="003B3858">
        <w:rPr>
          <w:rFonts w:ascii="Century Gothic" w:hAnsi="Century Gothic" w:cs="Kalinga"/>
          <w:sz w:val="22"/>
          <w:szCs w:val="22"/>
        </w:rPr>
        <w:t xml:space="preserve"> de la </w:t>
      </w:r>
      <w:r w:rsidR="00960552" w:rsidRPr="003B3858">
        <w:rPr>
          <w:rFonts w:ascii="Century Gothic" w:hAnsi="Century Gothic" w:cs="Kalinga"/>
          <w:sz w:val="22"/>
          <w:szCs w:val="22"/>
        </w:rPr>
        <w:t xml:space="preserve">Ley Orgánica del Tribunal de </w:t>
      </w:r>
      <w:r w:rsidR="001156A3" w:rsidRPr="003B3858">
        <w:rPr>
          <w:rFonts w:ascii="Century Gothic" w:hAnsi="Century Gothic" w:cs="Kalinga"/>
          <w:sz w:val="22"/>
          <w:szCs w:val="22"/>
        </w:rPr>
        <w:t xml:space="preserve">Justicia </w:t>
      </w:r>
      <w:r w:rsidR="00960552" w:rsidRPr="003B3858">
        <w:rPr>
          <w:rFonts w:ascii="Century Gothic" w:hAnsi="Century Gothic" w:cs="Kalinga"/>
          <w:sz w:val="22"/>
          <w:szCs w:val="22"/>
        </w:rPr>
        <w:t>Adminis</w:t>
      </w:r>
      <w:r w:rsidR="001156A3" w:rsidRPr="003B3858">
        <w:rPr>
          <w:rFonts w:ascii="Century Gothic" w:hAnsi="Century Gothic" w:cs="Kalinga"/>
          <w:sz w:val="22"/>
          <w:szCs w:val="22"/>
        </w:rPr>
        <w:t>trativa</w:t>
      </w:r>
      <w:r w:rsidR="00F1796D" w:rsidRPr="003B3858">
        <w:rPr>
          <w:rFonts w:ascii="Century Gothic" w:hAnsi="Century Gothic" w:cs="Kalinga"/>
          <w:sz w:val="22"/>
          <w:szCs w:val="22"/>
        </w:rPr>
        <w:t xml:space="preserve"> del Estado de Guanajuato. </w:t>
      </w:r>
    </w:p>
    <w:p w:rsidR="005D4413" w:rsidRPr="003B3858" w:rsidRDefault="005D4413" w:rsidP="008F3EFA">
      <w:pPr>
        <w:spacing w:line="276" w:lineRule="auto"/>
        <w:ind w:right="-93" w:firstLine="709"/>
        <w:jc w:val="both"/>
        <w:rPr>
          <w:rFonts w:ascii="Century Gothic" w:eastAsiaTheme="minorHAnsi" w:hAnsi="Century Gothic" w:cs="Kalinga"/>
          <w:bCs/>
          <w:sz w:val="22"/>
          <w:szCs w:val="22"/>
          <w:lang w:eastAsia="en-US"/>
        </w:rPr>
      </w:pPr>
    </w:p>
    <w:p w:rsidR="00A778ED" w:rsidRPr="003B3858" w:rsidRDefault="00A778ED" w:rsidP="008F3EFA">
      <w:pPr>
        <w:spacing w:line="276" w:lineRule="auto"/>
        <w:ind w:right="-93" w:firstLine="709"/>
        <w:jc w:val="both"/>
        <w:rPr>
          <w:rFonts w:ascii="Century Gothic" w:eastAsiaTheme="minorHAnsi" w:hAnsi="Century Gothic" w:cs="Kalinga"/>
          <w:bCs/>
          <w:sz w:val="22"/>
          <w:szCs w:val="22"/>
          <w:lang w:eastAsia="en-US"/>
        </w:rPr>
      </w:pP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Dado en </w:t>
      </w:r>
      <w:r w:rsidR="00F87845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el municipio de Silao de la Victoria,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Guanajuato, en el recinto oficial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del Tribunal de Justicia Administrativa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del Estado de Guanajuato, </w:t>
      </w:r>
      <w:r w:rsidR="00011C4E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el </w:t>
      </w:r>
      <w:r w:rsidR="00F87845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2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(</w:t>
      </w:r>
      <w:r w:rsidR="00F87845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dos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)</w:t>
      </w:r>
      <w:r w:rsidR="00F87845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de enero de 2019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(</w:t>
      </w:r>
      <w:r w:rsidR="00F76A48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dos mil dieci</w:t>
      </w:r>
      <w:r w:rsidR="00F87845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nueve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)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, por</w:t>
      </w:r>
      <w:r w:rsidR="00D812BB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la Magistrada y l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os Magistrados </w:t>
      </w:r>
      <w:r w:rsidR="0024017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que integran el Pleno.</w:t>
      </w:r>
    </w:p>
    <w:tbl>
      <w:tblPr>
        <w:tblStyle w:val="Tablaconcuadrcula"/>
        <w:tblW w:w="9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1156A3" w:rsidRPr="003B3858" w:rsidTr="00D01BAC">
        <w:trPr>
          <w:jc w:val="center"/>
        </w:trPr>
        <w:tc>
          <w:tcPr>
            <w:tcW w:w="4592" w:type="dxa"/>
          </w:tcPr>
          <w:p w:rsidR="00F76A48" w:rsidRPr="003B385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F76A48" w:rsidRPr="003B385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3B3858" w:rsidRPr="003B3858" w:rsidRDefault="003B3858" w:rsidP="003B3858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Gerardo Arroyo Figueroa,</w:t>
            </w:r>
          </w:p>
          <w:p w:rsidR="003B3858" w:rsidRPr="003B3858" w:rsidRDefault="003B3858" w:rsidP="003B3858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Presidente y Titular de la Primera Sala del Tribunal de Justicia Administrativa del Estado de Guanajuato</w:t>
            </w: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 xml:space="preserve"> </w:t>
            </w: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</w:tc>
        <w:tc>
          <w:tcPr>
            <w:tcW w:w="4592" w:type="dxa"/>
          </w:tcPr>
          <w:p w:rsidR="00F76A48" w:rsidRPr="003B385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F76A48" w:rsidRPr="003B385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3B3858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proofErr w:type="spellStart"/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Eliverio</w:t>
            </w:r>
            <w:proofErr w:type="spellEnd"/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 xml:space="preserve"> García Monzón,</w:t>
            </w:r>
          </w:p>
          <w:p w:rsidR="003B3858" w:rsidRPr="003B3858" w:rsidRDefault="003B3858" w:rsidP="003B3858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de la Segunda Sala del Tribunal de Justicia Administrativa del Estado de Guanajuato</w:t>
            </w:r>
          </w:p>
        </w:tc>
      </w:tr>
      <w:tr w:rsidR="001156A3" w:rsidRPr="003B3858" w:rsidTr="00D01BAC">
        <w:trPr>
          <w:jc w:val="center"/>
        </w:trPr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3B3858" w:rsidRPr="003B3858" w:rsidRDefault="003B3858" w:rsidP="003B3858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Antonia Guillermina Valdovino Guzmán,</w:t>
            </w:r>
          </w:p>
          <w:p w:rsidR="001156A3" w:rsidRPr="003B3858" w:rsidRDefault="003B3858" w:rsidP="003B3858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Magistrada de la Tercera Sala del Tribunal de Justicia Administrativa del Estado de Guanajuato</w:t>
            </w:r>
          </w:p>
        </w:tc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583BE1" w:rsidRPr="003B3858" w:rsidRDefault="001156A3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José Cuauhtémoc Chávez Muñoz</w:t>
            </w:r>
            <w:r w:rsidR="003B3858" w:rsidRPr="003B3858">
              <w:rPr>
                <w:rFonts w:ascii="Century Gothic" w:hAnsi="Century Gothic" w:cs="Kalinga"/>
                <w:b/>
                <w:sz w:val="22"/>
                <w:szCs w:val="22"/>
              </w:rPr>
              <w:t>,</w:t>
            </w: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 xml:space="preserve"> </w:t>
            </w: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de la Cuarta Sala del Tribunal de Justicia Administrativa del Estado de Guanajuato</w:t>
            </w:r>
          </w:p>
        </w:tc>
      </w:tr>
      <w:tr w:rsidR="001156A3" w:rsidRPr="003B3858" w:rsidTr="00D01BAC">
        <w:trPr>
          <w:jc w:val="center"/>
        </w:trPr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3B3858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Arturo Lara Martínez,</w:t>
            </w: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de la Sala Especializada del Tribunal de Justicia Administrativa del Estado de Guanajuato</w:t>
            </w:r>
          </w:p>
        </w:tc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Eliseo Hernández Campos</w:t>
            </w:r>
            <w:r w:rsidR="003B3858" w:rsidRPr="003B3858">
              <w:rPr>
                <w:rFonts w:ascii="Century Gothic" w:hAnsi="Century Gothic" w:cs="Kalinga"/>
                <w:b/>
                <w:sz w:val="22"/>
                <w:szCs w:val="22"/>
              </w:rPr>
              <w:t>,</w:t>
            </w: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Secretario General de Acuerdos del Tribunal de Justicia Administrativa del Estado de Guanajuato</w:t>
            </w:r>
          </w:p>
        </w:tc>
      </w:tr>
    </w:tbl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FE4F6A" w:rsidRPr="001122FC" w:rsidRDefault="00F76A48" w:rsidP="001156A3">
      <w:pPr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Estas firmas corresponden al Acuerdo mediante el cual se aprueba el </w:t>
      </w:r>
      <w:r w:rsidR="001156A3" w:rsidRPr="001122FC">
        <w:rPr>
          <w:rFonts w:ascii="Century Gothic" w:hAnsi="Century Gothic" w:cs="Kalinga"/>
          <w:smallCaps/>
          <w:sz w:val="14"/>
          <w:szCs w:val="22"/>
          <w:lang w:val="es-MX"/>
        </w:rPr>
        <w:t>«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>Calendario Oficial de Labores 201</w:t>
      </w:r>
      <w:r w:rsidR="003B3858" w:rsidRPr="001122FC">
        <w:rPr>
          <w:rFonts w:ascii="Century Gothic" w:hAnsi="Century Gothic" w:cs="Kalinga"/>
          <w:smallCaps/>
          <w:sz w:val="14"/>
          <w:szCs w:val="22"/>
          <w:lang w:val="es-MX"/>
        </w:rPr>
        <w:t>9</w:t>
      </w:r>
      <w:r w:rsidR="001156A3" w:rsidRPr="001122FC">
        <w:rPr>
          <w:rFonts w:ascii="Century Gothic" w:hAnsi="Century Gothic" w:cs="Kalinga"/>
          <w:smallCaps/>
          <w:sz w:val="14"/>
          <w:szCs w:val="22"/>
          <w:lang w:val="es-MX"/>
        </w:rPr>
        <w:t>»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 para el Tribunal de Justicia Administrativa del Estado de Guanajuato.</w:t>
      </w:r>
    </w:p>
    <w:sectPr w:rsidR="00FE4F6A" w:rsidRPr="001122FC" w:rsidSect="00D0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49" w:rsidRDefault="00DF0749" w:rsidP="00A3143C">
      <w:r>
        <w:separator/>
      </w:r>
    </w:p>
  </w:endnote>
  <w:endnote w:type="continuationSeparator" w:id="0">
    <w:p w:rsidR="00DF0749" w:rsidRDefault="00DF0749" w:rsidP="00A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53" w:rsidRDefault="00931E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38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1BAC" w:rsidRDefault="00D01BA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4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4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43C" w:rsidRDefault="00A314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53" w:rsidRDefault="00931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49" w:rsidRDefault="00DF0749" w:rsidP="00A3143C">
      <w:r>
        <w:separator/>
      </w:r>
    </w:p>
  </w:footnote>
  <w:footnote w:type="continuationSeparator" w:id="0">
    <w:p w:rsidR="00DF0749" w:rsidRDefault="00DF0749" w:rsidP="00A3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53" w:rsidRDefault="00DF0749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201" o:spid="_x0000_s2053" type="#_x0000_t75" style="position:absolute;margin-left:0;margin-top:0;width:441.5pt;height:384.3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82" w:rsidRDefault="00DF0749">
    <w:pPr>
      <w:pStyle w:val="Encabezado"/>
    </w:pPr>
    <w:r>
      <w:rPr>
        <w:rFonts w:ascii="Century Gothic" w:hAnsi="Century Gothic" w:cs="Kalinga"/>
        <w:smallCaps/>
        <w:noProof/>
        <w:sz w:val="14"/>
        <w:szCs w:val="22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202" o:spid="_x0000_s2054" type="#_x0000_t75" style="position:absolute;margin-left:0;margin-top:0;width:441.5pt;height:384.3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  <w:r w:rsidR="001C1282">
      <w:rPr>
        <w:rFonts w:ascii="Century Gothic" w:hAnsi="Century Gothic" w:cs="Kalinga"/>
        <w:smallCaps/>
        <w:noProof/>
        <w:sz w:val="14"/>
        <w:szCs w:val="22"/>
        <w:lang w:val="es-MX" w:eastAsia="es-MX"/>
      </w:rPr>
      <w:drawing>
        <wp:inline distT="0" distB="0" distL="0" distR="0" wp14:anchorId="412C185D" wp14:editId="53AF7004">
          <wp:extent cx="1132751" cy="487680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983" cy="4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53" w:rsidRDefault="00DF0749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200" o:spid="_x0000_s2052" type="#_x0000_t75" style="position:absolute;margin-left:0;margin-top:0;width:441.5pt;height:384.3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D"/>
    <w:rsid w:val="000051E6"/>
    <w:rsid w:val="0000592E"/>
    <w:rsid w:val="00011C4E"/>
    <w:rsid w:val="00052F50"/>
    <w:rsid w:val="000626C5"/>
    <w:rsid w:val="000847DA"/>
    <w:rsid w:val="00090F70"/>
    <w:rsid w:val="00095857"/>
    <w:rsid w:val="000B4BFA"/>
    <w:rsid w:val="000C3E5A"/>
    <w:rsid w:val="000C4EE3"/>
    <w:rsid w:val="000D18B6"/>
    <w:rsid w:val="001122FC"/>
    <w:rsid w:val="00114F87"/>
    <w:rsid w:val="001156A3"/>
    <w:rsid w:val="00116A06"/>
    <w:rsid w:val="00161FDA"/>
    <w:rsid w:val="001904B9"/>
    <w:rsid w:val="0019678C"/>
    <w:rsid w:val="001C1282"/>
    <w:rsid w:val="001F6240"/>
    <w:rsid w:val="00213C05"/>
    <w:rsid w:val="00222EAC"/>
    <w:rsid w:val="00234534"/>
    <w:rsid w:val="00240173"/>
    <w:rsid w:val="00241F4C"/>
    <w:rsid w:val="002619CF"/>
    <w:rsid w:val="0028190F"/>
    <w:rsid w:val="002914A8"/>
    <w:rsid w:val="002A464C"/>
    <w:rsid w:val="002C2FF3"/>
    <w:rsid w:val="002E349A"/>
    <w:rsid w:val="002E66B5"/>
    <w:rsid w:val="003038D1"/>
    <w:rsid w:val="00311376"/>
    <w:rsid w:val="0033231E"/>
    <w:rsid w:val="003433BE"/>
    <w:rsid w:val="00354C5C"/>
    <w:rsid w:val="003560B4"/>
    <w:rsid w:val="00372579"/>
    <w:rsid w:val="00394AEA"/>
    <w:rsid w:val="003B3858"/>
    <w:rsid w:val="003D14D9"/>
    <w:rsid w:val="003E0BF0"/>
    <w:rsid w:val="003F4C00"/>
    <w:rsid w:val="00401C84"/>
    <w:rsid w:val="00484437"/>
    <w:rsid w:val="004917BD"/>
    <w:rsid w:val="004A308B"/>
    <w:rsid w:val="004B6C40"/>
    <w:rsid w:val="004B7384"/>
    <w:rsid w:val="004C2E2D"/>
    <w:rsid w:val="004C38F9"/>
    <w:rsid w:val="004C400A"/>
    <w:rsid w:val="004E38F6"/>
    <w:rsid w:val="004F3469"/>
    <w:rsid w:val="004F4469"/>
    <w:rsid w:val="0051462D"/>
    <w:rsid w:val="005165FA"/>
    <w:rsid w:val="00577446"/>
    <w:rsid w:val="00583BE1"/>
    <w:rsid w:val="005C0339"/>
    <w:rsid w:val="005C6D65"/>
    <w:rsid w:val="005D4413"/>
    <w:rsid w:val="005F6AFB"/>
    <w:rsid w:val="00601423"/>
    <w:rsid w:val="006122F0"/>
    <w:rsid w:val="0063137E"/>
    <w:rsid w:val="00644AEE"/>
    <w:rsid w:val="00656035"/>
    <w:rsid w:val="00656B75"/>
    <w:rsid w:val="00687C00"/>
    <w:rsid w:val="006A7424"/>
    <w:rsid w:val="00721D28"/>
    <w:rsid w:val="00730A76"/>
    <w:rsid w:val="00737903"/>
    <w:rsid w:val="007450D1"/>
    <w:rsid w:val="0075347F"/>
    <w:rsid w:val="00755989"/>
    <w:rsid w:val="00756760"/>
    <w:rsid w:val="0079618F"/>
    <w:rsid w:val="007B38D0"/>
    <w:rsid w:val="007C4048"/>
    <w:rsid w:val="00833EC0"/>
    <w:rsid w:val="00871064"/>
    <w:rsid w:val="00886616"/>
    <w:rsid w:val="00896BFB"/>
    <w:rsid w:val="00897921"/>
    <w:rsid w:val="008A52CB"/>
    <w:rsid w:val="008B4351"/>
    <w:rsid w:val="008B43AB"/>
    <w:rsid w:val="008D4CC7"/>
    <w:rsid w:val="008E1A27"/>
    <w:rsid w:val="008E7D2F"/>
    <w:rsid w:val="008F025D"/>
    <w:rsid w:val="008F3EFA"/>
    <w:rsid w:val="00931E53"/>
    <w:rsid w:val="0093208B"/>
    <w:rsid w:val="00950D5B"/>
    <w:rsid w:val="00960552"/>
    <w:rsid w:val="00994AE6"/>
    <w:rsid w:val="009A22BD"/>
    <w:rsid w:val="009D428F"/>
    <w:rsid w:val="009E1D94"/>
    <w:rsid w:val="009E511D"/>
    <w:rsid w:val="009F6399"/>
    <w:rsid w:val="00A3143C"/>
    <w:rsid w:val="00A33FAD"/>
    <w:rsid w:val="00A418C2"/>
    <w:rsid w:val="00A465CC"/>
    <w:rsid w:val="00A778ED"/>
    <w:rsid w:val="00AF1F11"/>
    <w:rsid w:val="00AF5877"/>
    <w:rsid w:val="00B023FD"/>
    <w:rsid w:val="00B941A2"/>
    <w:rsid w:val="00B97AE5"/>
    <w:rsid w:val="00BB117D"/>
    <w:rsid w:val="00BB46D1"/>
    <w:rsid w:val="00BD57A0"/>
    <w:rsid w:val="00BE664A"/>
    <w:rsid w:val="00C62718"/>
    <w:rsid w:val="00C6531E"/>
    <w:rsid w:val="00C73BA6"/>
    <w:rsid w:val="00C74920"/>
    <w:rsid w:val="00C97BB9"/>
    <w:rsid w:val="00CA2A01"/>
    <w:rsid w:val="00CA44C9"/>
    <w:rsid w:val="00CA529F"/>
    <w:rsid w:val="00CE06CB"/>
    <w:rsid w:val="00D01BAC"/>
    <w:rsid w:val="00D10C67"/>
    <w:rsid w:val="00D15460"/>
    <w:rsid w:val="00D535DA"/>
    <w:rsid w:val="00D75C51"/>
    <w:rsid w:val="00D812BB"/>
    <w:rsid w:val="00DB701A"/>
    <w:rsid w:val="00DE21D6"/>
    <w:rsid w:val="00DF0749"/>
    <w:rsid w:val="00E21F0A"/>
    <w:rsid w:val="00E33446"/>
    <w:rsid w:val="00E3498A"/>
    <w:rsid w:val="00E4416F"/>
    <w:rsid w:val="00E84D5B"/>
    <w:rsid w:val="00E8563A"/>
    <w:rsid w:val="00E94985"/>
    <w:rsid w:val="00E95D9C"/>
    <w:rsid w:val="00EC7897"/>
    <w:rsid w:val="00EF5EDD"/>
    <w:rsid w:val="00F07CA2"/>
    <w:rsid w:val="00F1796D"/>
    <w:rsid w:val="00F307D8"/>
    <w:rsid w:val="00F3442C"/>
    <w:rsid w:val="00F37FE6"/>
    <w:rsid w:val="00F569F3"/>
    <w:rsid w:val="00F66C69"/>
    <w:rsid w:val="00F76A48"/>
    <w:rsid w:val="00F87845"/>
    <w:rsid w:val="00FA3C45"/>
    <w:rsid w:val="00FA6D56"/>
    <w:rsid w:val="00FA6DDD"/>
    <w:rsid w:val="00FB4F0E"/>
    <w:rsid w:val="00FC1FB7"/>
    <w:rsid w:val="00FD29FB"/>
    <w:rsid w:val="00FD645D"/>
    <w:rsid w:val="00FE273F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297B-AB1F-4D2E-AAA3-AF77414D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SUSANA FLORES</dc:creator>
  <cp:lastModifiedBy>SGA_7</cp:lastModifiedBy>
  <cp:revision>72</cp:revision>
  <cp:lastPrinted>2019-01-15T15:31:00Z</cp:lastPrinted>
  <dcterms:created xsi:type="dcterms:W3CDTF">2018-01-10T18:07:00Z</dcterms:created>
  <dcterms:modified xsi:type="dcterms:W3CDTF">2019-01-17T15:11:00Z</dcterms:modified>
</cp:coreProperties>
</file>